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16BE9" w14:textId="77777777" w:rsidR="00894C55" w:rsidRPr="00C90809" w:rsidRDefault="006B66E6"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062C80">
            <w:rPr>
              <w:rFonts w:ascii="Times New Roman" w:eastAsia="Times New Roman" w:hAnsi="Times New Roman" w:cs="Times New Roman"/>
              <w:b/>
              <w:bCs/>
              <w:sz w:val="28"/>
              <w:szCs w:val="24"/>
              <w:lang w:eastAsia="lv-LV"/>
            </w:rPr>
            <w:t xml:space="preserve">Noteikumu </w:t>
          </w:r>
          <w:r w:rsidR="009B36AE" w:rsidRPr="00C90809">
            <w:rPr>
              <w:rFonts w:ascii="Times New Roman" w:eastAsia="Times New Roman" w:hAnsi="Times New Roman" w:cs="Times New Roman"/>
              <w:b/>
              <w:bCs/>
              <w:sz w:val="28"/>
              <w:szCs w:val="24"/>
              <w:lang w:eastAsia="lv-LV"/>
            </w:rPr>
            <w:t>projekta "</w:t>
          </w:r>
          <w:r w:rsidR="00062C80" w:rsidRPr="00062C80">
            <w:rPr>
              <w:rFonts w:ascii="Times New Roman" w:eastAsia="Times New Roman" w:hAnsi="Times New Roman" w:cs="Times New Roman"/>
              <w:b/>
              <w:bCs/>
              <w:sz w:val="28"/>
              <w:szCs w:val="24"/>
              <w:lang w:eastAsia="lv-LV"/>
            </w:rPr>
            <w:t>Grozījumi Ministru kabineta 2000.</w:t>
          </w:r>
          <w:r w:rsidR="00062C80">
            <w:rPr>
              <w:rFonts w:ascii="Times New Roman" w:eastAsia="Times New Roman" w:hAnsi="Times New Roman" w:cs="Times New Roman"/>
              <w:b/>
              <w:bCs/>
              <w:sz w:val="28"/>
              <w:szCs w:val="24"/>
              <w:lang w:eastAsia="lv-LV"/>
            </w:rPr>
            <w:t> </w:t>
          </w:r>
          <w:r w:rsidR="00062C80" w:rsidRPr="00062C80">
            <w:rPr>
              <w:rFonts w:ascii="Times New Roman" w:eastAsia="Times New Roman" w:hAnsi="Times New Roman" w:cs="Times New Roman"/>
              <w:b/>
              <w:bCs/>
              <w:sz w:val="28"/>
              <w:szCs w:val="24"/>
              <w:lang w:eastAsia="lv-LV"/>
            </w:rPr>
            <w:t>gada 26.</w:t>
          </w:r>
          <w:r w:rsidR="00062C80">
            <w:rPr>
              <w:rFonts w:ascii="Times New Roman" w:eastAsia="Times New Roman" w:hAnsi="Times New Roman" w:cs="Times New Roman"/>
              <w:b/>
              <w:bCs/>
              <w:sz w:val="28"/>
              <w:szCs w:val="24"/>
              <w:lang w:eastAsia="lv-LV"/>
            </w:rPr>
            <w:t> </w:t>
          </w:r>
          <w:r w:rsidR="00062C80" w:rsidRPr="00062C80">
            <w:rPr>
              <w:rFonts w:ascii="Times New Roman" w:eastAsia="Times New Roman" w:hAnsi="Times New Roman" w:cs="Times New Roman"/>
              <w:b/>
              <w:bCs/>
              <w:sz w:val="28"/>
              <w:szCs w:val="24"/>
              <w:lang w:eastAsia="lv-LV"/>
            </w:rPr>
            <w:t>septembra noteikumos Nr.</w:t>
          </w:r>
          <w:r w:rsidR="00062C80">
            <w:rPr>
              <w:rFonts w:ascii="Times New Roman" w:eastAsia="Times New Roman" w:hAnsi="Times New Roman" w:cs="Times New Roman"/>
              <w:b/>
              <w:bCs/>
              <w:sz w:val="28"/>
              <w:szCs w:val="24"/>
              <w:lang w:eastAsia="lv-LV"/>
            </w:rPr>
            <w:t> </w:t>
          </w:r>
          <w:r w:rsidR="00062C80" w:rsidRPr="00062C80">
            <w:rPr>
              <w:rFonts w:ascii="Times New Roman" w:eastAsia="Times New Roman" w:hAnsi="Times New Roman" w:cs="Times New Roman"/>
              <w:b/>
              <w:bCs/>
              <w:sz w:val="28"/>
              <w:szCs w:val="24"/>
              <w:lang w:eastAsia="lv-LV"/>
            </w:rPr>
            <w:t>330 "Vakcinācijas noteikumi"</w:t>
          </w:r>
          <w:r w:rsidR="009B36AE" w:rsidRPr="00C90809">
            <w:rPr>
              <w:rFonts w:ascii="Times New Roman" w:eastAsia="Times New Roman" w:hAnsi="Times New Roman" w:cs="Times New Roman"/>
              <w:b/>
              <w:bCs/>
              <w:sz w:val="28"/>
              <w:szCs w:val="24"/>
              <w:lang w:eastAsia="lv-LV"/>
            </w:rPr>
            <w:t xml:space="preserve">" </w:t>
          </w:r>
        </w:sdtContent>
      </w:sdt>
      <w:r w:rsidR="00894C55" w:rsidRPr="00C90809">
        <w:rPr>
          <w:rFonts w:ascii="Times New Roman" w:eastAsia="Times New Roman" w:hAnsi="Times New Roman" w:cs="Times New Roman"/>
          <w:b/>
          <w:bCs/>
          <w:sz w:val="28"/>
          <w:szCs w:val="24"/>
          <w:lang w:eastAsia="lv-LV"/>
        </w:rPr>
        <w:t>projekta</w:t>
      </w:r>
      <w:r w:rsidR="009B36AE" w:rsidRPr="00C90809">
        <w:rPr>
          <w:rFonts w:ascii="Times New Roman" w:eastAsia="Times New Roman" w:hAnsi="Times New Roman" w:cs="Times New Roman"/>
          <w:b/>
          <w:bCs/>
          <w:sz w:val="28"/>
          <w:szCs w:val="24"/>
          <w:lang w:eastAsia="lv-LV"/>
        </w:rPr>
        <w:t xml:space="preserve"> </w:t>
      </w:r>
      <w:r w:rsidR="00894C55" w:rsidRPr="00C90809">
        <w:rPr>
          <w:rFonts w:ascii="Times New Roman" w:eastAsia="Times New Roman" w:hAnsi="Times New Roman" w:cs="Times New Roman"/>
          <w:b/>
          <w:bCs/>
          <w:sz w:val="28"/>
          <w:szCs w:val="24"/>
          <w:lang w:eastAsia="lv-LV"/>
        </w:rPr>
        <w:t>sākotnējās ietekmes novērtējuma ziņojums (anotācija)</w:t>
      </w:r>
    </w:p>
    <w:p w14:paraId="5DB5A940" w14:textId="77777777" w:rsidR="00E5323B" w:rsidRPr="00C90809"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C90809" w:rsidRPr="00C90809" w14:paraId="13D64ED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2AF3C3" w14:textId="77777777" w:rsidR="00655F2C" w:rsidRPr="00C90809" w:rsidRDefault="00E5323B" w:rsidP="005952FF">
            <w:pPr>
              <w:spacing w:after="0" w:line="240" w:lineRule="auto"/>
              <w:jc w:val="center"/>
              <w:rPr>
                <w:rFonts w:ascii="Times New Roman" w:eastAsia="Times New Roman" w:hAnsi="Times New Roman" w:cs="Times New Roman"/>
                <w:b/>
                <w:bCs/>
                <w:iCs/>
                <w:sz w:val="24"/>
                <w:szCs w:val="24"/>
                <w:lang w:eastAsia="lv-LV"/>
              </w:rPr>
            </w:pPr>
            <w:r w:rsidRPr="00C90809">
              <w:rPr>
                <w:rFonts w:ascii="Times New Roman" w:eastAsia="Times New Roman" w:hAnsi="Times New Roman" w:cs="Times New Roman"/>
                <w:b/>
                <w:bCs/>
                <w:iCs/>
                <w:sz w:val="24"/>
                <w:szCs w:val="24"/>
                <w:lang w:eastAsia="lv-LV"/>
              </w:rPr>
              <w:t>Tiesību akta projekta anotācijas kopsavilkums</w:t>
            </w:r>
          </w:p>
        </w:tc>
      </w:tr>
      <w:tr w:rsidR="00C90809" w:rsidRPr="00C90809" w14:paraId="2C0E8B41"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1F9A6CA3"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3F2A9CF6" w14:textId="35E76731" w:rsidR="0089005A" w:rsidRDefault="00062C80" w:rsidP="0005135C">
            <w:pPr>
              <w:spacing w:after="0" w:line="240" w:lineRule="auto"/>
              <w:jc w:val="both"/>
              <w:rPr>
                <w:rFonts w:ascii="Times New Roman" w:eastAsia="Times New Roman" w:hAnsi="Times New Roman" w:cs="Times New Roman"/>
                <w:iCs/>
                <w:sz w:val="24"/>
                <w:szCs w:val="24"/>
                <w:lang w:eastAsia="lv-LV"/>
              </w:rPr>
            </w:pPr>
            <w:r w:rsidRPr="001F057D">
              <w:rPr>
                <w:rFonts w:ascii="Times New Roman" w:eastAsia="Times New Roman" w:hAnsi="Times New Roman" w:cs="Times New Roman"/>
                <w:iCs/>
                <w:sz w:val="24"/>
                <w:szCs w:val="24"/>
                <w:lang w:eastAsia="lv-LV"/>
              </w:rPr>
              <w:t xml:space="preserve">Noteikumu </w:t>
            </w:r>
            <w:r w:rsidR="009B36AE" w:rsidRPr="001F057D">
              <w:rPr>
                <w:rFonts w:ascii="Times New Roman" w:eastAsia="Times New Roman" w:hAnsi="Times New Roman" w:cs="Times New Roman"/>
                <w:iCs/>
                <w:sz w:val="24"/>
                <w:szCs w:val="24"/>
                <w:lang w:eastAsia="lv-LV"/>
              </w:rPr>
              <w:t>projekta "</w:t>
            </w:r>
            <w:r w:rsidR="004A4D26">
              <w:rPr>
                <w:rFonts w:ascii="Times New Roman" w:eastAsia="Times New Roman" w:hAnsi="Times New Roman" w:cs="Times New Roman"/>
                <w:iCs/>
                <w:sz w:val="24"/>
                <w:szCs w:val="24"/>
                <w:lang w:eastAsia="lv-LV"/>
              </w:rPr>
              <w:t xml:space="preserve">Grozījumi </w:t>
            </w:r>
            <w:r w:rsidR="001F057D" w:rsidRPr="001F057D">
              <w:rPr>
                <w:rFonts w:ascii="Times New Roman" w:eastAsia="Times New Roman" w:hAnsi="Times New Roman" w:cs="Times New Roman"/>
                <w:iCs/>
                <w:sz w:val="24"/>
                <w:szCs w:val="24"/>
                <w:lang w:eastAsia="lv-LV"/>
              </w:rPr>
              <w:t>Ministru kabineta 2000.</w:t>
            </w:r>
            <w:r w:rsidR="001F057D">
              <w:rPr>
                <w:rFonts w:ascii="Times New Roman" w:eastAsia="Times New Roman" w:hAnsi="Times New Roman" w:cs="Times New Roman"/>
                <w:iCs/>
                <w:sz w:val="24"/>
                <w:szCs w:val="24"/>
                <w:lang w:eastAsia="lv-LV"/>
              </w:rPr>
              <w:t> </w:t>
            </w:r>
            <w:r w:rsidR="001F057D" w:rsidRPr="001F057D">
              <w:rPr>
                <w:rFonts w:ascii="Times New Roman" w:eastAsia="Times New Roman" w:hAnsi="Times New Roman" w:cs="Times New Roman"/>
                <w:iCs/>
                <w:sz w:val="24"/>
                <w:szCs w:val="24"/>
                <w:lang w:eastAsia="lv-LV"/>
              </w:rPr>
              <w:t>gada 26.</w:t>
            </w:r>
            <w:r w:rsidR="001F057D">
              <w:rPr>
                <w:rFonts w:ascii="Times New Roman" w:eastAsia="Times New Roman" w:hAnsi="Times New Roman" w:cs="Times New Roman"/>
                <w:iCs/>
                <w:sz w:val="24"/>
                <w:szCs w:val="24"/>
                <w:lang w:eastAsia="lv-LV"/>
              </w:rPr>
              <w:t> </w:t>
            </w:r>
            <w:r w:rsidR="001F057D" w:rsidRPr="001F057D">
              <w:rPr>
                <w:rFonts w:ascii="Times New Roman" w:eastAsia="Times New Roman" w:hAnsi="Times New Roman" w:cs="Times New Roman"/>
                <w:iCs/>
                <w:sz w:val="24"/>
                <w:szCs w:val="24"/>
                <w:lang w:eastAsia="lv-LV"/>
              </w:rPr>
              <w:t>septembra noteikumos Nr.</w:t>
            </w:r>
            <w:r w:rsidR="001F057D">
              <w:rPr>
                <w:rFonts w:ascii="Times New Roman" w:eastAsia="Times New Roman" w:hAnsi="Times New Roman" w:cs="Times New Roman"/>
                <w:iCs/>
                <w:sz w:val="24"/>
                <w:szCs w:val="24"/>
                <w:lang w:eastAsia="lv-LV"/>
              </w:rPr>
              <w:t> </w:t>
            </w:r>
            <w:r w:rsidR="001F057D" w:rsidRPr="001F057D">
              <w:rPr>
                <w:rFonts w:ascii="Times New Roman" w:eastAsia="Times New Roman" w:hAnsi="Times New Roman" w:cs="Times New Roman"/>
                <w:iCs/>
                <w:sz w:val="24"/>
                <w:szCs w:val="24"/>
                <w:lang w:eastAsia="lv-LV"/>
              </w:rPr>
              <w:t>330 "Vakcinācijas noteikumi</w:t>
            </w:r>
            <w:r w:rsidR="009B36AE" w:rsidRPr="001F057D">
              <w:rPr>
                <w:rFonts w:ascii="Times New Roman" w:eastAsia="Times New Roman" w:hAnsi="Times New Roman" w:cs="Times New Roman"/>
                <w:iCs/>
                <w:sz w:val="24"/>
                <w:szCs w:val="24"/>
                <w:lang w:eastAsia="lv-LV"/>
              </w:rPr>
              <w:t>"</w:t>
            </w:r>
            <w:r w:rsidR="000E1C72" w:rsidRPr="001F057D">
              <w:rPr>
                <w:rFonts w:ascii="Times New Roman" w:eastAsia="Times New Roman" w:hAnsi="Times New Roman" w:cs="Times New Roman"/>
                <w:iCs/>
                <w:sz w:val="24"/>
                <w:szCs w:val="24"/>
                <w:lang w:eastAsia="lv-LV"/>
              </w:rPr>
              <w:t>"</w:t>
            </w:r>
            <w:r w:rsidR="009B36AE" w:rsidRPr="001F057D">
              <w:rPr>
                <w:rFonts w:ascii="Times New Roman" w:eastAsia="Times New Roman" w:hAnsi="Times New Roman" w:cs="Times New Roman"/>
                <w:iCs/>
                <w:sz w:val="24"/>
                <w:szCs w:val="24"/>
                <w:lang w:eastAsia="lv-LV"/>
              </w:rPr>
              <w:t xml:space="preserve"> (turpmāk – </w:t>
            </w:r>
            <w:r w:rsidR="001F057D" w:rsidRPr="001F057D">
              <w:rPr>
                <w:rFonts w:ascii="Times New Roman" w:eastAsia="Times New Roman" w:hAnsi="Times New Roman" w:cs="Times New Roman"/>
                <w:iCs/>
                <w:sz w:val="24"/>
                <w:szCs w:val="24"/>
                <w:lang w:eastAsia="lv-LV"/>
              </w:rPr>
              <w:t xml:space="preserve">noteikumu </w:t>
            </w:r>
            <w:r w:rsidR="009B36AE" w:rsidRPr="001F057D">
              <w:rPr>
                <w:rFonts w:ascii="Times New Roman" w:eastAsia="Times New Roman" w:hAnsi="Times New Roman" w:cs="Times New Roman"/>
                <w:iCs/>
                <w:sz w:val="24"/>
                <w:szCs w:val="24"/>
                <w:lang w:eastAsia="lv-LV"/>
              </w:rPr>
              <w:t>projekts) mērķis ir</w:t>
            </w:r>
            <w:r w:rsidR="001F057D">
              <w:rPr>
                <w:rFonts w:ascii="Times New Roman" w:eastAsia="Times New Roman" w:hAnsi="Times New Roman" w:cs="Times New Roman"/>
                <w:iCs/>
                <w:sz w:val="24"/>
                <w:szCs w:val="24"/>
                <w:lang w:eastAsia="lv-LV"/>
              </w:rPr>
              <w:t xml:space="preserve"> </w:t>
            </w:r>
            <w:r w:rsidR="00496714">
              <w:rPr>
                <w:rFonts w:ascii="Times New Roman" w:eastAsia="Times New Roman" w:hAnsi="Times New Roman" w:cs="Times New Roman"/>
                <w:iCs/>
                <w:sz w:val="24"/>
                <w:szCs w:val="24"/>
                <w:lang w:eastAsia="lv-LV"/>
              </w:rPr>
              <w:t xml:space="preserve">turpināt </w:t>
            </w:r>
            <w:r w:rsidR="001F057D" w:rsidRPr="001F057D">
              <w:rPr>
                <w:rFonts w:ascii="Times New Roman" w:eastAsia="Times New Roman" w:hAnsi="Times New Roman" w:cs="Times New Roman"/>
                <w:iCs/>
                <w:sz w:val="24"/>
                <w:szCs w:val="24"/>
                <w:lang w:eastAsia="lv-LV"/>
              </w:rPr>
              <w:t xml:space="preserve">veicināt </w:t>
            </w:r>
            <w:r w:rsidR="00E479E7">
              <w:rPr>
                <w:rFonts w:ascii="Times New Roman" w:eastAsia="Times New Roman" w:hAnsi="Times New Roman" w:cs="Times New Roman"/>
                <w:iCs/>
                <w:sz w:val="24"/>
                <w:szCs w:val="24"/>
                <w:lang w:eastAsia="lv-LV"/>
              </w:rPr>
              <w:t>ikgadē</w:t>
            </w:r>
            <w:r w:rsidR="0089005A">
              <w:rPr>
                <w:rFonts w:ascii="Times New Roman" w:eastAsia="Times New Roman" w:hAnsi="Times New Roman" w:cs="Times New Roman"/>
                <w:iCs/>
                <w:sz w:val="24"/>
                <w:szCs w:val="24"/>
                <w:lang w:eastAsia="lv-LV"/>
              </w:rPr>
              <w:t>j</w:t>
            </w:r>
            <w:r w:rsidR="00E479E7">
              <w:rPr>
                <w:rFonts w:ascii="Times New Roman" w:eastAsia="Times New Roman" w:hAnsi="Times New Roman" w:cs="Times New Roman"/>
                <w:iCs/>
                <w:sz w:val="24"/>
                <w:szCs w:val="24"/>
                <w:lang w:eastAsia="lv-LV"/>
              </w:rPr>
              <w:t xml:space="preserve">o </w:t>
            </w:r>
            <w:r w:rsidR="0089005A" w:rsidRPr="001F057D">
              <w:rPr>
                <w:rFonts w:ascii="Times New Roman" w:eastAsia="Times New Roman" w:hAnsi="Times New Roman" w:cs="Times New Roman"/>
                <w:iCs/>
                <w:sz w:val="24"/>
                <w:szCs w:val="24"/>
                <w:lang w:eastAsia="lv-LV"/>
              </w:rPr>
              <w:t>vakcinācijas aptveri</w:t>
            </w:r>
            <w:r w:rsidR="0089005A">
              <w:rPr>
                <w:rFonts w:ascii="Times New Roman" w:eastAsia="Times New Roman" w:hAnsi="Times New Roman" w:cs="Times New Roman"/>
                <w:iCs/>
                <w:sz w:val="24"/>
                <w:szCs w:val="24"/>
                <w:lang w:eastAsia="lv-LV"/>
              </w:rPr>
              <w:t xml:space="preserve"> </w:t>
            </w:r>
            <w:r w:rsidR="0089005A" w:rsidRPr="001F057D">
              <w:rPr>
                <w:rFonts w:ascii="Times New Roman" w:eastAsia="Times New Roman" w:hAnsi="Times New Roman" w:cs="Times New Roman"/>
                <w:iCs/>
                <w:sz w:val="24"/>
                <w:szCs w:val="24"/>
                <w:lang w:eastAsia="lv-LV"/>
              </w:rPr>
              <w:t>pret</w:t>
            </w:r>
            <w:r w:rsidR="0089005A">
              <w:rPr>
                <w:rFonts w:ascii="Times New Roman" w:eastAsia="Times New Roman" w:hAnsi="Times New Roman" w:cs="Times New Roman"/>
                <w:iCs/>
                <w:sz w:val="24"/>
                <w:szCs w:val="24"/>
                <w:lang w:eastAsia="lv-LV"/>
              </w:rPr>
              <w:t xml:space="preserve"> sezonālo gripu (</w:t>
            </w:r>
            <w:r w:rsidR="0089005A" w:rsidRPr="001F057D">
              <w:rPr>
                <w:rFonts w:ascii="Times New Roman" w:eastAsia="Times New Roman" w:hAnsi="Times New Roman" w:cs="Times New Roman"/>
                <w:iCs/>
                <w:sz w:val="24"/>
                <w:szCs w:val="24"/>
                <w:lang w:eastAsia="lv-LV"/>
              </w:rPr>
              <w:t xml:space="preserve">turpmāk – </w:t>
            </w:r>
            <w:r w:rsidR="0089005A">
              <w:rPr>
                <w:rFonts w:ascii="Times New Roman" w:eastAsia="Times New Roman" w:hAnsi="Times New Roman" w:cs="Times New Roman"/>
                <w:iCs/>
                <w:sz w:val="24"/>
                <w:szCs w:val="24"/>
                <w:lang w:eastAsia="lv-LV"/>
              </w:rPr>
              <w:t>gripa)</w:t>
            </w:r>
            <w:r w:rsidR="00712046">
              <w:rPr>
                <w:rFonts w:ascii="Times New Roman" w:eastAsia="Times New Roman" w:hAnsi="Times New Roman" w:cs="Times New Roman"/>
                <w:iCs/>
                <w:sz w:val="24"/>
                <w:szCs w:val="24"/>
                <w:lang w:eastAsia="lv-LV"/>
              </w:rPr>
              <w:t>; uzsākt valsts apmaksāt</w:t>
            </w:r>
            <w:r w:rsidR="00211FB1">
              <w:rPr>
                <w:rFonts w:ascii="Times New Roman" w:eastAsia="Times New Roman" w:hAnsi="Times New Roman" w:cs="Times New Roman"/>
                <w:iCs/>
                <w:sz w:val="24"/>
                <w:szCs w:val="24"/>
                <w:lang w:eastAsia="lv-LV"/>
              </w:rPr>
              <w:t>u</w:t>
            </w:r>
            <w:r w:rsidR="00712046">
              <w:rPr>
                <w:rFonts w:ascii="Times New Roman" w:eastAsia="Times New Roman" w:hAnsi="Times New Roman" w:cs="Times New Roman"/>
                <w:iCs/>
                <w:sz w:val="24"/>
                <w:szCs w:val="24"/>
                <w:lang w:eastAsia="lv-LV"/>
              </w:rPr>
              <w:t xml:space="preserve"> vakcināciju pret garo klepu grūtniecēm un pusaudžiem, kā arī uzsākt valsts apmaksāt</w:t>
            </w:r>
            <w:r w:rsidR="00EE7F0F">
              <w:rPr>
                <w:rFonts w:ascii="Times New Roman" w:eastAsia="Times New Roman" w:hAnsi="Times New Roman" w:cs="Times New Roman"/>
                <w:iCs/>
                <w:sz w:val="24"/>
                <w:szCs w:val="24"/>
                <w:lang w:eastAsia="lv-LV"/>
              </w:rPr>
              <w:t>u</w:t>
            </w:r>
            <w:r w:rsidR="00712046">
              <w:rPr>
                <w:rFonts w:ascii="Times New Roman" w:eastAsia="Times New Roman" w:hAnsi="Times New Roman" w:cs="Times New Roman"/>
                <w:iCs/>
                <w:sz w:val="24"/>
                <w:szCs w:val="24"/>
                <w:lang w:eastAsia="lv-LV"/>
              </w:rPr>
              <w:t xml:space="preserve"> vakcināciju </w:t>
            </w:r>
            <w:r w:rsidR="00CC19EF">
              <w:rPr>
                <w:rFonts w:ascii="Times New Roman" w:eastAsia="Times New Roman" w:hAnsi="Times New Roman" w:cs="Times New Roman"/>
                <w:iCs/>
                <w:sz w:val="24"/>
                <w:szCs w:val="24"/>
                <w:lang w:eastAsia="lv-LV"/>
              </w:rPr>
              <w:t>zēniem pret</w:t>
            </w:r>
            <w:r w:rsidR="00A347F9" w:rsidRPr="00A347F9">
              <w:rPr>
                <w:rFonts w:ascii="Times New Roman" w:eastAsia="Times New Roman" w:hAnsi="Times New Roman" w:cs="Times New Roman"/>
                <w:iCs/>
                <w:sz w:val="24"/>
                <w:szCs w:val="24"/>
                <w:lang w:eastAsia="lv-LV"/>
              </w:rPr>
              <w:t xml:space="preserve"> cilvēka papilomas vīrus</w:t>
            </w:r>
            <w:r w:rsidR="00A347F9">
              <w:rPr>
                <w:rFonts w:ascii="Times New Roman" w:eastAsia="Times New Roman" w:hAnsi="Times New Roman" w:cs="Times New Roman"/>
                <w:iCs/>
                <w:sz w:val="24"/>
                <w:szCs w:val="24"/>
                <w:lang w:eastAsia="lv-LV"/>
              </w:rPr>
              <w:t>u</w:t>
            </w:r>
            <w:r w:rsidR="00387191">
              <w:rPr>
                <w:rFonts w:ascii="Times New Roman" w:eastAsia="Times New Roman" w:hAnsi="Times New Roman" w:cs="Times New Roman"/>
                <w:iCs/>
                <w:sz w:val="24"/>
                <w:szCs w:val="24"/>
                <w:lang w:eastAsia="lv-LV"/>
              </w:rPr>
              <w:t xml:space="preserve"> (turpmāk – CPV)</w:t>
            </w:r>
            <w:r w:rsidR="00A347F9">
              <w:rPr>
                <w:rFonts w:ascii="Times New Roman" w:eastAsia="Times New Roman" w:hAnsi="Times New Roman" w:cs="Times New Roman"/>
                <w:iCs/>
                <w:sz w:val="24"/>
                <w:szCs w:val="24"/>
                <w:lang w:eastAsia="lv-LV"/>
              </w:rPr>
              <w:t>, tādējādi valstī ieviešot dz</w:t>
            </w:r>
            <w:r w:rsidR="00387191">
              <w:rPr>
                <w:rFonts w:ascii="Times New Roman" w:eastAsia="Times New Roman" w:hAnsi="Times New Roman" w:cs="Times New Roman"/>
                <w:iCs/>
                <w:sz w:val="24"/>
                <w:szCs w:val="24"/>
                <w:lang w:eastAsia="lv-LV"/>
              </w:rPr>
              <w:t>i</w:t>
            </w:r>
            <w:r w:rsidR="00A347F9">
              <w:rPr>
                <w:rFonts w:ascii="Times New Roman" w:eastAsia="Times New Roman" w:hAnsi="Times New Roman" w:cs="Times New Roman"/>
                <w:iCs/>
                <w:sz w:val="24"/>
                <w:szCs w:val="24"/>
                <w:lang w:eastAsia="lv-LV"/>
              </w:rPr>
              <w:t xml:space="preserve">mumneitrālu </w:t>
            </w:r>
            <w:r w:rsidR="00387191">
              <w:rPr>
                <w:rFonts w:ascii="Times New Roman" w:eastAsia="Times New Roman" w:hAnsi="Times New Roman" w:cs="Times New Roman"/>
                <w:iCs/>
                <w:sz w:val="24"/>
                <w:szCs w:val="24"/>
                <w:lang w:eastAsia="lv-LV"/>
              </w:rPr>
              <w:t>CPV vakcināciju</w:t>
            </w:r>
            <w:r w:rsidR="00020769">
              <w:rPr>
                <w:rFonts w:ascii="Times New Roman" w:eastAsia="Times New Roman" w:hAnsi="Times New Roman" w:cs="Times New Roman"/>
                <w:iCs/>
                <w:sz w:val="24"/>
                <w:szCs w:val="24"/>
                <w:lang w:eastAsia="lv-LV"/>
              </w:rPr>
              <w:t>.</w:t>
            </w:r>
          </w:p>
          <w:p w14:paraId="02467259" w14:textId="0236B047" w:rsidR="0005135C" w:rsidRDefault="00020769" w:rsidP="0005135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w:t>
            </w:r>
            <w:r w:rsidRPr="001F057D">
              <w:rPr>
                <w:rFonts w:ascii="Times New Roman" w:eastAsia="Times New Roman" w:hAnsi="Times New Roman" w:cs="Times New Roman"/>
                <w:iCs/>
                <w:sz w:val="24"/>
                <w:szCs w:val="24"/>
                <w:lang w:eastAsia="lv-LV"/>
              </w:rPr>
              <w:t>oteikumu projekt</w:t>
            </w:r>
            <w:r>
              <w:rPr>
                <w:rFonts w:ascii="Times New Roman" w:eastAsia="Times New Roman" w:hAnsi="Times New Roman" w:cs="Times New Roman"/>
                <w:iCs/>
                <w:sz w:val="24"/>
                <w:szCs w:val="24"/>
                <w:lang w:eastAsia="lv-LV"/>
              </w:rPr>
              <w:t xml:space="preserve">ā uzskaitītās </w:t>
            </w:r>
            <w:r w:rsidR="001C185B">
              <w:rPr>
                <w:rFonts w:ascii="Times New Roman" w:eastAsia="Times New Roman" w:hAnsi="Times New Roman" w:cs="Times New Roman"/>
                <w:iCs/>
                <w:sz w:val="24"/>
                <w:szCs w:val="24"/>
                <w:lang w:eastAsia="lv-LV"/>
              </w:rPr>
              <w:t xml:space="preserve">personu grupas </w:t>
            </w:r>
            <w:r w:rsidR="0005135C">
              <w:rPr>
                <w:rFonts w:ascii="Times New Roman" w:eastAsia="Times New Roman" w:hAnsi="Times New Roman" w:cs="Times New Roman"/>
                <w:iCs/>
                <w:sz w:val="24"/>
                <w:szCs w:val="24"/>
                <w:lang w:eastAsia="lv-LV"/>
              </w:rPr>
              <w:t xml:space="preserve">šī gada gripas sezonas laikā tiks vakcinētas </w:t>
            </w:r>
            <w:r w:rsidR="00EA2A97">
              <w:rPr>
                <w:rFonts w:ascii="Times New Roman" w:eastAsia="Times New Roman" w:hAnsi="Times New Roman" w:cs="Times New Roman"/>
                <w:iCs/>
                <w:sz w:val="24"/>
                <w:szCs w:val="24"/>
                <w:lang w:eastAsia="lv-LV"/>
              </w:rPr>
              <w:t xml:space="preserve">ar </w:t>
            </w:r>
            <w:r w:rsidR="00326AF6">
              <w:rPr>
                <w:rFonts w:ascii="Times New Roman" w:eastAsia="Times New Roman" w:hAnsi="Times New Roman" w:cs="Times New Roman"/>
                <w:iCs/>
                <w:sz w:val="24"/>
                <w:szCs w:val="24"/>
                <w:lang w:eastAsia="lv-LV"/>
              </w:rPr>
              <w:t>pret</w:t>
            </w:r>
            <w:r w:rsidR="00EA2A97">
              <w:rPr>
                <w:rFonts w:ascii="Times New Roman" w:eastAsia="Times New Roman" w:hAnsi="Times New Roman" w:cs="Times New Roman"/>
                <w:iCs/>
                <w:sz w:val="24"/>
                <w:szCs w:val="24"/>
                <w:lang w:eastAsia="lv-LV"/>
              </w:rPr>
              <w:t>gripas vakcīnā</w:t>
            </w:r>
            <w:r w:rsidR="005815CE">
              <w:rPr>
                <w:rFonts w:ascii="Times New Roman" w:eastAsia="Times New Roman" w:hAnsi="Times New Roman" w:cs="Times New Roman"/>
                <w:iCs/>
                <w:sz w:val="24"/>
                <w:szCs w:val="24"/>
                <w:lang w:eastAsia="lv-LV"/>
              </w:rPr>
              <w:t>m</w:t>
            </w:r>
            <w:r w:rsidR="00EA2A97">
              <w:rPr>
                <w:rFonts w:ascii="Times New Roman" w:eastAsia="Times New Roman" w:hAnsi="Times New Roman" w:cs="Times New Roman"/>
                <w:iCs/>
                <w:sz w:val="24"/>
                <w:szCs w:val="24"/>
                <w:lang w:eastAsia="lv-LV"/>
              </w:rPr>
              <w:t xml:space="preserve">, kas būs iegādātas par </w:t>
            </w:r>
            <w:r w:rsidR="0005135C">
              <w:rPr>
                <w:rFonts w:ascii="Times New Roman" w:eastAsia="Times New Roman" w:hAnsi="Times New Roman" w:cs="Times New Roman"/>
                <w:iCs/>
                <w:sz w:val="24"/>
                <w:szCs w:val="24"/>
                <w:lang w:eastAsia="lv-LV"/>
              </w:rPr>
              <w:t>valsts pamatbudžeta līdzekļiem.</w:t>
            </w:r>
            <w:r w:rsidR="009C4A18">
              <w:rPr>
                <w:rFonts w:ascii="Times New Roman" w:eastAsia="Times New Roman" w:hAnsi="Times New Roman" w:cs="Times New Roman"/>
                <w:iCs/>
                <w:sz w:val="24"/>
                <w:szCs w:val="24"/>
                <w:lang w:eastAsia="lv-LV"/>
              </w:rPr>
              <w:t xml:space="preserve"> </w:t>
            </w:r>
          </w:p>
          <w:p w14:paraId="07153FC8" w14:textId="1B39FD7F" w:rsidR="00C40A30" w:rsidRDefault="00C40A30" w:rsidP="0005135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projektā noteikto personu grupu vakcinācija pret gripu ir uzsākama ar šī gada 1. </w:t>
            </w:r>
            <w:r w:rsidR="000F685C">
              <w:rPr>
                <w:rFonts w:ascii="Times New Roman" w:eastAsia="Times New Roman" w:hAnsi="Times New Roman" w:cs="Times New Roman"/>
                <w:iCs/>
                <w:sz w:val="24"/>
                <w:szCs w:val="24"/>
                <w:lang w:eastAsia="lv-LV"/>
              </w:rPr>
              <w:t>septembri</w:t>
            </w:r>
            <w:r>
              <w:rPr>
                <w:rFonts w:ascii="Times New Roman" w:eastAsia="Times New Roman" w:hAnsi="Times New Roman" w:cs="Times New Roman"/>
                <w:iCs/>
                <w:sz w:val="24"/>
                <w:szCs w:val="24"/>
                <w:lang w:eastAsia="lv-LV"/>
              </w:rPr>
              <w:t xml:space="preserve">, bet garā klepus un CPV vakcinācija vakcinācijas kalendārā tiek iekļauta ar </w:t>
            </w:r>
            <w:r w:rsidRPr="009B5570">
              <w:rPr>
                <w:rFonts w:ascii="Times New Roman" w:eastAsia="Times New Roman" w:hAnsi="Times New Roman" w:cs="Times New Roman"/>
                <w:iCs/>
                <w:sz w:val="24"/>
                <w:szCs w:val="24"/>
                <w:lang w:eastAsia="lv-LV"/>
              </w:rPr>
              <w:t>2022.</w:t>
            </w:r>
            <w:r w:rsidR="002E2D09">
              <w:rPr>
                <w:rFonts w:ascii="Times New Roman" w:eastAsia="Times New Roman" w:hAnsi="Times New Roman" w:cs="Times New Roman"/>
                <w:iCs/>
                <w:sz w:val="24"/>
                <w:szCs w:val="24"/>
                <w:lang w:eastAsia="lv-LV"/>
              </w:rPr>
              <w:t> </w:t>
            </w:r>
            <w:r w:rsidRPr="009B5570">
              <w:rPr>
                <w:rFonts w:ascii="Times New Roman" w:eastAsia="Times New Roman" w:hAnsi="Times New Roman" w:cs="Times New Roman"/>
                <w:iCs/>
                <w:sz w:val="24"/>
                <w:szCs w:val="24"/>
                <w:lang w:eastAsia="lv-LV"/>
              </w:rPr>
              <w:t>gada 1.</w:t>
            </w:r>
            <w:r w:rsidR="002E2D09" w:rsidRPr="002E2D09">
              <w:rPr>
                <w:rFonts w:ascii="Times New Roman" w:hAnsi="Times New Roman" w:cs="Times New Roman"/>
                <w:sz w:val="24"/>
                <w:szCs w:val="24"/>
              </w:rPr>
              <w:t> </w:t>
            </w:r>
            <w:r w:rsidRPr="009B5570">
              <w:rPr>
                <w:rFonts w:ascii="Times New Roman" w:eastAsia="Times New Roman" w:hAnsi="Times New Roman" w:cs="Times New Roman"/>
                <w:iCs/>
                <w:sz w:val="24"/>
                <w:szCs w:val="24"/>
                <w:lang w:eastAsia="lv-LV"/>
              </w:rPr>
              <w:t>janvāri</w:t>
            </w:r>
            <w:r>
              <w:rPr>
                <w:rFonts w:ascii="Times New Roman" w:eastAsia="Times New Roman" w:hAnsi="Times New Roman" w:cs="Times New Roman"/>
                <w:iCs/>
                <w:sz w:val="24"/>
                <w:szCs w:val="24"/>
                <w:lang w:eastAsia="lv-LV"/>
              </w:rPr>
              <w:t>.</w:t>
            </w:r>
          </w:p>
          <w:p w14:paraId="639D7E98" w14:textId="22017B99" w:rsidR="00933CD9" w:rsidRPr="00160202" w:rsidRDefault="005A76ED" w:rsidP="0005135C">
            <w:pPr>
              <w:spacing w:after="0" w:line="240" w:lineRule="auto"/>
              <w:jc w:val="both"/>
              <w:rPr>
                <w:rFonts w:ascii="Times New Roman" w:eastAsia="Times New Roman" w:hAnsi="Times New Roman" w:cs="Times New Roman"/>
                <w:iCs/>
                <w:sz w:val="24"/>
                <w:szCs w:val="24"/>
                <w:lang w:eastAsia="lv-LV"/>
              </w:rPr>
            </w:pPr>
            <w:r w:rsidRPr="005A76ED">
              <w:rPr>
                <w:rFonts w:ascii="Times New Roman" w:eastAsia="Times New Roman" w:hAnsi="Times New Roman" w:cs="Times New Roman"/>
                <w:iCs/>
                <w:sz w:val="24"/>
                <w:szCs w:val="24"/>
                <w:lang w:eastAsia="lv-LV"/>
              </w:rPr>
              <w:t>Noteikumu projekts stāsies spēkā nākamajā dienā  pēc tā publicēšanas oficiālajā izdevumā "Latvijas Vēstnesis".</w:t>
            </w:r>
          </w:p>
        </w:tc>
      </w:tr>
    </w:tbl>
    <w:p w14:paraId="4500F4A9"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90809" w:rsidRPr="00C90809" w14:paraId="0FC2454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B6CC23" w14:textId="77777777" w:rsidR="00655F2C" w:rsidRPr="00C90809" w:rsidRDefault="00E5323B" w:rsidP="005952FF">
            <w:pPr>
              <w:spacing w:after="0" w:line="240" w:lineRule="auto"/>
              <w:jc w:val="center"/>
              <w:rPr>
                <w:rFonts w:ascii="Times New Roman" w:eastAsia="Times New Roman" w:hAnsi="Times New Roman" w:cs="Times New Roman"/>
                <w:b/>
                <w:bCs/>
                <w:iCs/>
                <w:sz w:val="24"/>
                <w:szCs w:val="24"/>
                <w:lang w:eastAsia="lv-LV"/>
              </w:rPr>
            </w:pPr>
            <w:r w:rsidRPr="00C90809">
              <w:rPr>
                <w:rFonts w:ascii="Times New Roman" w:eastAsia="Times New Roman" w:hAnsi="Times New Roman" w:cs="Times New Roman"/>
                <w:b/>
                <w:bCs/>
                <w:iCs/>
                <w:sz w:val="24"/>
                <w:szCs w:val="24"/>
                <w:lang w:eastAsia="lv-LV"/>
              </w:rPr>
              <w:t>I.</w:t>
            </w:r>
            <w:r w:rsidR="005952FF">
              <w:rPr>
                <w:rFonts w:ascii="Times New Roman" w:eastAsia="Times New Roman" w:hAnsi="Times New Roman" w:cs="Times New Roman"/>
                <w:b/>
                <w:bCs/>
                <w:iCs/>
                <w:sz w:val="24"/>
                <w:szCs w:val="24"/>
                <w:lang w:eastAsia="lv-LV"/>
              </w:rPr>
              <w:t> </w:t>
            </w:r>
            <w:r w:rsidRPr="00C90809">
              <w:rPr>
                <w:rFonts w:ascii="Times New Roman" w:eastAsia="Times New Roman" w:hAnsi="Times New Roman" w:cs="Times New Roman"/>
                <w:b/>
                <w:bCs/>
                <w:iCs/>
                <w:sz w:val="24"/>
                <w:szCs w:val="24"/>
                <w:lang w:eastAsia="lv-LV"/>
              </w:rPr>
              <w:t>Tiesību akta projekta izstrādes nepieciešamība</w:t>
            </w:r>
          </w:p>
        </w:tc>
      </w:tr>
      <w:tr w:rsidR="00C90809" w:rsidRPr="00C90809" w14:paraId="6A572C99" w14:textId="77777777" w:rsidTr="009571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AE8006B"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164E3FC"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0FE1F3EB" w14:textId="7E4F7495" w:rsidR="003568AC" w:rsidRPr="00C90809" w:rsidRDefault="004D45A3" w:rsidP="009B36A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projekts ir sagatavots pēc </w:t>
            </w:r>
            <w:r w:rsidR="00083EAD" w:rsidRPr="0059576D">
              <w:rPr>
                <w:rFonts w:ascii="Times New Roman" w:eastAsia="Times New Roman" w:hAnsi="Times New Roman" w:cs="Times New Roman"/>
                <w:iCs/>
                <w:sz w:val="24"/>
                <w:szCs w:val="24"/>
                <w:lang w:eastAsia="lv-LV"/>
              </w:rPr>
              <w:t>Veselības ministrija</w:t>
            </w:r>
            <w:r w:rsidR="00083EAD">
              <w:rPr>
                <w:rFonts w:ascii="Times New Roman" w:eastAsia="Times New Roman" w:hAnsi="Times New Roman" w:cs="Times New Roman"/>
                <w:iCs/>
                <w:sz w:val="24"/>
                <w:szCs w:val="24"/>
                <w:lang w:eastAsia="lv-LV"/>
              </w:rPr>
              <w:t>s (turpmāk – VM)</w:t>
            </w:r>
            <w:r w:rsidR="00083EAD" w:rsidRPr="0059576D">
              <w:rPr>
                <w:rFonts w:ascii="Times New Roman" w:eastAsia="Times New Roman" w:hAnsi="Times New Roman" w:cs="Times New Roman"/>
                <w:iCs/>
                <w:sz w:val="24"/>
                <w:szCs w:val="24"/>
                <w:lang w:eastAsia="lv-LV"/>
              </w:rPr>
              <w:t xml:space="preserve"> </w:t>
            </w:r>
            <w:r w:rsidR="003930A0">
              <w:rPr>
                <w:rFonts w:ascii="Times New Roman" w:eastAsia="Times New Roman" w:hAnsi="Times New Roman" w:cs="Times New Roman"/>
                <w:iCs/>
                <w:sz w:val="24"/>
                <w:szCs w:val="24"/>
                <w:lang w:eastAsia="lv-LV"/>
              </w:rPr>
              <w:t>iniciatīvas</w:t>
            </w:r>
            <w:r w:rsidR="00DC0900">
              <w:rPr>
                <w:rFonts w:ascii="Times New Roman" w:eastAsia="Times New Roman" w:hAnsi="Times New Roman" w:cs="Times New Roman"/>
                <w:iCs/>
                <w:sz w:val="24"/>
                <w:szCs w:val="24"/>
                <w:lang w:eastAsia="lv-LV"/>
              </w:rPr>
              <w:t>, ņemot</w:t>
            </w:r>
            <w:r w:rsidR="00083EAD">
              <w:rPr>
                <w:rFonts w:ascii="Times New Roman" w:eastAsia="Times New Roman" w:hAnsi="Times New Roman" w:cs="Times New Roman"/>
                <w:iCs/>
                <w:sz w:val="24"/>
                <w:szCs w:val="24"/>
                <w:lang w:eastAsia="lv-LV"/>
              </w:rPr>
              <w:t xml:space="preserve"> </w:t>
            </w:r>
            <w:r w:rsidR="00DC0900">
              <w:rPr>
                <w:rFonts w:ascii="Times New Roman" w:eastAsia="Times New Roman" w:hAnsi="Times New Roman" w:cs="Times New Roman"/>
                <w:iCs/>
                <w:sz w:val="24"/>
                <w:szCs w:val="24"/>
                <w:lang w:eastAsia="lv-LV"/>
              </w:rPr>
              <w:t xml:space="preserve">vērā </w:t>
            </w:r>
            <w:r w:rsidR="001341DE">
              <w:rPr>
                <w:rFonts w:ascii="Times New Roman" w:eastAsia="Times New Roman" w:hAnsi="Times New Roman" w:cs="Times New Roman"/>
                <w:iCs/>
                <w:sz w:val="24"/>
                <w:szCs w:val="24"/>
                <w:lang w:eastAsia="lv-LV"/>
              </w:rPr>
              <w:t xml:space="preserve">Imunizācijas valsts padomes (turpmāk – IVP) </w:t>
            </w:r>
            <w:r w:rsidR="00DC0900">
              <w:rPr>
                <w:rFonts w:ascii="Times New Roman" w:eastAsia="Times New Roman" w:hAnsi="Times New Roman" w:cs="Times New Roman"/>
                <w:iCs/>
                <w:sz w:val="24"/>
                <w:szCs w:val="24"/>
                <w:lang w:eastAsia="lv-LV"/>
              </w:rPr>
              <w:t>viedokli</w:t>
            </w:r>
            <w:r>
              <w:rPr>
                <w:rFonts w:ascii="Times New Roman" w:eastAsia="Times New Roman" w:hAnsi="Times New Roman" w:cs="Times New Roman"/>
                <w:iCs/>
                <w:sz w:val="24"/>
                <w:szCs w:val="24"/>
                <w:lang w:eastAsia="lv-LV"/>
              </w:rPr>
              <w:t>.</w:t>
            </w:r>
            <w:r w:rsidR="003568AC">
              <w:rPr>
                <w:rFonts w:ascii="Times New Roman" w:eastAsia="Times New Roman" w:hAnsi="Times New Roman" w:cs="Times New Roman"/>
                <w:iCs/>
                <w:sz w:val="24"/>
                <w:szCs w:val="24"/>
                <w:lang w:eastAsia="lv-LV"/>
              </w:rPr>
              <w:t xml:space="preserve"> </w:t>
            </w:r>
          </w:p>
        </w:tc>
      </w:tr>
      <w:tr w:rsidR="00C90809" w:rsidRPr="00C90809" w14:paraId="5F794B9E" w14:textId="77777777" w:rsidTr="009571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56EC8F" w14:textId="77777777" w:rsidR="009571E7" w:rsidRPr="00C90809" w:rsidRDefault="009571E7" w:rsidP="009571E7">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ABDF0E7" w14:textId="77777777" w:rsidR="00B57F14" w:rsidRPr="00B27030" w:rsidRDefault="009571E7" w:rsidP="00B27030">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2960" w:type="pct"/>
            <w:tcBorders>
              <w:top w:val="outset" w:sz="6" w:space="0" w:color="auto"/>
              <w:left w:val="outset" w:sz="6" w:space="0" w:color="auto"/>
              <w:bottom w:val="outset" w:sz="6" w:space="0" w:color="auto"/>
              <w:right w:val="outset" w:sz="6" w:space="0" w:color="auto"/>
            </w:tcBorders>
            <w:hideMark/>
          </w:tcPr>
          <w:p w14:paraId="03829DAD" w14:textId="20FB018A" w:rsidR="00BB6E25" w:rsidRDefault="00BB6E25" w:rsidP="00491041">
            <w:pPr>
              <w:spacing w:after="0" w:line="240" w:lineRule="auto"/>
              <w:jc w:val="both"/>
              <w:rPr>
                <w:rFonts w:ascii="Times New Roman" w:hAnsi="Times New Roman" w:cs="Times New Roman"/>
                <w:b/>
                <w:bCs/>
                <w:sz w:val="24"/>
                <w:szCs w:val="24"/>
              </w:rPr>
            </w:pPr>
            <w:r w:rsidRPr="00BB6E25">
              <w:rPr>
                <w:rFonts w:ascii="Times New Roman" w:hAnsi="Times New Roman" w:cs="Times New Roman"/>
                <w:b/>
                <w:bCs/>
                <w:sz w:val="24"/>
                <w:szCs w:val="24"/>
              </w:rPr>
              <w:t>Gripa</w:t>
            </w:r>
          </w:p>
          <w:p w14:paraId="5876DF47" w14:textId="3C7F2DA4" w:rsidR="00EE7497" w:rsidRPr="00AF5838" w:rsidRDefault="00EE7497" w:rsidP="00491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Pr="00255D71">
              <w:rPr>
                <w:rFonts w:ascii="Times New Roman" w:hAnsi="Times New Roman" w:cs="Times New Roman"/>
                <w:sz w:val="24"/>
                <w:szCs w:val="24"/>
              </w:rPr>
              <w:t>ripa katru gadu rada lielu slogu veselības aprūpes sistēmai, cilvēkresursiem un ekonomikai kopumā, jo pieaug primārās veselības aprūpes konsultāciju skaits, hospitalizāciju skaits, klīnisko komplikāciju skaits, zāļu lietošana, rodas neatliekamās medicīniskās palīdzības dienesta pārslodze, kas savukārt rada tiešās medicīniskās izmaksas/slogu, jo kopā ar gripas izraisītu personāla trūkumu slimnīcās rada lielus traucējumus veselības aprūpes nozares darbībā.</w:t>
            </w:r>
            <w:r w:rsidRPr="00255D71">
              <w:rPr>
                <w:rStyle w:val="FootnoteReference"/>
                <w:rFonts w:ascii="Times New Roman" w:hAnsi="Times New Roman" w:cs="Times New Roman"/>
                <w:sz w:val="24"/>
                <w:szCs w:val="24"/>
              </w:rPr>
              <w:footnoteReference w:id="1"/>
            </w:r>
            <w:r w:rsidRPr="00255D71">
              <w:rPr>
                <w:rFonts w:ascii="Times New Roman" w:hAnsi="Times New Roman" w:cs="Times New Roman"/>
                <w:sz w:val="24"/>
                <w:szCs w:val="24"/>
              </w:rPr>
              <w:t xml:space="preserve"> </w:t>
            </w:r>
          </w:p>
          <w:p w14:paraId="3CC9DEE9" w14:textId="13AE8728" w:rsidR="00491041" w:rsidRDefault="00491041" w:rsidP="00491041">
            <w:pPr>
              <w:spacing w:after="0" w:line="240" w:lineRule="auto"/>
              <w:jc w:val="both"/>
              <w:rPr>
                <w:rFonts w:ascii="Times New Roman" w:hAnsi="Times New Roman" w:cs="Times New Roman"/>
                <w:sz w:val="24"/>
                <w:szCs w:val="24"/>
              </w:rPr>
            </w:pPr>
            <w:r w:rsidRPr="00C62B6B">
              <w:rPr>
                <w:rFonts w:ascii="Times New Roman" w:hAnsi="Times New Roman" w:cs="Times New Roman"/>
                <w:sz w:val="24"/>
                <w:szCs w:val="24"/>
              </w:rPr>
              <w:t>Pasaules Veselības asambleja 2003. gadā pieņēma Rezolūciju 56.19 par gripas pandēmiju un ikgadējo gripas epidēmijas profilaksi un kontroli</w:t>
            </w:r>
            <w:r>
              <w:rPr>
                <w:rStyle w:val="FootnoteReference"/>
                <w:rFonts w:ascii="Times New Roman" w:hAnsi="Times New Roman" w:cs="Times New Roman"/>
                <w:sz w:val="24"/>
                <w:szCs w:val="24"/>
              </w:rPr>
              <w:footnoteReference w:id="2"/>
            </w:r>
            <w:r w:rsidRPr="00C62B6B">
              <w:rPr>
                <w:rFonts w:ascii="Times New Roman" w:hAnsi="Times New Roman" w:cs="Times New Roman"/>
                <w:sz w:val="24"/>
                <w:szCs w:val="24"/>
              </w:rPr>
              <w:t xml:space="preserve">, lai </w:t>
            </w:r>
            <w:r w:rsidRPr="00C62B6B">
              <w:rPr>
                <w:rFonts w:ascii="Times New Roman" w:hAnsi="Times New Roman" w:cs="Times New Roman"/>
                <w:sz w:val="24"/>
                <w:szCs w:val="24"/>
              </w:rPr>
              <w:lastRenderedPageBreak/>
              <w:t>paplašinātu vakcināciju pret gripu</w:t>
            </w:r>
            <w:r>
              <w:rPr>
                <w:rFonts w:ascii="Times New Roman" w:hAnsi="Times New Roman" w:cs="Times New Roman"/>
                <w:sz w:val="24"/>
                <w:szCs w:val="24"/>
              </w:rPr>
              <w:t xml:space="preserve"> un </w:t>
            </w:r>
            <w:r w:rsidRPr="00C62B6B">
              <w:rPr>
                <w:rFonts w:ascii="Times New Roman" w:hAnsi="Times New Roman" w:cs="Times New Roman"/>
                <w:sz w:val="24"/>
                <w:szCs w:val="24"/>
              </w:rPr>
              <w:t>lai līdz</w:t>
            </w:r>
            <w:r>
              <w:rPr>
                <w:rFonts w:ascii="Times New Roman" w:hAnsi="Times New Roman" w:cs="Times New Roman"/>
                <w:sz w:val="24"/>
                <w:szCs w:val="24"/>
              </w:rPr>
              <w:t xml:space="preserve"> </w:t>
            </w:r>
            <w:r w:rsidRPr="00C62B6B">
              <w:rPr>
                <w:rFonts w:ascii="Times New Roman" w:hAnsi="Times New Roman" w:cs="Times New Roman"/>
                <w:sz w:val="24"/>
                <w:szCs w:val="24"/>
              </w:rPr>
              <w:t>2010.</w:t>
            </w:r>
            <w:r>
              <w:rPr>
                <w:rFonts w:ascii="Times New Roman" w:hAnsi="Times New Roman" w:cs="Times New Roman"/>
                <w:sz w:val="24"/>
                <w:szCs w:val="24"/>
              </w:rPr>
              <w:t> </w:t>
            </w:r>
            <w:r w:rsidRPr="00C62B6B">
              <w:rPr>
                <w:rFonts w:ascii="Times New Roman" w:hAnsi="Times New Roman" w:cs="Times New Roman"/>
                <w:sz w:val="24"/>
                <w:szCs w:val="24"/>
              </w:rPr>
              <w:t>gadam</w:t>
            </w:r>
            <w:r>
              <w:rPr>
                <w:rFonts w:ascii="Times New Roman" w:hAnsi="Times New Roman" w:cs="Times New Roman"/>
                <w:sz w:val="24"/>
                <w:szCs w:val="24"/>
              </w:rPr>
              <w:t xml:space="preserve"> </w:t>
            </w:r>
            <w:r w:rsidRPr="00C62B6B">
              <w:rPr>
                <w:rFonts w:ascii="Times New Roman" w:hAnsi="Times New Roman" w:cs="Times New Roman"/>
                <w:sz w:val="24"/>
                <w:szCs w:val="24"/>
              </w:rPr>
              <w:t>panāktu</w:t>
            </w:r>
            <w:r>
              <w:rPr>
                <w:rFonts w:ascii="Times New Roman" w:hAnsi="Times New Roman" w:cs="Times New Roman"/>
                <w:sz w:val="24"/>
                <w:szCs w:val="24"/>
              </w:rPr>
              <w:t xml:space="preserve"> </w:t>
            </w:r>
            <w:r w:rsidRPr="00C62B6B">
              <w:rPr>
                <w:rFonts w:ascii="Times New Roman" w:hAnsi="Times New Roman" w:cs="Times New Roman"/>
                <w:sz w:val="24"/>
                <w:szCs w:val="24"/>
              </w:rPr>
              <w:t>75</w:t>
            </w:r>
            <w:r>
              <w:rPr>
                <w:rFonts w:ascii="Times New Roman" w:hAnsi="Times New Roman" w:cs="Times New Roman"/>
                <w:sz w:val="24"/>
                <w:szCs w:val="24"/>
              </w:rPr>
              <w:t> </w:t>
            </w:r>
            <w:r w:rsidRPr="00C62B6B">
              <w:rPr>
                <w:rFonts w:ascii="Times New Roman" w:hAnsi="Times New Roman" w:cs="Times New Roman"/>
                <w:sz w:val="24"/>
                <w:szCs w:val="24"/>
              </w:rPr>
              <w:t>%</w:t>
            </w:r>
            <w:r>
              <w:rPr>
                <w:rFonts w:ascii="Times New Roman" w:hAnsi="Times New Roman" w:cs="Times New Roman"/>
                <w:sz w:val="24"/>
                <w:szCs w:val="24"/>
              </w:rPr>
              <w:t xml:space="preserve"> </w:t>
            </w:r>
            <w:r w:rsidRPr="00C62B6B">
              <w:rPr>
                <w:rFonts w:ascii="Times New Roman" w:hAnsi="Times New Roman" w:cs="Times New Roman"/>
                <w:sz w:val="24"/>
                <w:szCs w:val="24"/>
              </w:rPr>
              <w:t>vakcinācijas</w:t>
            </w:r>
            <w:r>
              <w:rPr>
                <w:rFonts w:ascii="Times New Roman" w:hAnsi="Times New Roman" w:cs="Times New Roman"/>
                <w:sz w:val="24"/>
                <w:szCs w:val="24"/>
              </w:rPr>
              <w:t xml:space="preserve"> aptveri </w:t>
            </w:r>
            <w:r w:rsidRPr="00C62B6B">
              <w:rPr>
                <w:rFonts w:ascii="Times New Roman" w:hAnsi="Times New Roman" w:cs="Times New Roman"/>
                <w:sz w:val="24"/>
                <w:szCs w:val="24"/>
              </w:rPr>
              <w:t>gados vecāku iedzīvotāju grupās</w:t>
            </w:r>
            <w:r>
              <w:rPr>
                <w:rFonts w:ascii="Times New Roman" w:hAnsi="Times New Roman" w:cs="Times New Roman"/>
                <w:sz w:val="24"/>
                <w:szCs w:val="24"/>
              </w:rPr>
              <w:t xml:space="preserve">. </w:t>
            </w:r>
          </w:p>
          <w:p w14:paraId="4FA8B222" w14:textId="77777777" w:rsidR="00AF5838" w:rsidRDefault="00AF5838" w:rsidP="00AF5838">
            <w:pPr>
              <w:spacing w:after="0" w:line="240" w:lineRule="auto"/>
              <w:jc w:val="both"/>
              <w:rPr>
                <w:rFonts w:ascii="Times New Roman" w:hAnsi="Times New Roman" w:cs="Times New Roman"/>
                <w:sz w:val="24"/>
                <w:szCs w:val="24"/>
              </w:rPr>
            </w:pPr>
            <w:r w:rsidRPr="003E2EED">
              <w:rPr>
                <w:rFonts w:ascii="Times New Roman" w:hAnsi="Times New Roman" w:cs="Times New Roman"/>
                <w:sz w:val="24"/>
                <w:szCs w:val="24"/>
              </w:rPr>
              <w:t>Padomes ieteikum</w:t>
            </w:r>
            <w:r>
              <w:rPr>
                <w:rFonts w:ascii="Times New Roman" w:hAnsi="Times New Roman" w:cs="Times New Roman"/>
                <w:sz w:val="24"/>
                <w:szCs w:val="24"/>
              </w:rPr>
              <w:t>a</w:t>
            </w:r>
            <w:r w:rsidRPr="003E2EED">
              <w:rPr>
                <w:rFonts w:ascii="Times New Roman" w:hAnsi="Times New Roman" w:cs="Times New Roman"/>
                <w:sz w:val="24"/>
                <w:szCs w:val="24"/>
              </w:rPr>
              <w:t xml:space="preserve"> (2009.</w:t>
            </w:r>
            <w:r>
              <w:rPr>
                <w:rFonts w:ascii="Times New Roman" w:hAnsi="Times New Roman" w:cs="Times New Roman"/>
                <w:sz w:val="24"/>
                <w:szCs w:val="24"/>
              </w:rPr>
              <w:t> </w:t>
            </w:r>
            <w:r w:rsidRPr="003E2EED">
              <w:rPr>
                <w:rFonts w:ascii="Times New Roman" w:hAnsi="Times New Roman" w:cs="Times New Roman"/>
                <w:sz w:val="24"/>
                <w:szCs w:val="24"/>
              </w:rPr>
              <w:t>gada 22.</w:t>
            </w:r>
            <w:r>
              <w:rPr>
                <w:rFonts w:ascii="Times New Roman" w:hAnsi="Times New Roman" w:cs="Times New Roman"/>
                <w:sz w:val="24"/>
                <w:szCs w:val="24"/>
              </w:rPr>
              <w:t> </w:t>
            </w:r>
            <w:r w:rsidRPr="003E2EED">
              <w:rPr>
                <w:rFonts w:ascii="Times New Roman" w:hAnsi="Times New Roman" w:cs="Times New Roman"/>
                <w:sz w:val="24"/>
                <w:szCs w:val="24"/>
              </w:rPr>
              <w:t xml:space="preserve">decembris) </w:t>
            </w:r>
            <w:r w:rsidRPr="00CA5030">
              <w:rPr>
                <w:rFonts w:ascii="Times New Roman" w:hAnsi="Times New Roman" w:cs="Times New Roman"/>
                <w:i/>
                <w:iCs/>
                <w:sz w:val="24"/>
                <w:szCs w:val="24"/>
              </w:rPr>
              <w:t xml:space="preserve">par </w:t>
            </w:r>
            <w:r w:rsidRPr="00301514">
              <w:rPr>
                <w:rFonts w:ascii="Times New Roman" w:hAnsi="Times New Roman" w:cs="Times New Roman"/>
                <w:i/>
                <w:iCs/>
                <w:sz w:val="24"/>
                <w:szCs w:val="24"/>
              </w:rPr>
              <w:t>vakcināciju pret sezonālo gripu</w:t>
            </w:r>
            <w:r w:rsidRPr="00301514">
              <w:rPr>
                <w:rFonts w:ascii="Times New Roman" w:hAnsi="Times New Roman" w:cs="Times New Roman"/>
                <w:sz w:val="24"/>
                <w:szCs w:val="24"/>
              </w:rPr>
              <w:t xml:space="preserve"> (2009/1019/ES)</w:t>
            </w:r>
            <w:r w:rsidRPr="00301514">
              <w:rPr>
                <w:rStyle w:val="FootnoteReference"/>
                <w:rFonts w:ascii="Times New Roman" w:hAnsi="Times New Roman" w:cs="Times New Roman"/>
                <w:sz w:val="24"/>
                <w:szCs w:val="24"/>
              </w:rPr>
              <w:footnoteReference w:id="3"/>
            </w:r>
            <w:r w:rsidRPr="00301514">
              <w:rPr>
                <w:rFonts w:ascii="Times New Roman" w:hAnsi="Times New Roman" w:cs="Times New Roman"/>
                <w:sz w:val="24"/>
                <w:szCs w:val="24"/>
              </w:rPr>
              <w:t xml:space="preserve"> mērķis ir pēc iespējas drīz un ieteicams līdz 2014.</w:t>
            </w:r>
            <w:r>
              <w:rPr>
                <w:rFonts w:ascii="Times New Roman" w:hAnsi="Times New Roman" w:cs="Times New Roman"/>
                <w:sz w:val="24"/>
                <w:szCs w:val="24"/>
              </w:rPr>
              <w:t>-</w:t>
            </w:r>
            <w:r w:rsidRPr="00301514">
              <w:rPr>
                <w:rFonts w:ascii="Times New Roman" w:hAnsi="Times New Roman" w:cs="Times New Roman"/>
                <w:sz w:val="24"/>
                <w:szCs w:val="24"/>
              </w:rPr>
              <w:t>2015.</w:t>
            </w:r>
            <w:r>
              <w:rPr>
                <w:rFonts w:ascii="Times New Roman" w:hAnsi="Times New Roman" w:cs="Times New Roman"/>
                <w:sz w:val="24"/>
                <w:szCs w:val="24"/>
              </w:rPr>
              <w:t> </w:t>
            </w:r>
            <w:r w:rsidRPr="00301514">
              <w:rPr>
                <w:rFonts w:ascii="Times New Roman" w:hAnsi="Times New Roman" w:cs="Times New Roman"/>
                <w:sz w:val="24"/>
                <w:szCs w:val="24"/>
              </w:rPr>
              <w:t>gada ziemas</w:t>
            </w:r>
            <w:r>
              <w:rPr>
                <w:rFonts w:ascii="Times New Roman" w:hAnsi="Times New Roman" w:cs="Times New Roman"/>
                <w:sz w:val="24"/>
                <w:szCs w:val="24"/>
              </w:rPr>
              <w:t xml:space="preserve"> </w:t>
            </w:r>
            <w:r w:rsidRPr="00301514">
              <w:rPr>
                <w:rFonts w:ascii="Times New Roman" w:hAnsi="Times New Roman" w:cs="Times New Roman"/>
                <w:sz w:val="24"/>
                <w:szCs w:val="24"/>
              </w:rPr>
              <w:t>sezonai sasniegt 75</w:t>
            </w:r>
            <w:r>
              <w:rPr>
                <w:rFonts w:ascii="Times New Roman" w:hAnsi="Times New Roman" w:cs="Times New Roman"/>
                <w:sz w:val="24"/>
                <w:szCs w:val="24"/>
              </w:rPr>
              <w:t> </w:t>
            </w:r>
            <w:r w:rsidRPr="00301514">
              <w:rPr>
                <w:rFonts w:ascii="Times New Roman" w:hAnsi="Times New Roman" w:cs="Times New Roman"/>
                <w:sz w:val="24"/>
                <w:szCs w:val="24"/>
              </w:rPr>
              <w:t xml:space="preserve">% vakcinācijas </w:t>
            </w:r>
            <w:r>
              <w:rPr>
                <w:rFonts w:ascii="Times New Roman" w:hAnsi="Times New Roman" w:cs="Times New Roman"/>
                <w:sz w:val="24"/>
                <w:szCs w:val="24"/>
              </w:rPr>
              <w:t>aptveri</w:t>
            </w:r>
            <w:r w:rsidRPr="00301514">
              <w:rPr>
                <w:rFonts w:ascii="Times New Roman" w:hAnsi="Times New Roman" w:cs="Times New Roman"/>
                <w:sz w:val="24"/>
                <w:szCs w:val="24"/>
              </w:rPr>
              <w:t xml:space="preserve"> gados vecāku</w:t>
            </w:r>
            <w:r>
              <w:rPr>
                <w:rFonts w:ascii="Times New Roman" w:hAnsi="Times New Roman" w:cs="Times New Roman"/>
                <w:sz w:val="24"/>
                <w:szCs w:val="24"/>
              </w:rPr>
              <w:t xml:space="preserve"> </w:t>
            </w:r>
            <w:r w:rsidRPr="00301514">
              <w:rPr>
                <w:rFonts w:ascii="Times New Roman" w:hAnsi="Times New Roman" w:cs="Times New Roman"/>
                <w:sz w:val="24"/>
                <w:szCs w:val="24"/>
              </w:rPr>
              <w:t>cilvēku grupās. Minētais 75</w:t>
            </w:r>
            <w:r>
              <w:rPr>
                <w:rFonts w:ascii="Times New Roman" w:hAnsi="Times New Roman" w:cs="Times New Roman"/>
                <w:sz w:val="24"/>
                <w:szCs w:val="24"/>
              </w:rPr>
              <w:t> </w:t>
            </w:r>
            <w:r w:rsidRPr="00301514">
              <w:rPr>
                <w:rFonts w:ascii="Times New Roman" w:hAnsi="Times New Roman" w:cs="Times New Roman"/>
                <w:sz w:val="24"/>
                <w:szCs w:val="24"/>
              </w:rPr>
              <w:t xml:space="preserve">% </w:t>
            </w:r>
            <w:r>
              <w:rPr>
                <w:rFonts w:ascii="Times New Roman" w:hAnsi="Times New Roman" w:cs="Times New Roman"/>
                <w:sz w:val="24"/>
                <w:szCs w:val="24"/>
              </w:rPr>
              <w:t xml:space="preserve">vakcinācijas aptveres </w:t>
            </w:r>
            <w:r w:rsidRPr="00301514">
              <w:rPr>
                <w:rFonts w:ascii="Times New Roman" w:hAnsi="Times New Roman" w:cs="Times New Roman"/>
                <w:sz w:val="24"/>
                <w:szCs w:val="24"/>
              </w:rPr>
              <w:t>mērķis būtu</w:t>
            </w:r>
            <w:r>
              <w:rPr>
                <w:rFonts w:ascii="Times New Roman" w:hAnsi="Times New Roman" w:cs="Times New Roman"/>
                <w:sz w:val="24"/>
                <w:szCs w:val="24"/>
              </w:rPr>
              <w:t xml:space="preserve"> </w:t>
            </w:r>
            <w:r w:rsidRPr="00301514">
              <w:rPr>
                <w:rFonts w:ascii="Times New Roman" w:hAnsi="Times New Roman" w:cs="Times New Roman"/>
                <w:sz w:val="24"/>
                <w:szCs w:val="24"/>
              </w:rPr>
              <w:t>jāpaplašina</w:t>
            </w:r>
            <w:r>
              <w:rPr>
                <w:rFonts w:ascii="Times New Roman" w:hAnsi="Times New Roman" w:cs="Times New Roman"/>
                <w:sz w:val="24"/>
                <w:szCs w:val="24"/>
              </w:rPr>
              <w:t xml:space="preserve">, </w:t>
            </w:r>
            <w:r w:rsidRPr="00301514">
              <w:rPr>
                <w:rFonts w:ascii="Times New Roman" w:hAnsi="Times New Roman" w:cs="Times New Roman"/>
                <w:sz w:val="24"/>
                <w:szCs w:val="24"/>
              </w:rPr>
              <w:t>iekļaujot riska</w:t>
            </w:r>
            <w:r>
              <w:rPr>
                <w:rFonts w:ascii="Times New Roman" w:hAnsi="Times New Roman" w:cs="Times New Roman"/>
                <w:sz w:val="24"/>
                <w:szCs w:val="24"/>
              </w:rPr>
              <w:t xml:space="preserve"> </w:t>
            </w:r>
            <w:r w:rsidRPr="00301514">
              <w:rPr>
                <w:rFonts w:ascii="Times New Roman" w:hAnsi="Times New Roman" w:cs="Times New Roman"/>
                <w:sz w:val="24"/>
                <w:szCs w:val="24"/>
              </w:rPr>
              <w:t>grupu, kurā ir personas ar hroniskām slimībām.</w:t>
            </w:r>
            <w:r>
              <w:rPr>
                <w:rFonts w:ascii="Times New Roman" w:hAnsi="Times New Roman" w:cs="Times New Roman"/>
                <w:sz w:val="24"/>
                <w:szCs w:val="24"/>
              </w:rPr>
              <w:t xml:space="preserve"> </w:t>
            </w:r>
            <w:r w:rsidRPr="003E3819">
              <w:rPr>
                <w:rFonts w:ascii="Times New Roman" w:hAnsi="Times New Roman" w:cs="Times New Roman"/>
                <w:sz w:val="24"/>
                <w:szCs w:val="24"/>
              </w:rPr>
              <w:t>Dalībvalstis</w:t>
            </w:r>
            <w:r>
              <w:rPr>
                <w:rFonts w:ascii="Times New Roman" w:hAnsi="Times New Roman" w:cs="Times New Roman"/>
                <w:sz w:val="24"/>
                <w:szCs w:val="24"/>
              </w:rPr>
              <w:t xml:space="preserve"> </w:t>
            </w:r>
            <w:r w:rsidRPr="003E3819">
              <w:rPr>
                <w:rFonts w:ascii="Times New Roman" w:hAnsi="Times New Roman" w:cs="Times New Roman"/>
                <w:sz w:val="24"/>
                <w:szCs w:val="24"/>
              </w:rPr>
              <w:t xml:space="preserve">tiek mudinātas arī palielināt vakcinācijas </w:t>
            </w:r>
            <w:r>
              <w:rPr>
                <w:rFonts w:ascii="Times New Roman" w:hAnsi="Times New Roman" w:cs="Times New Roman"/>
                <w:sz w:val="24"/>
                <w:szCs w:val="24"/>
              </w:rPr>
              <w:t>aptveri</w:t>
            </w:r>
            <w:r w:rsidRPr="003E3819">
              <w:rPr>
                <w:rFonts w:ascii="Times New Roman" w:hAnsi="Times New Roman" w:cs="Times New Roman"/>
                <w:sz w:val="24"/>
                <w:szCs w:val="24"/>
              </w:rPr>
              <w:t xml:space="preserve"> veselības</w:t>
            </w:r>
            <w:r>
              <w:rPr>
                <w:rFonts w:ascii="Times New Roman" w:hAnsi="Times New Roman" w:cs="Times New Roman"/>
                <w:sz w:val="24"/>
                <w:szCs w:val="24"/>
              </w:rPr>
              <w:t xml:space="preserve"> </w:t>
            </w:r>
            <w:r w:rsidRPr="003E3819">
              <w:rPr>
                <w:rFonts w:ascii="Times New Roman" w:hAnsi="Times New Roman" w:cs="Times New Roman"/>
                <w:sz w:val="24"/>
                <w:szCs w:val="24"/>
              </w:rPr>
              <w:t>aprūpes darbinieku vidū.</w:t>
            </w:r>
          </w:p>
          <w:p w14:paraId="687445DA" w14:textId="1BA3BBDA" w:rsidR="00AF5838" w:rsidRDefault="00AF5838" w:rsidP="00491041">
            <w:pPr>
              <w:spacing w:after="0" w:line="240" w:lineRule="auto"/>
              <w:jc w:val="both"/>
              <w:rPr>
                <w:rFonts w:ascii="Times New Roman" w:hAnsi="Times New Roman" w:cs="Times New Roman"/>
                <w:sz w:val="24"/>
                <w:szCs w:val="24"/>
              </w:rPr>
            </w:pPr>
            <w:r w:rsidRPr="003E2EED">
              <w:rPr>
                <w:rFonts w:ascii="Times New Roman" w:hAnsi="Times New Roman" w:cs="Times New Roman"/>
                <w:sz w:val="24"/>
                <w:szCs w:val="24"/>
              </w:rPr>
              <w:t>2012.</w:t>
            </w:r>
            <w:r>
              <w:rPr>
                <w:rFonts w:ascii="Times New Roman" w:hAnsi="Times New Roman" w:cs="Times New Roman"/>
                <w:sz w:val="24"/>
                <w:szCs w:val="24"/>
              </w:rPr>
              <w:t> </w:t>
            </w:r>
            <w:r w:rsidRPr="003E2EED">
              <w:rPr>
                <w:rFonts w:ascii="Times New Roman" w:hAnsi="Times New Roman" w:cs="Times New Roman"/>
                <w:sz w:val="24"/>
                <w:szCs w:val="24"/>
              </w:rPr>
              <w:t>gadā Pasaules Veselības organizācija</w:t>
            </w:r>
            <w:r w:rsidR="00A22927">
              <w:rPr>
                <w:rFonts w:ascii="Times New Roman" w:hAnsi="Times New Roman" w:cs="Times New Roman"/>
                <w:sz w:val="24"/>
                <w:szCs w:val="24"/>
              </w:rPr>
              <w:t xml:space="preserve"> (turpmāk – PVO)</w:t>
            </w:r>
            <w:r>
              <w:rPr>
                <w:rStyle w:val="FootnoteReference"/>
                <w:rFonts w:ascii="Times New Roman" w:hAnsi="Times New Roman" w:cs="Times New Roman"/>
                <w:sz w:val="24"/>
                <w:szCs w:val="24"/>
              </w:rPr>
              <w:footnoteReference w:id="4"/>
            </w:r>
            <w:r w:rsidRPr="003E2EED">
              <w:rPr>
                <w:rFonts w:ascii="Times New Roman" w:hAnsi="Times New Roman" w:cs="Times New Roman"/>
                <w:sz w:val="24"/>
                <w:szCs w:val="24"/>
              </w:rPr>
              <w:t xml:space="preserve"> rekomendēja veselības aprūpes darbinieku vakcināciju pret gripu. Veselības aprūpes darbinieku vakcinācija pret gripu tiek rekomendēta, lai pasargātu veselības aprūpes darbiniekus, viņu kolēģus un viņu pacientus no gripas infekcijas un lai samazinātu hospitālo gripu vai veselības aprūpē iegūtu gripu. Īpaši svarīgi ir pasargāt tos pacientus, kuriem ir paaugstināts risks iegūt komplikācijas pēc gripas infekcijas, un tos pacientus, kuriem var neveidoties pietiekama imūnā atbildes reakcija pēc gripas vakcinācijas. Veselības aprūpes darbinieku vakcinācija nodrošina veselības aprūpes pakalpojumu pieejamību un nepārtrauktību, kā arī samazina gripas epidēmijas rašanās risku veselības aprūpes iestādēs un ārpus tām</w:t>
            </w:r>
            <w:r>
              <w:rPr>
                <w:rFonts w:ascii="Times New Roman" w:hAnsi="Times New Roman" w:cs="Times New Roman"/>
                <w:sz w:val="24"/>
                <w:szCs w:val="24"/>
              </w:rPr>
              <w:t xml:space="preserve">, kas īpaši svarīgi </w:t>
            </w:r>
            <w:r w:rsidRPr="007411F3">
              <w:rPr>
                <w:rFonts w:ascii="Times New Roman" w:hAnsi="Times New Roman" w:cs="Times New Roman"/>
                <w:sz w:val="24"/>
                <w:szCs w:val="24"/>
              </w:rPr>
              <w:t>kļūst apstākļos, kad</w:t>
            </w:r>
            <w:r>
              <w:rPr>
                <w:rFonts w:ascii="Times New Roman" w:hAnsi="Times New Roman" w:cs="Times New Roman"/>
                <w:sz w:val="24"/>
                <w:szCs w:val="24"/>
              </w:rPr>
              <w:t xml:space="preserve"> </w:t>
            </w:r>
            <w:r w:rsidRPr="00062C80">
              <w:rPr>
                <w:rFonts w:ascii="Times New Roman" w:hAnsi="Times New Roman" w:cs="Times New Roman"/>
                <w:sz w:val="24"/>
                <w:szCs w:val="24"/>
              </w:rPr>
              <w:t>Covid-19 infekcijas</w:t>
            </w:r>
            <w:r>
              <w:rPr>
                <w:rFonts w:ascii="Times New Roman" w:hAnsi="Times New Roman" w:cs="Times New Roman"/>
                <w:sz w:val="24"/>
                <w:szCs w:val="24"/>
              </w:rPr>
              <w:t xml:space="preserve"> slimības</w:t>
            </w:r>
            <w:r w:rsidRPr="00062C80">
              <w:rPr>
                <w:rFonts w:ascii="Times New Roman" w:hAnsi="Times New Roman" w:cs="Times New Roman"/>
                <w:sz w:val="24"/>
                <w:szCs w:val="24"/>
              </w:rPr>
              <w:t xml:space="preserve"> atkārtotais vilnis var uzslāņoties gripas sezonai.</w:t>
            </w:r>
            <w:r w:rsidR="001C3221">
              <w:rPr>
                <w:rFonts w:ascii="Times New Roman" w:hAnsi="Times New Roman" w:cs="Times New Roman"/>
                <w:sz w:val="24"/>
                <w:szCs w:val="24"/>
              </w:rPr>
              <w:t xml:space="preserve"> </w:t>
            </w:r>
            <w:r w:rsidRPr="003E2EED">
              <w:rPr>
                <w:rFonts w:ascii="Times New Roman" w:hAnsi="Times New Roman" w:cs="Times New Roman"/>
                <w:sz w:val="24"/>
                <w:szCs w:val="24"/>
              </w:rPr>
              <w:t>Veselības aprūpes darbinieku vakcinēšanās pret gripu pilnībā sasaucas ar medicīnas pakalpojumu sniedzēju profesionālo pienākumu nekaitēt pacientam.</w:t>
            </w:r>
          </w:p>
          <w:p w14:paraId="736A698B" w14:textId="50B5B31E" w:rsidR="00C76F47" w:rsidRDefault="00C76F47" w:rsidP="00491041">
            <w:pPr>
              <w:spacing w:after="0" w:line="240" w:lineRule="auto"/>
              <w:jc w:val="both"/>
              <w:rPr>
                <w:rFonts w:ascii="Times New Roman" w:hAnsi="Times New Roman" w:cs="Times New Roman"/>
                <w:sz w:val="24"/>
                <w:szCs w:val="24"/>
              </w:rPr>
            </w:pPr>
            <w:r w:rsidRPr="0050425F">
              <w:rPr>
                <w:rFonts w:ascii="Times New Roman" w:hAnsi="Times New Roman" w:cs="Times New Roman"/>
                <w:sz w:val="24"/>
                <w:szCs w:val="24"/>
              </w:rPr>
              <w:t>IVP</w:t>
            </w:r>
            <w:r w:rsidRPr="0050425F">
              <w:t xml:space="preserve"> </w:t>
            </w:r>
            <w:r w:rsidRPr="0050425F">
              <w:rPr>
                <w:rFonts w:ascii="Times New Roman" w:hAnsi="Times New Roman" w:cs="Times New Roman"/>
                <w:sz w:val="24"/>
                <w:szCs w:val="24"/>
              </w:rPr>
              <w:t>pieņēma lēmumu stingri rekomendēt nodrošināt valsts apmaksātu</w:t>
            </w:r>
            <w:r w:rsidR="008F168C">
              <w:rPr>
                <w:rFonts w:ascii="Times New Roman" w:hAnsi="Times New Roman" w:cs="Times New Roman"/>
                <w:sz w:val="24"/>
                <w:szCs w:val="24"/>
              </w:rPr>
              <w:t xml:space="preserve"> riska grupu personu </w:t>
            </w:r>
            <w:r w:rsidRPr="0050425F">
              <w:rPr>
                <w:rFonts w:ascii="Times New Roman" w:hAnsi="Times New Roman" w:cs="Times New Roman"/>
                <w:sz w:val="24"/>
                <w:szCs w:val="24"/>
              </w:rPr>
              <w:t xml:space="preserve">vakcināciju pret </w:t>
            </w:r>
            <w:r w:rsidR="008F168C">
              <w:rPr>
                <w:rFonts w:ascii="Times New Roman" w:hAnsi="Times New Roman" w:cs="Times New Roman"/>
                <w:sz w:val="24"/>
                <w:szCs w:val="24"/>
              </w:rPr>
              <w:t>gripu</w:t>
            </w:r>
            <w:r w:rsidRPr="00CC7698">
              <w:rPr>
                <w:rStyle w:val="FootnoteReference"/>
                <w:rFonts w:ascii="Times New Roman" w:hAnsi="Times New Roman" w:cs="Times New Roman"/>
                <w:sz w:val="24"/>
                <w:szCs w:val="24"/>
              </w:rPr>
              <w:footnoteReference w:id="5"/>
            </w:r>
            <w:r w:rsidRPr="00CC7698">
              <w:rPr>
                <w:rFonts w:ascii="Times New Roman" w:hAnsi="Times New Roman" w:cs="Times New Roman"/>
                <w:sz w:val="24"/>
                <w:szCs w:val="24"/>
              </w:rPr>
              <w:t>.</w:t>
            </w:r>
          </w:p>
          <w:p w14:paraId="52E81C0F" w14:textId="71C589B4" w:rsidR="00170517" w:rsidRDefault="009840EA" w:rsidP="001705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Latvija joprojām ļoti ievērojami atpaliek no šī</w:t>
            </w:r>
            <w:r w:rsidR="009B0A61">
              <w:rPr>
                <w:rFonts w:ascii="Times New Roman" w:hAnsi="Times New Roman" w:cs="Times New Roman"/>
                <w:sz w:val="24"/>
                <w:szCs w:val="24"/>
              </w:rPr>
              <w:t>s rekomendētās vakcinācijas aptveres</w:t>
            </w:r>
            <w:r w:rsidR="00DD605A">
              <w:rPr>
                <w:rFonts w:ascii="Times New Roman" w:hAnsi="Times New Roman" w:cs="Times New Roman"/>
                <w:sz w:val="24"/>
                <w:szCs w:val="24"/>
              </w:rPr>
              <w:t xml:space="preserve">, tā piemēram, </w:t>
            </w:r>
            <w:r w:rsidR="00AD4CA7">
              <w:rPr>
                <w:rFonts w:ascii="Times New Roman" w:hAnsi="Times New Roman" w:cs="Times New Roman"/>
                <w:sz w:val="24"/>
                <w:szCs w:val="24"/>
              </w:rPr>
              <w:t>2019./2020. </w:t>
            </w:r>
            <w:r w:rsidR="00170517">
              <w:rPr>
                <w:rFonts w:ascii="Times New Roman" w:hAnsi="Times New Roman" w:cs="Times New Roman"/>
                <w:sz w:val="24"/>
                <w:szCs w:val="24"/>
              </w:rPr>
              <w:t xml:space="preserve">gripas sezonas laikā </w:t>
            </w:r>
            <w:r w:rsidR="00170517" w:rsidRPr="00DD605A">
              <w:rPr>
                <w:rFonts w:ascii="Times New Roman" w:hAnsi="Times New Roman" w:cs="Times New Roman"/>
                <w:sz w:val="24"/>
                <w:szCs w:val="24"/>
              </w:rPr>
              <w:t>imunizācijas līmenis sasniedz</w:t>
            </w:r>
            <w:r w:rsidR="00170517">
              <w:rPr>
                <w:rFonts w:ascii="Times New Roman" w:hAnsi="Times New Roman" w:cs="Times New Roman"/>
                <w:sz w:val="24"/>
                <w:szCs w:val="24"/>
              </w:rPr>
              <w:t>a</w:t>
            </w:r>
            <w:r w:rsidR="00170517" w:rsidRPr="00DD605A">
              <w:rPr>
                <w:rFonts w:ascii="Times New Roman" w:hAnsi="Times New Roman" w:cs="Times New Roman"/>
                <w:sz w:val="24"/>
                <w:szCs w:val="24"/>
              </w:rPr>
              <w:t xml:space="preserve"> vismaz 4,63</w:t>
            </w:r>
            <w:r w:rsidR="00170517">
              <w:rPr>
                <w:rFonts w:ascii="Times New Roman" w:hAnsi="Times New Roman" w:cs="Times New Roman"/>
                <w:sz w:val="24"/>
                <w:szCs w:val="24"/>
              </w:rPr>
              <w:t> </w:t>
            </w:r>
            <w:r w:rsidR="00170517" w:rsidRPr="00DD605A">
              <w:rPr>
                <w:rFonts w:ascii="Times New Roman" w:hAnsi="Times New Roman" w:cs="Times New Roman"/>
                <w:sz w:val="24"/>
                <w:szCs w:val="24"/>
              </w:rPr>
              <w:t>% no visas Latvijas</w:t>
            </w:r>
            <w:r w:rsidR="00170517">
              <w:rPr>
                <w:rFonts w:ascii="Times New Roman" w:hAnsi="Times New Roman" w:cs="Times New Roman"/>
                <w:sz w:val="24"/>
                <w:szCs w:val="24"/>
              </w:rPr>
              <w:t xml:space="preserve"> </w:t>
            </w:r>
            <w:r w:rsidR="00170517" w:rsidRPr="00DD605A">
              <w:rPr>
                <w:rFonts w:ascii="Times New Roman" w:hAnsi="Times New Roman" w:cs="Times New Roman"/>
                <w:sz w:val="24"/>
                <w:szCs w:val="24"/>
              </w:rPr>
              <w:t>iedzīvotāju populācijas</w:t>
            </w:r>
            <w:r w:rsidR="00170517">
              <w:rPr>
                <w:rStyle w:val="FootnoteReference"/>
                <w:rFonts w:ascii="Times New Roman" w:hAnsi="Times New Roman" w:cs="Times New Roman"/>
                <w:sz w:val="24"/>
                <w:szCs w:val="24"/>
              </w:rPr>
              <w:footnoteReference w:id="6"/>
            </w:r>
            <w:r w:rsidR="00170517" w:rsidRPr="00DD605A">
              <w:rPr>
                <w:rFonts w:ascii="Times New Roman" w:hAnsi="Times New Roman" w:cs="Times New Roman"/>
                <w:sz w:val="24"/>
                <w:szCs w:val="24"/>
              </w:rPr>
              <w:t>.</w:t>
            </w:r>
            <w:r w:rsidR="00170517">
              <w:rPr>
                <w:rFonts w:ascii="Times New Roman" w:hAnsi="Times New Roman" w:cs="Times New Roman"/>
                <w:sz w:val="24"/>
                <w:szCs w:val="24"/>
              </w:rPr>
              <w:t xml:space="preserve"> </w:t>
            </w:r>
          </w:p>
          <w:p w14:paraId="02C7395C" w14:textId="5EB2981A" w:rsidR="00547CEA" w:rsidRPr="00287334" w:rsidRDefault="002C4247" w:rsidP="005A2C6D">
            <w:pPr>
              <w:spacing w:after="0" w:line="240" w:lineRule="auto"/>
              <w:jc w:val="both"/>
              <w:rPr>
                <w:rFonts w:ascii="Times New Roman" w:hAnsi="Times New Roman" w:cs="Times New Roman"/>
                <w:sz w:val="24"/>
                <w:szCs w:val="24"/>
              </w:rPr>
            </w:pPr>
            <w:r w:rsidRPr="00287334">
              <w:rPr>
                <w:rFonts w:ascii="Times New Roman" w:hAnsi="Times New Roman" w:cs="Times New Roman"/>
                <w:sz w:val="24"/>
                <w:szCs w:val="24"/>
              </w:rPr>
              <w:t>Līdz 2018.</w:t>
            </w:r>
            <w:r w:rsidR="00C61700">
              <w:rPr>
                <w:rFonts w:ascii="Times New Roman" w:hAnsi="Times New Roman" w:cs="Times New Roman"/>
                <w:sz w:val="24"/>
                <w:szCs w:val="24"/>
              </w:rPr>
              <w:t>/</w:t>
            </w:r>
            <w:r w:rsidRPr="00287334">
              <w:rPr>
                <w:rFonts w:ascii="Times New Roman" w:hAnsi="Times New Roman" w:cs="Times New Roman"/>
                <w:sz w:val="24"/>
                <w:szCs w:val="24"/>
              </w:rPr>
              <w:t>2019.</w:t>
            </w:r>
            <w:r w:rsidR="00F57256">
              <w:rPr>
                <w:rFonts w:ascii="Times New Roman" w:hAnsi="Times New Roman" w:cs="Times New Roman"/>
                <w:sz w:val="24"/>
                <w:szCs w:val="24"/>
              </w:rPr>
              <w:t> </w:t>
            </w:r>
            <w:r w:rsidRPr="00287334">
              <w:rPr>
                <w:rFonts w:ascii="Times New Roman" w:hAnsi="Times New Roman" w:cs="Times New Roman"/>
                <w:sz w:val="24"/>
                <w:szCs w:val="24"/>
              </w:rPr>
              <w:t>gada gripas sezonai vakcinēto bērnu īpatsvars 6 līdz 23</w:t>
            </w:r>
            <w:r>
              <w:rPr>
                <w:rFonts w:ascii="Times New Roman" w:hAnsi="Times New Roman" w:cs="Times New Roman"/>
                <w:sz w:val="24"/>
                <w:szCs w:val="24"/>
              </w:rPr>
              <w:t xml:space="preserve"> </w:t>
            </w:r>
            <w:r w:rsidRPr="00287334">
              <w:rPr>
                <w:rFonts w:ascii="Times New Roman" w:hAnsi="Times New Roman" w:cs="Times New Roman"/>
                <w:sz w:val="24"/>
                <w:szCs w:val="24"/>
              </w:rPr>
              <w:t>mēnešu vecuma grupā nepārsniedza 3,1</w:t>
            </w:r>
            <w:r w:rsidR="0033450D">
              <w:rPr>
                <w:rFonts w:ascii="Times New Roman" w:hAnsi="Times New Roman" w:cs="Times New Roman"/>
                <w:sz w:val="24"/>
                <w:szCs w:val="24"/>
              </w:rPr>
              <w:t> </w:t>
            </w:r>
            <w:r w:rsidRPr="00287334">
              <w:rPr>
                <w:rFonts w:ascii="Times New Roman" w:hAnsi="Times New Roman" w:cs="Times New Roman"/>
                <w:sz w:val="24"/>
                <w:szCs w:val="24"/>
              </w:rPr>
              <w:t>%,</w:t>
            </w:r>
            <w:r w:rsidR="005A2C6D">
              <w:rPr>
                <w:rFonts w:ascii="Times New Roman" w:hAnsi="Times New Roman" w:cs="Times New Roman"/>
                <w:sz w:val="24"/>
                <w:szCs w:val="24"/>
              </w:rPr>
              <w:t xml:space="preserve"> bet </w:t>
            </w:r>
            <w:r w:rsidR="005A2C6D" w:rsidRPr="00287334">
              <w:rPr>
                <w:rFonts w:ascii="Times New Roman" w:hAnsi="Times New Roman" w:cs="Times New Roman"/>
                <w:sz w:val="24"/>
                <w:szCs w:val="24"/>
              </w:rPr>
              <w:t>2019.</w:t>
            </w:r>
            <w:r w:rsidR="00C61700">
              <w:rPr>
                <w:rFonts w:ascii="Times New Roman" w:hAnsi="Times New Roman" w:cs="Times New Roman"/>
                <w:sz w:val="24"/>
                <w:szCs w:val="24"/>
              </w:rPr>
              <w:t>/</w:t>
            </w:r>
            <w:r w:rsidR="005A2C6D" w:rsidRPr="00287334">
              <w:rPr>
                <w:rFonts w:ascii="Times New Roman" w:hAnsi="Times New Roman" w:cs="Times New Roman"/>
                <w:sz w:val="24"/>
                <w:szCs w:val="24"/>
              </w:rPr>
              <w:t>2020.</w:t>
            </w:r>
            <w:r w:rsidR="007C2084">
              <w:rPr>
                <w:rFonts w:ascii="Times New Roman" w:hAnsi="Times New Roman" w:cs="Times New Roman"/>
                <w:sz w:val="24"/>
                <w:szCs w:val="24"/>
              </w:rPr>
              <w:t> </w:t>
            </w:r>
            <w:r w:rsidR="005A2C6D" w:rsidRPr="00287334">
              <w:rPr>
                <w:rFonts w:ascii="Times New Roman" w:hAnsi="Times New Roman" w:cs="Times New Roman"/>
                <w:sz w:val="24"/>
                <w:szCs w:val="24"/>
              </w:rPr>
              <w:t xml:space="preserve">gada sezonā </w:t>
            </w:r>
            <w:r w:rsidR="00C61700">
              <w:rPr>
                <w:rFonts w:ascii="Times New Roman" w:hAnsi="Times New Roman" w:cs="Times New Roman"/>
                <w:sz w:val="24"/>
                <w:szCs w:val="24"/>
              </w:rPr>
              <w:t>šo bērnu vakcinācija</w:t>
            </w:r>
            <w:r w:rsidR="005A2C6D" w:rsidRPr="00287334">
              <w:rPr>
                <w:rFonts w:ascii="Times New Roman" w:hAnsi="Times New Roman" w:cs="Times New Roman"/>
                <w:sz w:val="24"/>
                <w:szCs w:val="24"/>
              </w:rPr>
              <w:t xml:space="preserve"> </w:t>
            </w:r>
            <w:r w:rsidR="0033450D">
              <w:rPr>
                <w:rFonts w:ascii="Times New Roman" w:hAnsi="Times New Roman" w:cs="Times New Roman"/>
                <w:sz w:val="24"/>
                <w:szCs w:val="24"/>
              </w:rPr>
              <w:t xml:space="preserve">jau </w:t>
            </w:r>
            <w:r w:rsidR="005A2C6D" w:rsidRPr="00287334">
              <w:rPr>
                <w:rFonts w:ascii="Times New Roman" w:hAnsi="Times New Roman" w:cs="Times New Roman"/>
                <w:sz w:val="24"/>
                <w:szCs w:val="24"/>
              </w:rPr>
              <w:t>sasniedz</w:t>
            </w:r>
            <w:r w:rsidR="00C61700">
              <w:rPr>
                <w:rFonts w:ascii="Times New Roman" w:hAnsi="Times New Roman" w:cs="Times New Roman"/>
                <w:sz w:val="24"/>
                <w:szCs w:val="24"/>
              </w:rPr>
              <w:t>a</w:t>
            </w:r>
            <w:r w:rsidR="005A2C6D" w:rsidRPr="00287334">
              <w:rPr>
                <w:rFonts w:ascii="Times New Roman" w:hAnsi="Times New Roman" w:cs="Times New Roman"/>
                <w:sz w:val="24"/>
                <w:szCs w:val="24"/>
              </w:rPr>
              <w:t xml:space="preserve"> 68,6</w:t>
            </w:r>
            <w:r w:rsidR="0033450D">
              <w:rPr>
                <w:rFonts w:ascii="Times New Roman" w:hAnsi="Times New Roman" w:cs="Times New Roman"/>
                <w:sz w:val="24"/>
                <w:szCs w:val="24"/>
              </w:rPr>
              <w:t> </w:t>
            </w:r>
            <w:r w:rsidR="005A2C6D" w:rsidRPr="00287334">
              <w:rPr>
                <w:rFonts w:ascii="Times New Roman" w:hAnsi="Times New Roman" w:cs="Times New Roman"/>
                <w:sz w:val="24"/>
                <w:szCs w:val="24"/>
              </w:rPr>
              <w:t>%</w:t>
            </w:r>
            <w:r w:rsidR="008E52F9">
              <w:rPr>
                <w:rFonts w:ascii="Times New Roman" w:hAnsi="Times New Roman" w:cs="Times New Roman"/>
                <w:sz w:val="24"/>
                <w:szCs w:val="24"/>
              </w:rPr>
              <w:t xml:space="preserve"> (jeb </w:t>
            </w:r>
            <w:r w:rsidR="00C077C6" w:rsidRPr="00002EF1">
              <w:rPr>
                <w:rFonts w:ascii="Times New Roman" w:hAnsi="Times New Roman" w:cs="Times New Roman"/>
                <w:sz w:val="24"/>
                <w:szCs w:val="24"/>
              </w:rPr>
              <w:t xml:space="preserve">bija vakcinēti </w:t>
            </w:r>
            <w:r w:rsidR="00C077C6" w:rsidRPr="00002EF1">
              <w:rPr>
                <w:rFonts w:ascii="Times New Roman" w:hAnsi="Times New Roman" w:cs="Times New Roman"/>
                <w:sz w:val="24"/>
                <w:szCs w:val="24"/>
              </w:rPr>
              <w:lastRenderedPageBreak/>
              <w:t>21</w:t>
            </w:r>
            <w:r w:rsidR="00C077C6">
              <w:rPr>
                <w:rFonts w:ascii="Times New Roman" w:hAnsi="Times New Roman" w:cs="Times New Roman"/>
                <w:sz w:val="24"/>
                <w:szCs w:val="24"/>
              </w:rPr>
              <w:t> </w:t>
            </w:r>
            <w:r w:rsidR="00C077C6" w:rsidRPr="00002EF1">
              <w:rPr>
                <w:rFonts w:ascii="Times New Roman" w:hAnsi="Times New Roman" w:cs="Times New Roman"/>
                <w:sz w:val="24"/>
                <w:szCs w:val="24"/>
              </w:rPr>
              <w:t>427 mazie bērni</w:t>
            </w:r>
            <w:r w:rsidR="008E52F9">
              <w:rPr>
                <w:rFonts w:ascii="Times New Roman" w:hAnsi="Times New Roman" w:cs="Times New Roman"/>
                <w:sz w:val="24"/>
                <w:szCs w:val="24"/>
              </w:rPr>
              <w:t>)</w:t>
            </w:r>
            <w:r w:rsidR="00C61700">
              <w:rPr>
                <w:rFonts w:ascii="Times New Roman" w:hAnsi="Times New Roman" w:cs="Times New Roman"/>
                <w:sz w:val="24"/>
                <w:szCs w:val="24"/>
              </w:rPr>
              <w:t xml:space="preserve">, jo </w:t>
            </w:r>
            <w:r w:rsidR="00C61700" w:rsidRPr="00287334">
              <w:rPr>
                <w:rFonts w:ascii="Times New Roman" w:hAnsi="Times New Roman" w:cs="Times New Roman"/>
                <w:sz w:val="24"/>
                <w:szCs w:val="24"/>
              </w:rPr>
              <w:t>kopš 2019.</w:t>
            </w:r>
            <w:r w:rsidR="00C61700">
              <w:rPr>
                <w:rFonts w:ascii="Times New Roman" w:hAnsi="Times New Roman" w:cs="Times New Roman"/>
                <w:sz w:val="24"/>
                <w:szCs w:val="24"/>
              </w:rPr>
              <w:t> </w:t>
            </w:r>
            <w:r w:rsidR="00C61700" w:rsidRPr="00287334">
              <w:rPr>
                <w:rFonts w:ascii="Times New Roman" w:hAnsi="Times New Roman" w:cs="Times New Roman"/>
                <w:sz w:val="24"/>
                <w:szCs w:val="24"/>
              </w:rPr>
              <w:t xml:space="preserve">gada </w:t>
            </w:r>
            <w:r w:rsidR="00C61700">
              <w:rPr>
                <w:rFonts w:ascii="Times New Roman" w:hAnsi="Times New Roman" w:cs="Times New Roman"/>
                <w:sz w:val="24"/>
                <w:szCs w:val="24"/>
              </w:rPr>
              <w:t xml:space="preserve">tā tika </w:t>
            </w:r>
            <w:r w:rsidR="00C61700" w:rsidRPr="00287334">
              <w:rPr>
                <w:rFonts w:ascii="Times New Roman" w:hAnsi="Times New Roman" w:cs="Times New Roman"/>
                <w:sz w:val="24"/>
                <w:szCs w:val="24"/>
              </w:rPr>
              <w:t>iekļauta bērnu valsts imunizācijas programmā</w:t>
            </w:r>
            <w:r w:rsidR="00251138">
              <w:rPr>
                <w:rStyle w:val="FootnoteReference"/>
                <w:rFonts w:ascii="Times New Roman" w:hAnsi="Times New Roman" w:cs="Times New Roman"/>
                <w:sz w:val="24"/>
                <w:szCs w:val="24"/>
              </w:rPr>
              <w:footnoteReference w:id="7"/>
            </w:r>
            <w:r w:rsidR="005A2C6D" w:rsidRPr="00287334">
              <w:rPr>
                <w:rFonts w:ascii="Times New Roman" w:hAnsi="Times New Roman" w:cs="Times New Roman"/>
                <w:sz w:val="24"/>
                <w:szCs w:val="24"/>
              </w:rPr>
              <w:t>.</w:t>
            </w:r>
          </w:p>
          <w:p w14:paraId="7C9DD4EB" w14:textId="3992A0A7" w:rsidR="002525AA" w:rsidRPr="00287334" w:rsidRDefault="002525AA" w:rsidP="002525AA">
            <w:pPr>
              <w:spacing w:after="0" w:line="240" w:lineRule="auto"/>
              <w:jc w:val="both"/>
              <w:rPr>
                <w:rFonts w:ascii="Times New Roman" w:hAnsi="Times New Roman" w:cs="Times New Roman"/>
                <w:sz w:val="24"/>
                <w:szCs w:val="24"/>
              </w:rPr>
            </w:pPr>
            <w:r w:rsidRPr="00287334">
              <w:rPr>
                <w:rFonts w:ascii="Times New Roman" w:hAnsi="Times New Roman" w:cs="Times New Roman"/>
                <w:sz w:val="24"/>
                <w:szCs w:val="24"/>
              </w:rPr>
              <w:t>Sākot ar 2012.</w:t>
            </w:r>
            <w:r>
              <w:rPr>
                <w:rFonts w:ascii="Times New Roman" w:hAnsi="Times New Roman" w:cs="Times New Roman"/>
                <w:sz w:val="24"/>
                <w:szCs w:val="24"/>
              </w:rPr>
              <w:t> </w:t>
            </w:r>
            <w:r w:rsidRPr="00287334">
              <w:rPr>
                <w:rFonts w:ascii="Times New Roman" w:hAnsi="Times New Roman" w:cs="Times New Roman"/>
                <w:sz w:val="24"/>
                <w:szCs w:val="24"/>
              </w:rPr>
              <w:t>gada 1.</w:t>
            </w:r>
            <w:r>
              <w:rPr>
                <w:rFonts w:ascii="Times New Roman" w:hAnsi="Times New Roman" w:cs="Times New Roman"/>
                <w:sz w:val="24"/>
                <w:szCs w:val="24"/>
              </w:rPr>
              <w:t> </w:t>
            </w:r>
            <w:r w:rsidRPr="00287334">
              <w:rPr>
                <w:rFonts w:ascii="Times New Roman" w:hAnsi="Times New Roman" w:cs="Times New Roman"/>
                <w:sz w:val="24"/>
                <w:szCs w:val="24"/>
              </w:rPr>
              <w:t>augustu grūtnieces saņēma 50</w:t>
            </w:r>
            <w:r>
              <w:rPr>
                <w:rFonts w:ascii="Times New Roman" w:hAnsi="Times New Roman" w:cs="Times New Roman"/>
                <w:sz w:val="24"/>
                <w:szCs w:val="24"/>
              </w:rPr>
              <w:t> </w:t>
            </w:r>
            <w:r w:rsidRPr="00287334">
              <w:rPr>
                <w:rFonts w:ascii="Times New Roman" w:hAnsi="Times New Roman" w:cs="Times New Roman"/>
                <w:sz w:val="24"/>
                <w:szCs w:val="24"/>
              </w:rPr>
              <w:t>% kompensējamo gripas</w:t>
            </w:r>
            <w:r>
              <w:rPr>
                <w:rFonts w:ascii="Times New Roman" w:hAnsi="Times New Roman" w:cs="Times New Roman"/>
                <w:sz w:val="24"/>
                <w:szCs w:val="24"/>
              </w:rPr>
              <w:t xml:space="preserve"> </w:t>
            </w:r>
            <w:r w:rsidRPr="00287334">
              <w:rPr>
                <w:rFonts w:ascii="Times New Roman" w:hAnsi="Times New Roman" w:cs="Times New Roman"/>
                <w:sz w:val="24"/>
                <w:szCs w:val="24"/>
              </w:rPr>
              <w:t>vakcīnu. 2018.</w:t>
            </w:r>
            <w:r>
              <w:rPr>
                <w:rFonts w:ascii="Times New Roman" w:hAnsi="Times New Roman" w:cs="Times New Roman"/>
                <w:sz w:val="24"/>
                <w:szCs w:val="24"/>
              </w:rPr>
              <w:t>/</w:t>
            </w:r>
            <w:r w:rsidRPr="00287334">
              <w:rPr>
                <w:rFonts w:ascii="Times New Roman" w:hAnsi="Times New Roman" w:cs="Times New Roman"/>
                <w:sz w:val="24"/>
                <w:szCs w:val="24"/>
              </w:rPr>
              <w:t>2019.</w:t>
            </w:r>
            <w:r>
              <w:rPr>
                <w:rFonts w:ascii="Times New Roman" w:hAnsi="Times New Roman" w:cs="Times New Roman"/>
                <w:sz w:val="24"/>
                <w:szCs w:val="24"/>
              </w:rPr>
              <w:t> </w:t>
            </w:r>
            <w:r w:rsidRPr="00287334">
              <w:rPr>
                <w:rFonts w:ascii="Times New Roman" w:hAnsi="Times New Roman" w:cs="Times New Roman"/>
                <w:sz w:val="24"/>
                <w:szCs w:val="24"/>
              </w:rPr>
              <w:t xml:space="preserve">gada sezonā ar valsts kompensējamo vakcīnu pret gripu </w:t>
            </w:r>
            <w:r w:rsidR="00EA533E">
              <w:rPr>
                <w:rFonts w:ascii="Times New Roman" w:hAnsi="Times New Roman" w:cs="Times New Roman"/>
                <w:sz w:val="24"/>
                <w:szCs w:val="24"/>
              </w:rPr>
              <w:t xml:space="preserve">tika </w:t>
            </w:r>
            <w:r w:rsidRPr="00287334">
              <w:rPr>
                <w:rFonts w:ascii="Times New Roman" w:hAnsi="Times New Roman" w:cs="Times New Roman"/>
                <w:sz w:val="24"/>
                <w:szCs w:val="24"/>
              </w:rPr>
              <w:t>vakcinētas 359</w:t>
            </w:r>
            <w:r w:rsidR="00EA533E">
              <w:rPr>
                <w:rFonts w:ascii="Times New Roman" w:hAnsi="Times New Roman" w:cs="Times New Roman"/>
                <w:sz w:val="24"/>
                <w:szCs w:val="24"/>
              </w:rPr>
              <w:t xml:space="preserve"> </w:t>
            </w:r>
            <w:r w:rsidRPr="00287334">
              <w:rPr>
                <w:rFonts w:ascii="Times New Roman" w:hAnsi="Times New Roman" w:cs="Times New Roman"/>
                <w:sz w:val="24"/>
                <w:szCs w:val="24"/>
              </w:rPr>
              <w:t>grūtnieces (2017.</w:t>
            </w:r>
            <w:r w:rsidR="00EA533E">
              <w:rPr>
                <w:rFonts w:ascii="Times New Roman" w:hAnsi="Times New Roman" w:cs="Times New Roman"/>
                <w:sz w:val="24"/>
                <w:szCs w:val="24"/>
              </w:rPr>
              <w:t>/</w:t>
            </w:r>
            <w:r w:rsidRPr="00287334">
              <w:rPr>
                <w:rFonts w:ascii="Times New Roman" w:hAnsi="Times New Roman" w:cs="Times New Roman"/>
                <w:sz w:val="24"/>
                <w:szCs w:val="24"/>
              </w:rPr>
              <w:t>2018.</w:t>
            </w:r>
            <w:r w:rsidR="00EA533E">
              <w:rPr>
                <w:rFonts w:ascii="Times New Roman" w:hAnsi="Times New Roman" w:cs="Times New Roman"/>
                <w:sz w:val="24"/>
                <w:szCs w:val="24"/>
              </w:rPr>
              <w:t> </w:t>
            </w:r>
            <w:r w:rsidRPr="00287334">
              <w:rPr>
                <w:rFonts w:ascii="Times New Roman" w:hAnsi="Times New Roman" w:cs="Times New Roman"/>
                <w:sz w:val="24"/>
                <w:szCs w:val="24"/>
              </w:rPr>
              <w:t>gada sezonā – 193 un 2016.</w:t>
            </w:r>
            <w:r w:rsidR="00EA533E">
              <w:rPr>
                <w:rFonts w:ascii="Times New Roman" w:hAnsi="Times New Roman" w:cs="Times New Roman"/>
                <w:sz w:val="24"/>
                <w:szCs w:val="24"/>
              </w:rPr>
              <w:t>/</w:t>
            </w:r>
            <w:r w:rsidRPr="00287334">
              <w:rPr>
                <w:rFonts w:ascii="Times New Roman" w:hAnsi="Times New Roman" w:cs="Times New Roman"/>
                <w:sz w:val="24"/>
                <w:szCs w:val="24"/>
              </w:rPr>
              <w:t>2017.</w:t>
            </w:r>
            <w:r w:rsidR="00EA533E">
              <w:rPr>
                <w:rFonts w:ascii="Times New Roman" w:hAnsi="Times New Roman" w:cs="Times New Roman"/>
                <w:sz w:val="24"/>
                <w:szCs w:val="24"/>
              </w:rPr>
              <w:t> </w:t>
            </w:r>
            <w:r w:rsidRPr="00287334">
              <w:rPr>
                <w:rFonts w:ascii="Times New Roman" w:hAnsi="Times New Roman" w:cs="Times New Roman"/>
                <w:sz w:val="24"/>
                <w:szCs w:val="24"/>
              </w:rPr>
              <w:t>gada sezonā – 185 grūtnieces). No</w:t>
            </w:r>
          </w:p>
          <w:p w14:paraId="4EC8B9FE" w14:textId="149E50A2" w:rsidR="00EE5516" w:rsidRDefault="002525AA" w:rsidP="002525AA">
            <w:pPr>
              <w:spacing w:after="0" w:line="240" w:lineRule="auto"/>
              <w:jc w:val="both"/>
              <w:rPr>
                <w:rFonts w:ascii="Times New Roman" w:hAnsi="Times New Roman" w:cs="Times New Roman"/>
                <w:sz w:val="24"/>
                <w:szCs w:val="24"/>
              </w:rPr>
            </w:pPr>
            <w:r w:rsidRPr="00287334">
              <w:rPr>
                <w:rFonts w:ascii="Times New Roman" w:hAnsi="Times New Roman" w:cs="Times New Roman"/>
                <w:sz w:val="24"/>
                <w:szCs w:val="24"/>
              </w:rPr>
              <w:t>2019.</w:t>
            </w:r>
            <w:r w:rsidR="00EA533E">
              <w:rPr>
                <w:rFonts w:ascii="Times New Roman" w:hAnsi="Times New Roman" w:cs="Times New Roman"/>
                <w:sz w:val="24"/>
                <w:szCs w:val="24"/>
              </w:rPr>
              <w:t>/</w:t>
            </w:r>
            <w:r w:rsidRPr="00287334">
              <w:rPr>
                <w:rFonts w:ascii="Times New Roman" w:hAnsi="Times New Roman" w:cs="Times New Roman"/>
                <w:sz w:val="24"/>
                <w:szCs w:val="24"/>
              </w:rPr>
              <w:t>2020. gada sezonas grūtnieces saņ</w:t>
            </w:r>
            <w:r w:rsidR="00EA533E">
              <w:rPr>
                <w:rFonts w:ascii="Times New Roman" w:hAnsi="Times New Roman" w:cs="Times New Roman"/>
                <w:sz w:val="24"/>
                <w:szCs w:val="24"/>
              </w:rPr>
              <w:t>ē</w:t>
            </w:r>
            <w:r w:rsidRPr="00287334">
              <w:rPr>
                <w:rFonts w:ascii="Times New Roman" w:hAnsi="Times New Roman" w:cs="Times New Roman"/>
                <w:sz w:val="24"/>
                <w:szCs w:val="24"/>
              </w:rPr>
              <w:t>m</w:t>
            </w:r>
            <w:r w:rsidR="00EA533E">
              <w:rPr>
                <w:rFonts w:ascii="Times New Roman" w:hAnsi="Times New Roman" w:cs="Times New Roman"/>
                <w:sz w:val="24"/>
                <w:szCs w:val="24"/>
              </w:rPr>
              <w:t>a</w:t>
            </w:r>
            <w:r w:rsidRPr="00287334">
              <w:rPr>
                <w:rFonts w:ascii="Times New Roman" w:hAnsi="Times New Roman" w:cs="Times New Roman"/>
                <w:sz w:val="24"/>
                <w:szCs w:val="24"/>
              </w:rPr>
              <w:t xml:space="preserve"> 100</w:t>
            </w:r>
            <w:r w:rsidR="00EA533E">
              <w:rPr>
                <w:rFonts w:ascii="Times New Roman" w:hAnsi="Times New Roman" w:cs="Times New Roman"/>
                <w:sz w:val="24"/>
                <w:szCs w:val="24"/>
              </w:rPr>
              <w:t> </w:t>
            </w:r>
            <w:r w:rsidRPr="00287334">
              <w:rPr>
                <w:rFonts w:ascii="Times New Roman" w:hAnsi="Times New Roman" w:cs="Times New Roman"/>
                <w:sz w:val="24"/>
                <w:szCs w:val="24"/>
              </w:rPr>
              <w:t>% valsts apmaksātu vakcīnu</w:t>
            </w:r>
            <w:r w:rsidR="00EE5516">
              <w:rPr>
                <w:rFonts w:ascii="Times New Roman" w:hAnsi="Times New Roman" w:cs="Times New Roman"/>
                <w:sz w:val="24"/>
                <w:szCs w:val="24"/>
              </w:rPr>
              <w:t xml:space="preserve">, un šo iespēju vakcinēties pret gripu izmantoja </w:t>
            </w:r>
            <w:r w:rsidR="00EE5516" w:rsidRPr="00287334">
              <w:rPr>
                <w:rFonts w:ascii="Times New Roman" w:hAnsi="Times New Roman" w:cs="Times New Roman"/>
                <w:sz w:val="24"/>
                <w:szCs w:val="24"/>
              </w:rPr>
              <w:t>5</w:t>
            </w:r>
            <w:r w:rsidR="00EE5516">
              <w:rPr>
                <w:rFonts w:ascii="Times New Roman" w:hAnsi="Times New Roman" w:cs="Times New Roman"/>
                <w:sz w:val="24"/>
                <w:szCs w:val="24"/>
              </w:rPr>
              <w:t> </w:t>
            </w:r>
            <w:r w:rsidR="00EE5516" w:rsidRPr="00287334">
              <w:rPr>
                <w:rFonts w:ascii="Times New Roman" w:hAnsi="Times New Roman" w:cs="Times New Roman"/>
                <w:sz w:val="24"/>
                <w:szCs w:val="24"/>
              </w:rPr>
              <w:t>156 grūtnieces</w:t>
            </w:r>
            <w:r w:rsidR="00EE5516">
              <w:rPr>
                <w:rFonts w:ascii="Times New Roman" w:hAnsi="Times New Roman" w:cs="Times New Roman"/>
                <w:sz w:val="24"/>
                <w:szCs w:val="24"/>
              </w:rPr>
              <w:t>, kas ievērojami pārsniedz iepriekšējo gripas sezonu vakcinācijas rādītājus</w:t>
            </w:r>
            <w:r w:rsidR="00EE5516" w:rsidRPr="00287334">
              <w:rPr>
                <w:rFonts w:ascii="Times New Roman" w:hAnsi="Times New Roman" w:cs="Times New Roman"/>
                <w:sz w:val="24"/>
                <w:szCs w:val="24"/>
              </w:rPr>
              <w:t>.</w:t>
            </w:r>
          </w:p>
          <w:p w14:paraId="58332AB1" w14:textId="1C6C5544" w:rsidR="003526F9" w:rsidRDefault="00AA0C6B" w:rsidP="00352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002EF1" w:rsidRPr="00002EF1">
              <w:rPr>
                <w:rFonts w:ascii="Times New Roman" w:hAnsi="Times New Roman" w:cs="Times New Roman"/>
                <w:sz w:val="24"/>
                <w:szCs w:val="24"/>
              </w:rPr>
              <w:t>z 2020./2021.</w:t>
            </w:r>
            <w:r w:rsidR="007D57C8">
              <w:rPr>
                <w:rFonts w:ascii="Times New Roman" w:hAnsi="Times New Roman" w:cs="Times New Roman"/>
                <w:sz w:val="24"/>
                <w:szCs w:val="24"/>
              </w:rPr>
              <w:t> </w:t>
            </w:r>
            <w:r w:rsidR="00002EF1" w:rsidRPr="00002EF1">
              <w:rPr>
                <w:rFonts w:ascii="Times New Roman" w:hAnsi="Times New Roman" w:cs="Times New Roman"/>
                <w:sz w:val="24"/>
                <w:szCs w:val="24"/>
              </w:rPr>
              <w:t>gripas sezonu mazajiem bērniem un grūtniecēm kopā tika plānotas 30</w:t>
            </w:r>
            <w:r w:rsidR="007D57C8">
              <w:rPr>
                <w:rFonts w:ascii="Times New Roman" w:hAnsi="Times New Roman" w:cs="Times New Roman"/>
                <w:sz w:val="24"/>
                <w:szCs w:val="24"/>
              </w:rPr>
              <w:t> </w:t>
            </w:r>
            <w:r w:rsidR="00002EF1" w:rsidRPr="00002EF1">
              <w:rPr>
                <w:rFonts w:ascii="Times New Roman" w:hAnsi="Times New Roman" w:cs="Times New Roman"/>
                <w:sz w:val="24"/>
                <w:szCs w:val="24"/>
              </w:rPr>
              <w:t xml:space="preserve">000 </w:t>
            </w:r>
            <w:r w:rsidR="007D57C8">
              <w:rPr>
                <w:rFonts w:ascii="Times New Roman" w:hAnsi="Times New Roman" w:cs="Times New Roman"/>
                <w:sz w:val="24"/>
                <w:szCs w:val="24"/>
              </w:rPr>
              <w:t xml:space="preserve">pretgripas </w:t>
            </w:r>
            <w:r w:rsidR="00002EF1" w:rsidRPr="00002EF1">
              <w:rPr>
                <w:rFonts w:ascii="Times New Roman" w:hAnsi="Times New Roman" w:cs="Times New Roman"/>
                <w:sz w:val="24"/>
                <w:szCs w:val="24"/>
              </w:rPr>
              <w:t>vakcīnas, izpilde līdz 2021.</w:t>
            </w:r>
            <w:r w:rsidR="007D57C8">
              <w:rPr>
                <w:rFonts w:ascii="Times New Roman" w:hAnsi="Times New Roman" w:cs="Times New Roman"/>
                <w:sz w:val="24"/>
                <w:szCs w:val="24"/>
              </w:rPr>
              <w:t> </w:t>
            </w:r>
            <w:r w:rsidR="00002EF1" w:rsidRPr="00002EF1">
              <w:rPr>
                <w:rFonts w:ascii="Times New Roman" w:hAnsi="Times New Roman" w:cs="Times New Roman"/>
                <w:sz w:val="24"/>
                <w:szCs w:val="24"/>
              </w:rPr>
              <w:t>gada februārim saskaņā ar saņemtajām vakcinācijas iestāžu atskaitēm bija par 92</w:t>
            </w:r>
            <w:r w:rsidR="007D57C8">
              <w:rPr>
                <w:rFonts w:ascii="Times New Roman" w:hAnsi="Times New Roman" w:cs="Times New Roman"/>
                <w:sz w:val="24"/>
                <w:szCs w:val="24"/>
              </w:rPr>
              <w:t> </w:t>
            </w:r>
            <w:r w:rsidR="00002EF1" w:rsidRPr="00002EF1">
              <w:rPr>
                <w:rFonts w:ascii="Times New Roman" w:hAnsi="Times New Roman" w:cs="Times New Roman"/>
                <w:sz w:val="24"/>
                <w:szCs w:val="24"/>
              </w:rPr>
              <w:t>% jeb faktiski izlietota 27</w:t>
            </w:r>
            <w:r w:rsidR="007D57C8">
              <w:rPr>
                <w:rFonts w:ascii="Times New Roman" w:hAnsi="Times New Roman" w:cs="Times New Roman"/>
                <w:sz w:val="24"/>
                <w:szCs w:val="24"/>
              </w:rPr>
              <w:t> </w:t>
            </w:r>
            <w:r w:rsidR="00002EF1" w:rsidRPr="00002EF1">
              <w:rPr>
                <w:rFonts w:ascii="Times New Roman" w:hAnsi="Times New Roman" w:cs="Times New Roman"/>
                <w:sz w:val="24"/>
                <w:szCs w:val="24"/>
              </w:rPr>
              <w:t>571 vakcīna (22</w:t>
            </w:r>
            <w:r w:rsidR="007D57C8">
              <w:rPr>
                <w:rFonts w:ascii="Times New Roman" w:hAnsi="Times New Roman" w:cs="Times New Roman"/>
                <w:sz w:val="24"/>
                <w:szCs w:val="24"/>
              </w:rPr>
              <w:t> </w:t>
            </w:r>
            <w:r w:rsidR="00002EF1" w:rsidRPr="00002EF1">
              <w:rPr>
                <w:rFonts w:ascii="Times New Roman" w:hAnsi="Times New Roman" w:cs="Times New Roman"/>
                <w:sz w:val="24"/>
                <w:szCs w:val="24"/>
              </w:rPr>
              <w:t xml:space="preserve">839 </w:t>
            </w:r>
            <w:r w:rsidR="007D57C8" w:rsidRPr="00287334">
              <w:rPr>
                <w:rFonts w:ascii="Times New Roman" w:hAnsi="Times New Roman" w:cs="Times New Roman"/>
                <w:sz w:val="24"/>
                <w:szCs w:val="24"/>
              </w:rPr>
              <w:t>–</w:t>
            </w:r>
            <w:r w:rsidR="00002EF1" w:rsidRPr="00002EF1">
              <w:rPr>
                <w:rFonts w:ascii="Times New Roman" w:hAnsi="Times New Roman" w:cs="Times New Roman"/>
                <w:sz w:val="24"/>
                <w:szCs w:val="24"/>
              </w:rPr>
              <w:t xml:space="preserve"> maz</w:t>
            </w:r>
            <w:r w:rsidR="007D57C8">
              <w:rPr>
                <w:rFonts w:ascii="Times New Roman" w:hAnsi="Times New Roman" w:cs="Times New Roman"/>
                <w:sz w:val="24"/>
                <w:szCs w:val="24"/>
              </w:rPr>
              <w:t>aj</w:t>
            </w:r>
            <w:r w:rsidR="00002EF1" w:rsidRPr="00002EF1">
              <w:rPr>
                <w:rFonts w:ascii="Times New Roman" w:hAnsi="Times New Roman" w:cs="Times New Roman"/>
                <w:sz w:val="24"/>
                <w:szCs w:val="24"/>
              </w:rPr>
              <w:t>ie</w:t>
            </w:r>
            <w:r w:rsidR="007D57C8">
              <w:rPr>
                <w:rFonts w:ascii="Times New Roman" w:hAnsi="Times New Roman" w:cs="Times New Roman"/>
                <w:sz w:val="24"/>
                <w:szCs w:val="24"/>
              </w:rPr>
              <w:t>m</w:t>
            </w:r>
            <w:r w:rsidR="00002EF1" w:rsidRPr="00002EF1">
              <w:rPr>
                <w:rFonts w:ascii="Times New Roman" w:hAnsi="Times New Roman" w:cs="Times New Roman"/>
                <w:sz w:val="24"/>
                <w:szCs w:val="24"/>
              </w:rPr>
              <w:t xml:space="preserve"> bērni</w:t>
            </w:r>
            <w:r w:rsidR="007D57C8">
              <w:rPr>
                <w:rFonts w:ascii="Times New Roman" w:hAnsi="Times New Roman" w:cs="Times New Roman"/>
                <w:sz w:val="24"/>
                <w:szCs w:val="24"/>
              </w:rPr>
              <w:t>em</w:t>
            </w:r>
            <w:r w:rsidR="00002EF1" w:rsidRPr="00002EF1">
              <w:rPr>
                <w:rFonts w:ascii="Times New Roman" w:hAnsi="Times New Roman" w:cs="Times New Roman"/>
                <w:sz w:val="24"/>
                <w:szCs w:val="24"/>
              </w:rPr>
              <w:t xml:space="preserve"> un 4</w:t>
            </w:r>
            <w:r w:rsidR="007D57C8">
              <w:rPr>
                <w:rFonts w:ascii="Times New Roman" w:hAnsi="Times New Roman" w:cs="Times New Roman"/>
                <w:sz w:val="24"/>
                <w:szCs w:val="24"/>
              </w:rPr>
              <w:t> </w:t>
            </w:r>
            <w:r w:rsidR="00002EF1" w:rsidRPr="00002EF1">
              <w:rPr>
                <w:rFonts w:ascii="Times New Roman" w:hAnsi="Times New Roman" w:cs="Times New Roman"/>
                <w:sz w:val="24"/>
                <w:szCs w:val="24"/>
              </w:rPr>
              <w:t xml:space="preserve">732 </w:t>
            </w:r>
            <w:r w:rsidR="007D57C8" w:rsidRPr="00287334">
              <w:rPr>
                <w:rFonts w:ascii="Times New Roman" w:hAnsi="Times New Roman" w:cs="Times New Roman"/>
                <w:sz w:val="24"/>
                <w:szCs w:val="24"/>
              </w:rPr>
              <w:t>–</w:t>
            </w:r>
            <w:r w:rsidR="007D57C8">
              <w:rPr>
                <w:rFonts w:ascii="Times New Roman" w:hAnsi="Times New Roman" w:cs="Times New Roman"/>
                <w:sz w:val="24"/>
                <w:szCs w:val="24"/>
              </w:rPr>
              <w:t xml:space="preserve"> </w:t>
            </w:r>
            <w:r w:rsidR="00002EF1" w:rsidRPr="00002EF1">
              <w:rPr>
                <w:rFonts w:ascii="Times New Roman" w:hAnsi="Times New Roman" w:cs="Times New Roman"/>
                <w:sz w:val="24"/>
                <w:szCs w:val="24"/>
              </w:rPr>
              <w:t>grūtniec</w:t>
            </w:r>
            <w:r w:rsidR="007D57C8">
              <w:rPr>
                <w:rFonts w:ascii="Times New Roman" w:hAnsi="Times New Roman" w:cs="Times New Roman"/>
                <w:sz w:val="24"/>
                <w:szCs w:val="24"/>
              </w:rPr>
              <w:t>ēm</w:t>
            </w:r>
            <w:r w:rsidR="00002EF1" w:rsidRPr="00002EF1">
              <w:rPr>
                <w:rFonts w:ascii="Times New Roman" w:hAnsi="Times New Roman" w:cs="Times New Roman"/>
                <w:sz w:val="24"/>
                <w:szCs w:val="24"/>
              </w:rPr>
              <w:t>).</w:t>
            </w:r>
            <w:r w:rsidR="003526F9">
              <w:rPr>
                <w:rFonts w:ascii="Times New Roman" w:hAnsi="Times New Roman" w:cs="Times New Roman"/>
                <w:sz w:val="24"/>
                <w:szCs w:val="24"/>
              </w:rPr>
              <w:t xml:space="preserve"> </w:t>
            </w:r>
            <w:r w:rsidR="003526F9" w:rsidRPr="00002EF1">
              <w:rPr>
                <w:rFonts w:ascii="Times New Roman" w:hAnsi="Times New Roman" w:cs="Times New Roman"/>
                <w:sz w:val="24"/>
                <w:szCs w:val="24"/>
              </w:rPr>
              <w:t>2019./2020.</w:t>
            </w:r>
            <w:r w:rsidR="003526F9">
              <w:rPr>
                <w:rFonts w:ascii="Times New Roman" w:hAnsi="Times New Roman" w:cs="Times New Roman"/>
                <w:sz w:val="24"/>
                <w:szCs w:val="24"/>
              </w:rPr>
              <w:t> </w:t>
            </w:r>
            <w:r w:rsidR="003526F9" w:rsidRPr="00002EF1">
              <w:rPr>
                <w:rFonts w:ascii="Times New Roman" w:hAnsi="Times New Roman" w:cs="Times New Roman"/>
                <w:sz w:val="24"/>
                <w:szCs w:val="24"/>
              </w:rPr>
              <w:t>gadā grūtniec</w:t>
            </w:r>
            <w:r w:rsidR="003526F9">
              <w:rPr>
                <w:rFonts w:ascii="Times New Roman" w:hAnsi="Times New Roman" w:cs="Times New Roman"/>
                <w:sz w:val="24"/>
                <w:szCs w:val="24"/>
              </w:rPr>
              <w:t>ēm un mazajiem bērniem</w:t>
            </w:r>
            <w:r w:rsidR="003526F9" w:rsidRPr="00002EF1">
              <w:rPr>
                <w:rFonts w:ascii="Times New Roman" w:hAnsi="Times New Roman" w:cs="Times New Roman"/>
                <w:sz w:val="24"/>
                <w:szCs w:val="24"/>
              </w:rPr>
              <w:t xml:space="preserve"> kopā </w:t>
            </w:r>
            <w:r w:rsidR="003526F9">
              <w:rPr>
                <w:rFonts w:ascii="Times New Roman" w:hAnsi="Times New Roman" w:cs="Times New Roman"/>
                <w:sz w:val="24"/>
                <w:szCs w:val="24"/>
              </w:rPr>
              <w:t xml:space="preserve">tika </w:t>
            </w:r>
            <w:r w:rsidR="003526F9" w:rsidRPr="00002EF1">
              <w:rPr>
                <w:rFonts w:ascii="Times New Roman" w:hAnsi="Times New Roman" w:cs="Times New Roman"/>
                <w:sz w:val="24"/>
                <w:szCs w:val="24"/>
              </w:rPr>
              <w:t>izlietotas 26</w:t>
            </w:r>
            <w:r w:rsidR="003526F9">
              <w:rPr>
                <w:rFonts w:ascii="Times New Roman" w:hAnsi="Times New Roman" w:cs="Times New Roman"/>
                <w:sz w:val="24"/>
                <w:szCs w:val="24"/>
              </w:rPr>
              <w:t> </w:t>
            </w:r>
            <w:r w:rsidR="003526F9" w:rsidRPr="00002EF1">
              <w:rPr>
                <w:rFonts w:ascii="Times New Roman" w:hAnsi="Times New Roman" w:cs="Times New Roman"/>
                <w:sz w:val="24"/>
                <w:szCs w:val="24"/>
              </w:rPr>
              <w:t>583 pretgripas vakcīnas.</w:t>
            </w:r>
          </w:p>
          <w:p w14:paraId="7FD5812F" w14:textId="071AAC11" w:rsidR="00491041" w:rsidRDefault="0049778F" w:rsidP="004C1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Ir redzams, ka v</w:t>
            </w:r>
            <w:r w:rsidR="00DD605A" w:rsidRPr="00DD605A">
              <w:rPr>
                <w:rFonts w:ascii="Times New Roman" w:hAnsi="Times New Roman" w:cs="Times New Roman"/>
                <w:sz w:val="24"/>
                <w:szCs w:val="24"/>
              </w:rPr>
              <w:t>akcinēto iedzīvotāju skaits pret gripu</w:t>
            </w:r>
            <w:r w:rsidR="0064717E">
              <w:rPr>
                <w:rFonts w:ascii="Times New Roman" w:hAnsi="Times New Roman" w:cs="Times New Roman"/>
                <w:sz w:val="24"/>
                <w:szCs w:val="24"/>
              </w:rPr>
              <w:t xml:space="preserve"> katru gadu palielinās, ja cilvēkiem tiek nodrošinātas bezmaksas pretgripas vakcīnas, kuras viņiem ir viegli</w:t>
            </w:r>
            <w:r w:rsidR="00427F0F">
              <w:rPr>
                <w:rFonts w:ascii="Times New Roman" w:hAnsi="Times New Roman" w:cs="Times New Roman"/>
                <w:sz w:val="24"/>
                <w:szCs w:val="24"/>
              </w:rPr>
              <w:t xml:space="preserve"> saņemt.</w:t>
            </w:r>
            <w:r w:rsidR="00DD605A" w:rsidRPr="00DD605A">
              <w:rPr>
                <w:rFonts w:ascii="Times New Roman" w:hAnsi="Times New Roman" w:cs="Times New Roman"/>
                <w:sz w:val="24"/>
                <w:szCs w:val="24"/>
              </w:rPr>
              <w:t xml:space="preserve"> </w:t>
            </w:r>
          </w:p>
          <w:p w14:paraId="41DA2F64" w14:textId="6A19EE3D" w:rsidR="00A87A38" w:rsidRDefault="00774232" w:rsidP="004C1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Būtiski ir ņemt vērā faktu, ka </w:t>
            </w:r>
            <w:r w:rsidR="0096598A">
              <w:rPr>
                <w:rFonts w:ascii="Times New Roman" w:hAnsi="Times New Roman" w:cs="Times New Roman"/>
                <w:sz w:val="24"/>
                <w:szCs w:val="24"/>
              </w:rPr>
              <w:t>g</w:t>
            </w:r>
            <w:r w:rsidR="0096598A" w:rsidRPr="005E26EB">
              <w:rPr>
                <w:rFonts w:ascii="Times New Roman" w:hAnsi="Times New Roman" w:cs="Times New Roman"/>
                <w:sz w:val="24"/>
                <w:szCs w:val="24"/>
              </w:rPr>
              <w:t>ripai</w:t>
            </w:r>
            <w:r w:rsidR="0096598A">
              <w:rPr>
                <w:rFonts w:ascii="Times New Roman" w:hAnsi="Times New Roman" w:cs="Times New Roman"/>
                <w:sz w:val="24"/>
                <w:szCs w:val="24"/>
              </w:rPr>
              <w:t xml:space="preserve"> un </w:t>
            </w:r>
            <w:r w:rsidR="0096598A" w:rsidRPr="005E26EB">
              <w:rPr>
                <w:rFonts w:ascii="Times New Roman" w:hAnsi="Times New Roman" w:cs="Times New Roman"/>
                <w:sz w:val="24"/>
                <w:szCs w:val="24"/>
              </w:rPr>
              <w:t>Covid-19 ir līdzīgi izplatīšanās ceļi</w:t>
            </w:r>
            <w:r w:rsidR="00BD5DE9">
              <w:rPr>
                <w:rFonts w:ascii="Times New Roman" w:hAnsi="Times New Roman" w:cs="Times New Roman"/>
                <w:sz w:val="24"/>
                <w:szCs w:val="24"/>
              </w:rPr>
              <w:t xml:space="preserve">, tādēļ nav zināms, kā šoruden attīstīsies </w:t>
            </w:r>
            <w:r w:rsidR="00DB10A7">
              <w:rPr>
                <w:rFonts w:ascii="Times New Roman" w:hAnsi="Times New Roman" w:cs="Times New Roman"/>
                <w:sz w:val="24"/>
                <w:szCs w:val="24"/>
              </w:rPr>
              <w:t xml:space="preserve">epidemioloģiskā </w:t>
            </w:r>
            <w:r w:rsidR="00BD5DE9">
              <w:rPr>
                <w:rFonts w:ascii="Times New Roman" w:hAnsi="Times New Roman" w:cs="Times New Roman"/>
                <w:sz w:val="24"/>
                <w:szCs w:val="24"/>
              </w:rPr>
              <w:t xml:space="preserve">situācija ar Covid-19 (vai </w:t>
            </w:r>
            <w:r w:rsidR="009566EC">
              <w:rPr>
                <w:rFonts w:ascii="Times New Roman" w:hAnsi="Times New Roman" w:cs="Times New Roman"/>
                <w:sz w:val="24"/>
                <w:szCs w:val="24"/>
              </w:rPr>
              <w:t xml:space="preserve">būs jānosaka stingri ierobežojumi, vai būs nepieciešams </w:t>
            </w:r>
            <w:r w:rsidR="00ED5366">
              <w:rPr>
                <w:rFonts w:ascii="Times New Roman" w:hAnsi="Times New Roman" w:cs="Times New Roman"/>
                <w:sz w:val="24"/>
                <w:szCs w:val="24"/>
              </w:rPr>
              <w:t>uzsākt revakcināciju pret Covid-19, kāda vakcinācijas aptvere pret Covid-19</w:t>
            </w:r>
            <w:r w:rsidR="00A87A38">
              <w:rPr>
                <w:rFonts w:ascii="Times New Roman" w:hAnsi="Times New Roman" w:cs="Times New Roman"/>
                <w:sz w:val="24"/>
                <w:szCs w:val="24"/>
              </w:rPr>
              <w:t xml:space="preserve"> būs sasniegta sabiedrībā</w:t>
            </w:r>
            <w:r w:rsidR="00BD5DE9">
              <w:rPr>
                <w:rFonts w:ascii="Times New Roman" w:hAnsi="Times New Roman" w:cs="Times New Roman"/>
                <w:sz w:val="24"/>
                <w:szCs w:val="24"/>
              </w:rPr>
              <w:t>)</w:t>
            </w:r>
            <w:r w:rsidR="0077703F">
              <w:rPr>
                <w:rFonts w:ascii="Times New Roman" w:hAnsi="Times New Roman" w:cs="Times New Roman"/>
                <w:sz w:val="24"/>
                <w:szCs w:val="24"/>
              </w:rPr>
              <w:t xml:space="preserve">. </w:t>
            </w:r>
          </w:p>
          <w:p w14:paraId="259497D2" w14:textId="5DBF92C1" w:rsidR="00731F79" w:rsidRPr="00FC6E40" w:rsidRDefault="00583F15" w:rsidP="00731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FF20C9">
              <w:rPr>
                <w:rFonts w:ascii="Times New Roman" w:hAnsi="Times New Roman" w:cs="Times New Roman"/>
                <w:sz w:val="24"/>
                <w:szCs w:val="24"/>
              </w:rPr>
              <w:t xml:space="preserve">tingro </w:t>
            </w:r>
            <w:r w:rsidR="00ED5057">
              <w:rPr>
                <w:rFonts w:ascii="Times New Roman" w:hAnsi="Times New Roman" w:cs="Times New Roman"/>
                <w:sz w:val="24"/>
                <w:szCs w:val="24"/>
              </w:rPr>
              <w:t>e</w:t>
            </w:r>
            <w:r w:rsidR="00ED5057" w:rsidRPr="00ED5057">
              <w:rPr>
                <w:rFonts w:ascii="Times New Roman" w:hAnsi="Times New Roman" w:cs="Times New Roman"/>
                <w:sz w:val="24"/>
                <w:szCs w:val="24"/>
              </w:rPr>
              <w:t>pidemioloģiskās drošības pasākum</w:t>
            </w:r>
            <w:r w:rsidR="00ED5057">
              <w:rPr>
                <w:rFonts w:ascii="Times New Roman" w:hAnsi="Times New Roman" w:cs="Times New Roman"/>
                <w:sz w:val="24"/>
                <w:szCs w:val="24"/>
              </w:rPr>
              <w:t>u</w:t>
            </w:r>
            <w:r w:rsidR="00ED5057" w:rsidRPr="00ED5057">
              <w:rPr>
                <w:rFonts w:ascii="Times New Roman" w:hAnsi="Times New Roman" w:cs="Times New Roman"/>
                <w:sz w:val="24"/>
                <w:szCs w:val="24"/>
              </w:rPr>
              <w:t xml:space="preserve"> Covid-19 infekcijas izplatības ierobežošanai</w:t>
            </w:r>
            <w:r w:rsidR="00ED5057">
              <w:rPr>
                <w:rFonts w:ascii="Times New Roman" w:hAnsi="Times New Roman" w:cs="Times New Roman"/>
                <w:sz w:val="24"/>
                <w:szCs w:val="24"/>
              </w:rPr>
              <w:t xml:space="preserve"> dēļ </w:t>
            </w:r>
            <w:r w:rsidR="0077703F">
              <w:rPr>
                <w:rFonts w:ascii="Times New Roman" w:hAnsi="Times New Roman" w:cs="Times New Roman"/>
                <w:sz w:val="24"/>
                <w:szCs w:val="24"/>
              </w:rPr>
              <w:t xml:space="preserve"> </w:t>
            </w:r>
            <w:r w:rsidR="00774232">
              <w:rPr>
                <w:rFonts w:ascii="Times New Roman" w:hAnsi="Times New Roman" w:cs="Times New Roman"/>
                <w:sz w:val="24"/>
                <w:szCs w:val="24"/>
              </w:rPr>
              <w:t xml:space="preserve">2020./2021. gada </w:t>
            </w:r>
            <w:r w:rsidR="00A35E91">
              <w:rPr>
                <w:rFonts w:ascii="Times New Roman" w:hAnsi="Times New Roman" w:cs="Times New Roman"/>
                <w:sz w:val="24"/>
                <w:szCs w:val="24"/>
              </w:rPr>
              <w:t>gripas sezonas laikā saslimstība ar gripu praktiski netika novērota</w:t>
            </w:r>
            <w:r w:rsidR="001279BB">
              <w:rPr>
                <w:rFonts w:ascii="Times New Roman" w:hAnsi="Times New Roman" w:cs="Times New Roman"/>
                <w:sz w:val="24"/>
                <w:szCs w:val="24"/>
              </w:rPr>
              <w:t xml:space="preserve"> (</w:t>
            </w:r>
            <w:r w:rsidR="004C1035" w:rsidRPr="004C1035">
              <w:rPr>
                <w:rFonts w:ascii="Times New Roman" w:hAnsi="Times New Roman" w:cs="Times New Roman"/>
                <w:sz w:val="24"/>
                <w:szCs w:val="24"/>
              </w:rPr>
              <w:t>Latvijā</w:t>
            </w:r>
            <w:r w:rsidR="00F34117">
              <w:rPr>
                <w:rFonts w:ascii="Times New Roman" w:hAnsi="Times New Roman" w:cs="Times New Roman"/>
                <w:sz w:val="24"/>
                <w:szCs w:val="24"/>
              </w:rPr>
              <w:t>,</w:t>
            </w:r>
            <w:r w:rsidR="004C1035" w:rsidRPr="004C1035">
              <w:rPr>
                <w:rFonts w:ascii="Times New Roman" w:hAnsi="Times New Roman" w:cs="Times New Roman"/>
                <w:sz w:val="24"/>
                <w:szCs w:val="24"/>
              </w:rPr>
              <w:t xml:space="preserve"> tāpat kā citviet Eiropā</w:t>
            </w:r>
            <w:r w:rsidR="00F34117">
              <w:rPr>
                <w:rFonts w:ascii="Times New Roman" w:hAnsi="Times New Roman" w:cs="Times New Roman"/>
                <w:sz w:val="24"/>
                <w:szCs w:val="24"/>
              </w:rPr>
              <w:t>,</w:t>
            </w:r>
            <w:r w:rsidR="004C1035" w:rsidRPr="004C1035">
              <w:rPr>
                <w:rFonts w:ascii="Times New Roman" w:hAnsi="Times New Roman" w:cs="Times New Roman"/>
                <w:sz w:val="24"/>
                <w:szCs w:val="24"/>
              </w:rPr>
              <w:t xml:space="preserve"> gripas</w:t>
            </w:r>
            <w:r w:rsidR="00C2202E">
              <w:rPr>
                <w:rFonts w:ascii="Times New Roman" w:hAnsi="Times New Roman" w:cs="Times New Roman"/>
                <w:sz w:val="24"/>
                <w:szCs w:val="24"/>
              </w:rPr>
              <w:t xml:space="preserve"> </w:t>
            </w:r>
            <w:r w:rsidR="004C1035" w:rsidRPr="004C1035">
              <w:rPr>
                <w:rFonts w:ascii="Times New Roman" w:hAnsi="Times New Roman" w:cs="Times New Roman"/>
                <w:sz w:val="24"/>
                <w:szCs w:val="24"/>
              </w:rPr>
              <w:t>aktivitāte saglabājas starpsezonu līmenī</w:t>
            </w:r>
            <w:r w:rsidR="00C2202E">
              <w:rPr>
                <w:rStyle w:val="FootnoteReference"/>
                <w:rFonts w:ascii="Times New Roman" w:hAnsi="Times New Roman" w:cs="Times New Roman"/>
                <w:sz w:val="24"/>
                <w:szCs w:val="24"/>
              </w:rPr>
              <w:footnoteReference w:id="8"/>
            </w:r>
            <w:r w:rsidR="001279BB">
              <w:rPr>
                <w:rFonts w:ascii="Times New Roman" w:hAnsi="Times New Roman" w:cs="Times New Roman"/>
                <w:sz w:val="24"/>
                <w:szCs w:val="24"/>
              </w:rPr>
              <w:t>)</w:t>
            </w:r>
            <w:r w:rsidR="0052289B">
              <w:rPr>
                <w:rFonts w:ascii="Times New Roman" w:hAnsi="Times New Roman" w:cs="Times New Roman"/>
                <w:sz w:val="24"/>
                <w:szCs w:val="24"/>
              </w:rPr>
              <w:t xml:space="preserve">. </w:t>
            </w:r>
            <w:r w:rsidR="0052289B" w:rsidRPr="00D618F4">
              <w:rPr>
                <w:rFonts w:ascii="Times New Roman" w:hAnsi="Times New Roman" w:cs="Times New Roman"/>
                <w:sz w:val="24"/>
                <w:szCs w:val="24"/>
              </w:rPr>
              <w:t>Arī zinātniskajās publikācijās</w:t>
            </w:r>
            <w:r w:rsidR="00D618F4">
              <w:rPr>
                <w:rStyle w:val="FootnoteReference"/>
                <w:rFonts w:ascii="Times New Roman" w:hAnsi="Times New Roman" w:cs="Times New Roman"/>
                <w:sz w:val="24"/>
                <w:szCs w:val="24"/>
              </w:rPr>
              <w:footnoteReference w:id="9"/>
            </w:r>
            <w:r w:rsidR="0052289B" w:rsidRPr="00D618F4">
              <w:rPr>
                <w:rFonts w:ascii="Times New Roman" w:hAnsi="Times New Roman" w:cs="Times New Roman"/>
                <w:sz w:val="24"/>
                <w:szCs w:val="24"/>
              </w:rPr>
              <w:t xml:space="preserve"> tiek norādīts, ka distancēšanās politika</w:t>
            </w:r>
            <w:r w:rsidR="00177F57" w:rsidRPr="00D618F4">
              <w:rPr>
                <w:rFonts w:ascii="Times New Roman" w:hAnsi="Times New Roman" w:cs="Times New Roman"/>
                <w:sz w:val="24"/>
                <w:szCs w:val="24"/>
              </w:rPr>
              <w:t>, kas tiek pielietota lai samazinātu SARS-CoV-2 vīrusa</w:t>
            </w:r>
            <w:r w:rsidR="00A35E91" w:rsidRPr="00D618F4">
              <w:rPr>
                <w:rFonts w:ascii="Times New Roman" w:hAnsi="Times New Roman" w:cs="Times New Roman"/>
                <w:sz w:val="24"/>
                <w:szCs w:val="24"/>
              </w:rPr>
              <w:t xml:space="preserve"> </w:t>
            </w:r>
            <w:r w:rsidR="00177F57" w:rsidRPr="00D618F4">
              <w:rPr>
                <w:rFonts w:ascii="Times New Roman" w:hAnsi="Times New Roman" w:cs="Times New Roman"/>
                <w:sz w:val="24"/>
                <w:szCs w:val="24"/>
              </w:rPr>
              <w:t>transmisiju</w:t>
            </w:r>
            <w:r w:rsidR="00776DAD" w:rsidRPr="00D618F4">
              <w:rPr>
                <w:rFonts w:ascii="Times New Roman" w:hAnsi="Times New Roman" w:cs="Times New Roman"/>
                <w:sz w:val="24"/>
                <w:szCs w:val="24"/>
              </w:rPr>
              <w:t>, ir efektīva arī pret gripu, jo gripas vīrusi un SARS-CoV-2</w:t>
            </w:r>
            <w:r w:rsidR="000D50E2" w:rsidRPr="00D618F4">
              <w:rPr>
                <w:rFonts w:ascii="Times New Roman" w:hAnsi="Times New Roman" w:cs="Times New Roman"/>
                <w:sz w:val="24"/>
                <w:szCs w:val="24"/>
              </w:rPr>
              <w:t xml:space="preserve"> galvenokārt izplatās ar elpceļu pilieniem,</w:t>
            </w:r>
            <w:r w:rsidR="00DA5AD9" w:rsidRPr="00D618F4">
              <w:rPr>
                <w:rFonts w:ascii="Times New Roman" w:hAnsi="Times New Roman" w:cs="Times New Roman"/>
                <w:sz w:val="24"/>
                <w:szCs w:val="24"/>
              </w:rPr>
              <w:t xml:space="preserve"> kas tiek</w:t>
            </w:r>
            <w:r w:rsidR="00C92B1B" w:rsidRPr="00D618F4">
              <w:rPr>
                <w:rFonts w:ascii="Times New Roman" w:hAnsi="Times New Roman" w:cs="Times New Roman"/>
                <w:sz w:val="24"/>
                <w:szCs w:val="24"/>
              </w:rPr>
              <w:t xml:space="preserve"> </w:t>
            </w:r>
            <w:r w:rsidR="00C92B1B" w:rsidRPr="00FC6E40">
              <w:rPr>
                <w:rFonts w:ascii="Times New Roman" w:hAnsi="Times New Roman" w:cs="Times New Roman"/>
                <w:sz w:val="24"/>
                <w:szCs w:val="24"/>
              </w:rPr>
              <w:t xml:space="preserve">nodoti </w:t>
            </w:r>
            <w:r w:rsidR="00D618F4" w:rsidRPr="00FC6E40">
              <w:rPr>
                <w:rFonts w:ascii="Times New Roman" w:hAnsi="Times New Roman" w:cs="Times New Roman"/>
                <w:sz w:val="24"/>
                <w:szCs w:val="24"/>
              </w:rPr>
              <w:t>ciešu kontaktu rezultātā.</w:t>
            </w:r>
          </w:p>
          <w:p w14:paraId="5F9EDA95" w14:textId="6522A016" w:rsidR="001279BB" w:rsidRDefault="00FC6E40" w:rsidP="004C1035">
            <w:pPr>
              <w:spacing w:after="0" w:line="240" w:lineRule="auto"/>
              <w:jc w:val="both"/>
              <w:rPr>
                <w:rFonts w:ascii="Times New Roman" w:hAnsi="Times New Roman" w:cs="Times New Roman"/>
                <w:sz w:val="24"/>
                <w:szCs w:val="24"/>
              </w:rPr>
            </w:pPr>
            <w:r w:rsidRPr="00FC6E40">
              <w:rPr>
                <w:rFonts w:ascii="Times New Roman" w:hAnsi="Times New Roman" w:cs="Times New Roman"/>
                <w:sz w:val="24"/>
                <w:szCs w:val="24"/>
              </w:rPr>
              <w:t xml:space="preserve">Tomēr </w:t>
            </w:r>
            <w:r w:rsidR="00C04EEB">
              <w:rPr>
                <w:rFonts w:ascii="Times New Roman" w:hAnsi="Times New Roman" w:cs="Times New Roman"/>
                <w:sz w:val="24"/>
                <w:szCs w:val="24"/>
              </w:rPr>
              <w:t>t</w:t>
            </w:r>
            <w:r w:rsidR="00C04EEB" w:rsidRPr="00153DC1">
              <w:rPr>
                <w:rFonts w:ascii="Times New Roman" w:hAnsi="Times New Roman" w:cs="Times New Roman"/>
                <w:sz w:val="24"/>
                <w:szCs w:val="24"/>
              </w:rPr>
              <w:t>eorētiski</w:t>
            </w:r>
            <w:r w:rsidR="00C04EEB">
              <w:rPr>
                <w:rFonts w:ascii="Times New Roman" w:hAnsi="Times New Roman" w:cs="Times New Roman"/>
                <w:sz w:val="24"/>
                <w:szCs w:val="24"/>
              </w:rPr>
              <w:t xml:space="preserve"> </w:t>
            </w:r>
            <w:r>
              <w:rPr>
                <w:rFonts w:ascii="Times New Roman" w:hAnsi="Times New Roman" w:cs="Times New Roman"/>
                <w:sz w:val="24"/>
                <w:szCs w:val="24"/>
              </w:rPr>
              <w:t xml:space="preserve">tas </w:t>
            </w:r>
            <w:r w:rsidR="00130380">
              <w:rPr>
                <w:rFonts w:ascii="Times New Roman" w:hAnsi="Times New Roman" w:cs="Times New Roman"/>
                <w:sz w:val="24"/>
                <w:szCs w:val="24"/>
              </w:rPr>
              <w:t xml:space="preserve">var nozīmēt </w:t>
            </w:r>
            <w:r>
              <w:rPr>
                <w:rFonts w:ascii="Times New Roman" w:hAnsi="Times New Roman" w:cs="Times New Roman"/>
                <w:sz w:val="24"/>
                <w:szCs w:val="24"/>
              </w:rPr>
              <w:t xml:space="preserve">arī </w:t>
            </w:r>
            <w:r w:rsidR="00130380">
              <w:rPr>
                <w:rFonts w:ascii="Times New Roman" w:hAnsi="Times New Roman" w:cs="Times New Roman"/>
                <w:sz w:val="24"/>
                <w:szCs w:val="24"/>
              </w:rPr>
              <w:t xml:space="preserve">to, ka </w:t>
            </w:r>
            <w:r w:rsidR="008D1D87">
              <w:rPr>
                <w:rFonts w:ascii="Times New Roman" w:hAnsi="Times New Roman" w:cs="Times New Roman"/>
                <w:sz w:val="24"/>
                <w:szCs w:val="24"/>
              </w:rPr>
              <w:t>n</w:t>
            </w:r>
            <w:r w:rsidR="00153DC1" w:rsidRPr="00153DC1">
              <w:rPr>
                <w:rFonts w:ascii="Times New Roman" w:hAnsi="Times New Roman" w:cs="Times New Roman"/>
                <w:sz w:val="24"/>
                <w:szCs w:val="24"/>
              </w:rPr>
              <w:t>ākam</w:t>
            </w:r>
            <w:r w:rsidR="00946487">
              <w:rPr>
                <w:rFonts w:ascii="Times New Roman" w:hAnsi="Times New Roman" w:cs="Times New Roman"/>
                <w:sz w:val="24"/>
                <w:szCs w:val="24"/>
              </w:rPr>
              <w:t>aj</w:t>
            </w:r>
            <w:r w:rsidR="00153DC1" w:rsidRPr="00153DC1">
              <w:rPr>
                <w:rFonts w:ascii="Times New Roman" w:hAnsi="Times New Roman" w:cs="Times New Roman"/>
                <w:sz w:val="24"/>
                <w:szCs w:val="24"/>
              </w:rPr>
              <w:t>ā gripas sezon</w:t>
            </w:r>
            <w:r w:rsidR="002A7044">
              <w:rPr>
                <w:rFonts w:ascii="Times New Roman" w:hAnsi="Times New Roman" w:cs="Times New Roman"/>
                <w:sz w:val="24"/>
                <w:szCs w:val="24"/>
              </w:rPr>
              <w:t>ā</w:t>
            </w:r>
            <w:r w:rsidR="002A7044" w:rsidRPr="00153DC1">
              <w:rPr>
                <w:rFonts w:ascii="Times New Roman" w:hAnsi="Times New Roman" w:cs="Times New Roman"/>
                <w:sz w:val="24"/>
                <w:szCs w:val="24"/>
              </w:rPr>
              <w:t xml:space="preserve"> būtu gaidāma lielāka saslimstība ar gripu</w:t>
            </w:r>
            <w:r w:rsidR="00153DC1" w:rsidRPr="00153DC1">
              <w:rPr>
                <w:rFonts w:ascii="Times New Roman" w:hAnsi="Times New Roman" w:cs="Times New Roman"/>
                <w:sz w:val="24"/>
                <w:szCs w:val="24"/>
              </w:rPr>
              <w:t>, j</w:t>
            </w:r>
            <w:r w:rsidR="001279BB">
              <w:rPr>
                <w:rFonts w:ascii="Times New Roman" w:hAnsi="Times New Roman" w:cs="Times New Roman"/>
                <w:sz w:val="24"/>
                <w:szCs w:val="24"/>
              </w:rPr>
              <w:t>o</w:t>
            </w:r>
            <w:r w:rsidR="00153DC1" w:rsidRPr="00153DC1">
              <w:rPr>
                <w:rFonts w:ascii="Times New Roman" w:hAnsi="Times New Roman" w:cs="Times New Roman"/>
                <w:sz w:val="24"/>
                <w:szCs w:val="24"/>
              </w:rPr>
              <w:t xml:space="preserve"> </w:t>
            </w:r>
            <w:r w:rsidR="001279BB" w:rsidRPr="00153DC1">
              <w:rPr>
                <w:rFonts w:ascii="Times New Roman" w:hAnsi="Times New Roman" w:cs="Times New Roman"/>
                <w:sz w:val="24"/>
                <w:szCs w:val="24"/>
              </w:rPr>
              <w:t xml:space="preserve">imunitāte populācijā </w:t>
            </w:r>
            <w:r w:rsidR="00FE14A7">
              <w:rPr>
                <w:rFonts w:ascii="Times New Roman" w:hAnsi="Times New Roman" w:cs="Times New Roman"/>
                <w:sz w:val="24"/>
                <w:szCs w:val="24"/>
              </w:rPr>
              <w:t xml:space="preserve">pret gripu </w:t>
            </w:r>
            <w:r w:rsidR="001279BB" w:rsidRPr="00153DC1">
              <w:rPr>
                <w:rFonts w:ascii="Times New Roman" w:hAnsi="Times New Roman" w:cs="Times New Roman"/>
                <w:sz w:val="24"/>
                <w:szCs w:val="24"/>
              </w:rPr>
              <w:t>būs ievērojami mazāka</w:t>
            </w:r>
            <w:r w:rsidR="00C04EEB">
              <w:rPr>
                <w:rFonts w:ascii="Times New Roman" w:hAnsi="Times New Roman" w:cs="Times New Roman"/>
                <w:sz w:val="24"/>
                <w:szCs w:val="24"/>
              </w:rPr>
              <w:t>.</w:t>
            </w:r>
            <w:r w:rsidR="00AC32B2">
              <w:rPr>
                <w:rFonts w:ascii="Times New Roman" w:hAnsi="Times New Roman" w:cs="Times New Roman"/>
                <w:sz w:val="24"/>
                <w:szCs w:val="24"/>
              </w:rPr>
              <w:t xml:space="preserve"> </w:t>
            </w:r>
            <w:r w:rsidR="00345D99">
              <w:rPr>
                <w:rFonts w:ascii="Times New Roman" w:hAnsi="Times New Roman" w:cs="Times New Roman"/>
                <w:sz w:val="24"/>
                <w:szCs w:val="24"/>
              </w:rPr>
              <w:t>M</w:t>
            </w:r>
            <w:r w:rsidR="00345D99" w:rsidRPr="00FE14A7">
              <w:rPr>
                <w:rFonts w:ascii="Times New Roman" w:hAnsi="Times New Roman" w:cs="Times New Roman"/>
                <w:sz w:val="24"/>
                <w:szCs w:val="24"/>
              </w:rPr>
              <w:t>ēs varam sagaidīt, ka jaunā C</w:t>
            </w:r>
            <w:r w:rsidR="00345D99">
              <w:rPr>
                <w:rFonts w:ascii="Times New Roman" w:hAnsi="Times New Roman" w:cs="Times New Roman"/>
                <w:sz w:val="24"/>
                <w:szCs w:val="24"/>
              </w:rPr>
              <w:t>ovid</w:t>
            </w:r>
            <w:r w:rsidR="00345D99" w:rsidRPr="00FE14A7">
              <w:rPr>
                <w:rFonts w:ascii="Times New Roman" w:hAnsi="Times New Roman" w:cs="Times New Roman"/>
                <w:sz w:val="24"/>
                <w:szCs w:val="24"/>
              </w:rPr>
              <w:t xml:space="preserve">-19 </w:t>
            </w:r>
            <w:r w:rsidR="00345D99" w:rsidRPr="00FE14A7">
              <w:rPr>
                <w:rFonts w:ascii="Times New Roman" w:hAnsi="Times New Roman" w:cs="Times New Roman"/>
                <w:sz w:val="24"/>
                <w:szCs w:val="24"/>
              </w:rPr>
              <w:lastRenderedPageBreak/>
              <w:t>realitāte</w:t>
            </w:r>
            <w:r w:rsidR="00345D99">
              <w:rPr>
                <w:rFonts w:ascii="Times New Roman" w:hAnsi="Times New Roman" w:cs="Times New Roman"/>
                <w:sz w:val="24"/>
                <w:szCs w:val="24"/>
              </w:rPr>
              <w:t xml:space="preserve"> t</w:t>
            </w:r>
            <w:r w:rsidR="00345D99" w:rsidRPr="00FE14A7">
              <w:rPr>
                <w:rFonts w:ascii="Times New Roman" w:hAnsi="Times New Roman" w:cs="Times New Roman"/>
                <w:sz w:val="24"/>
                <w:szCs w:val="24"/>
              </w:rPr>
              <w:t>ikai sarežģī</w:t>
            </w:r>
            <w:r w:rsidR="00345D99">
              <w:rPr>
                <w:rFonts w:ascii="Times New Roman" w:hAnsi="Times New Roman" w:cs="Times New Roman"/>
                <w:sz w:val="24"/>
                <w:szCs w:val="24"/>
              </w:rPr>
              <w:t>s</w:t>
            </w:r>
            <w:r w:rsidR="00345D99" w:rsidRPr="00FE14A7">
              <w:rPr>
                <w:rFonts w:ascii="Times New Roman" w:hAnsi="Times New Roman" w:cs="Times New Roman"/>
                <w:sz w:val="24"/>
                <w:szCs w:val="24"/>
              </w:rPr>
              <w:t xml:space="preserve"> nākamo gripas sezonu</w:t>
            </w:r>
            <w:r w:rsidR="00345D99">
              <w:rPr>
                <w:rStyle w:val="FootnoteReference"/>
                <w:rFonts w:ascii="Times New Roman" w:hAnsi="Times New Roman" w:cs="Times New Roman"/>
                <w:sz w:val="24"/>
                <w:szCs w:val="24"/>
              </w:rPr>
              <w:footnoteReference w:id="10"/>
            </w:r>
            <w:r w:rsidR="00345D99">
              <w:rPr>
                <w:rFonts w:ascii="Times New Roman" w:hAnsi="Times New Roman" w:cs="Times New Roman"/>
                <w:sz w:val="24"/>
                <w:szCs w:val="24"/>
              </w:rPr>
              <w:t>.</w:t>
            </w:r>
            <w:r w:rsidR="00C878A2">
              <w:rPr>
                <w:rFonts w:ascii="Times New Roman" w:hAnsi="Times New Roman" w:cs="Times New Roman"/>
                <w:sz w:val="24"/>
                <w:szCs w:val="24"/>
              </w:rPr>
              <w:t xml:space="preserve"> A</w:t>
            </w:r>
            <w:r w:rsidR="00C878A2" w:rsidRPr="00C878A2">
              <w:rPr>
                <w:rFonts w:ascii="Times New Roman" w:hAnsi="Times New Roman" w:cs="Times New Roman"/>
                <w:sz w:val="24"/>
                <w:szCs w:val="24"/>
              </w:rPr>
              <w:t>rī</w:t>
            </w:r>
            <w:r w:rsidR="00C470F3">
              <w:rPr>
                <w:rFonts w:ascii="Times New Roman" w:hAnsi="Times New Roman" w:cs="Times New Roman"/>
                <w:sz w:val="24"/>
                <w:szCs w:val="24"/>
              </w:rPr>
              <w:t xml:space="preserve"> PVO paredz, ka</w:t>
            </w:r>
            <w:r w:rsidR="00C878A2" w:rsidRPr="00C878A2">
              <w:rPr>
                <w:rFonts w:ascii="Times New Roman" w:hAnsi="Times New Roman" w:cs="Times New Roman"/>
                <w:sz w:val="24"/>
                <w:szCs w:val="24"/>
              </w:rPr>
              <w:t xml:space="preserve"> 2021</w:t>
            </w:r>
            <w:r w:rsidR="00C470F3">
              <w:rPr>
                <w:rFonts w:ascii="Times New Roman" w:hAnsi="Times New Roman" w:cs="Times New Roman"/>
                <w:sz w:val="24"/>
                <w:szCs w:val="24"/>
              </w:rPr>
              <w:t>.</w:t>
            </w:r>
            <w:r w:rsidR="00C878A2" w:rsidRPr="00C878A2">
              <w:rPr>
                <w:rFonts w:ascii="Times New Roman" w:hAnsi="Times New Roman" w:cs="Times New Roman"/>
                <w:sz w:val="24"/>
                <w:szCs w:val="24"/>
              </w:rPr>
              <w:t>/2022</w:t>
            </w:r>
            <w:r w:rsidR="00C470F3">
              <w:rPr>
                <w:rFonts w:ascii="Times New Roman" w:hAnsi="Times New Roman" w:cs="Times New Roman"/>
                <w:sz w:val="24"/>
                <w:szCs w:val="24"/>
              </w:rPr>
              <w:t xml:space="preserve">. gada </w:t>
            </w:r>
            <w:r w:rsidR="00C878A2" w:rsidRPr="00C878A2">
              <w:rPr>
                <w:rFonts w:ascii="Times New Roman" w:hAnsi="Times New Roman" w:cs="Times New Roman"/>
                <w:sz w:val="24"/>
                <w:szCs w:val="24"/>
              </w:rPr>
              <w:t>gripas sezona būs sarežģīta</w:t>
            </w:r>
            <w:r w:rsidR="00C470F3">
              <w:rPr>
                <w:rFonts w:ascii="Times New Roman" w:hAnsi="Times New Roman" w:cs="Times New Roman"/>
                <w:sz w:val="24"/>
                <w:szCs w:val="24"/>
              </w:rPr>
              <w:t>.</w:t>
            </w:r>
            <w:r w:rsidR="00A96C41">
              <w:rPr>
                <w:rFonts w:ascii="Times New Roman" w:hAnsi="Times New Roman" w:cs="Times New Roman"/>
                <w:sz w:val="24"/>
                <w:szCs w:val="24"/>
              </w:rPr>
              <w:t xml:space="preserve"> </w:t>
            </w:r>
            <w:r w:rsidR="00AC32B2">
              <w:rPr>
                <w:rFonts w:ascii="Times New Roman" w:hAnsi="Times New Roman" w:cs="Times New Roman"/>
                <w:sz w:val="24"/>
                <w:szCs w:val="24"/>
              </w:rPr>
              <w:t xml:space="preserve">Ja tiek paredzēts, ka šosezon </w:t>
            </w:r>
            <w:r w:rsidR="00102583">
              <w:rPr>
                <w:rFonts w:ascii="Times New Roman" w:hAnsi="Times New Roman" w:cs="Times New Roman"/>
                <w:sz w:val="24"/>
                <w:szCs w:val="24"/>
              </w:rPr>
              <w:t xml:space="preserve">gripas aktivitāte pieaugs, ir nepieciešams </w:t>
            </w:r>
            <w:r w:rsidR="001B584A">
              <w:rPr>
                <w:rFonts w:ascii="Times New Roman" w:hAnsi="Times New Roman" w:cs="Times New Roman"/>
                <w:sz w:val="24"/>
                <w:szCs w:val="24"/>
              </w:rPr>
              <w:t>turpināt riska grupu p</w:t>
            </w:r>
            <w:r w:rsidR="00B42E63">
              <w:rPr>
                <w:rFonts w:ascii="Times New Roman" w:hAnsi="Times New Roman" w:cs="Times New Roman"/>
                <w:sz w:val="24"/>
                <w:szCs w:val="24"/>
              </w:rPr>
              <w:t>ersona</w:t>
            </w:r>
            <w:r w:rsidR="001B584A">
              <w:rPr>
                <w:rFonts w:ascii="Times New Roman" w:hAnsi="Times New Roman" w:cs="Times New Roman"/>
                <w:sz w:val="24"/>
                <w:szCs w:val="24"/>
              </w:rPr>
              <w:t>s nodrošināt ar valsts apmaksātām pretgripas vakcīnām.</w:t>
            </w:r>
          </w:p>
          <w:p w14:paraId="7EC9FA21" w14:textId="470AF68E" w:rsidR="00D81EFE" w:rsidRDefault="00B81074" w:rsidP="004C1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Slimību profilakses un kontroles centra (turpmāk – </w:t>
            </w:r>
            <w:r w:rsidR="00D81EFE">
              <w:rPr>
                <w:rFonts w:ascii="Times New Roman" w:hAnsi="Times New Roman" w:cs="Times New Roman"/>
                <w:sz w:val="24"/>
                <w:szCs w:val="24"/>
              </w:rPr>
              <w:t>SPKC</w:t>
            </w:r>
            <w:r>
              <w:rPr>
                <w:rFonts w:ascii="Times New Roman" w:hAnsi="Times New Roman" w:cs="Times New Roman"/>
                <w:sz w:val="24"/>
                <w:szCs w:val="24"/>
              </w:rPr>
              <w:t>)</w:t>
            </w:r>
            <w:r w:rsidR="00D81EFE">
              <w:rPr>
                <w:rFonts w:ascii="Times New Roman" w:hAnsi="Times New Roman" w:cs="Times New Roman"/>
                <w:sz w:val="24"/>
                <w:szCs w:val="24"/>
              </w:rPr>
              <w:t xml:space="preserve"> </w:t>
            </w:r>
            <w:r w:rsidR="00D81EFE" w:rsidRPr="00062C80">
              <w:rPr>
                <w:rFonts w:ascii="Times New Roman" w:hAnsi="Times New Roman" w:cs="Times New Roman"/>
                <w:sz w:val="24"/>
                <w:szCs w:val="24"/>
              </w:rPr>
              <w:t>dati arī pierāda, ka gripas sezonas laikā</w:t>
            </w:r>
            <w:r w:rsidR="00D81EFE">
              <w:rPr>
                <w:rFonts w:ascii="Times New Roman" w:hAnsi="Times New Roman" w:cs="Times New Roman"/>
                <w:sz w:val="24"/>
                <w:szCs w:val="24"/>
              </w:rPr>
              <w:t xml:space="preserve"> </w:t>
            </w:r>
            <w:r w:rsidR="00D074F0">
              <w:rPr>
                <w:rFonts w:ascii="Times New Roman" w:hAnsi="Times New Roman" w:cs="Times New Roman"/>
                <w:sz w:val="24"/>
                <w:szCs w:val="24"/>
              </w:rPr>
              <w:t xml:space="preserve">parasti </w:t>
            </w:r>
            <w:r w:rsidR="00D81EFE" w:rsidRPr="00062C80">
              <w:rPr>
                <w:rFonts w:ascii="Times New Roman" w:hAnsi="Times New Roman" w:cs="Times New Roman"/>
                <w:sz w:val="24"/>
                <w:szCs w:val="24"/>
              </w:rPr>
              <w:t>ir visaugstākie iknedēļas mirstības rādītāji, kā arī gripas sezonas laikā ievērojami palielinās ambulatoro un stacionāro veselības aprūpes pakalpojumu apjoms.</w:t>
            </w:r>
          </w:p>
          <w:p w14:paraId="337FFA2B" w14:textId="5C739F15" w:rsidR="001279BB" w:rsidRPr="00B12EE4" w:rsidRDefault="000855F3" w:rsidP="00ED541D">
            <w:pPr>
              <w:spacing w:after="0" w:line="240" w:lineRule="auto"/>
              <w:jc w:val="both"/>
              <w:rPr>
                <w:rFonts w:ascii="Times New Roman" w:hAnsi="Times New Roman" w:cs="Times New Roman"/>
                <w:i/>
                <w:iCs/>
                <w:sz w:val="24"/>
                <w:szCs w:val="24"/>
              </w:rPr>
            </w:pPr>
            <w:r w:rsidRPr="000855F3">
              <w:rPr>
                <w:rFonts w:ascii="Times New Roman" w:hAnsi="Times New Roman" w:cs="Times New Roman"/>
                <w:sz w:val="24"/>
                <w:szCs w:val="24"/>
              </w:rPr>
              <w:t>2020.</w:t>
            </w:r>
            <w:r w:rsidR="00FA097C">
              <w:rPr>
                <w:rFonts w:ascii="Times New Roman" w:hAnsi="Times New Roman" w:cs="Times New Roman"/>
                <w:sz w:val="24"/>
                <w:szCs w:val="24"/>
              </w:rPr>
              <w:t>/</w:t>
            </w:r>
            <w:r w:rsidRPr="000855F3">
              <w:rPr>
                <w:rFonts w:ascii="Times New Roman" w:hAnsi="Times New Roman" w:cs="Times New Roman"/>
                <w:sz w:val="24"/>
                <w:szCs w:val="24"/>
              </w:rPr>
              <w:t>2021.</w:t>
            </w:r>
            <w:r w:rsidR="00FA097C">
              <w:rPr>
                <w:rFonts w:ascii="Times New Roman" w:hAnsi="Times New Roman" w:cs="Times New Roman"/>
                <w:sz w:val="24"/>
                <w:szCs w:val="24"/>
              </w:rPr>
              <w:t> </w:t>
            </w:r>
            <w:r w:rsidRPr="000855F3">
              <w:rPr>
                <w:rFonts w:ascii="Times New Roman" w:hAnsi="Times New Roman" w:cs="Times New Roman"/>
                <w:sz w:val="24"/>
                <w:szCs w:val="24"/>
              </w:rPr>
              <w:t xml:space="preserve">gada </w:t>
            </w:r>
            <w:r w:rsidR="00A93253">
              <w:rPr>
                <w:rFonts w:ascii="Times New Roman" w:hAnsi="Times New Roman" w:cs="Times New Roman"/>
                <w:sz w:val="24"/>
                <w:szCs w:val="24"/>
              </w:rPr>
              <w:t>gripas sezonas laikā</w:t>
            </w:r>
            <w:r w:rsidR="000660A9">
              <w:rPr>
                <w:rFonts w:ascii="Times New Roman" w:hAnsi="Times New Roman" w:cs="Times New Roman"/>
                <w:sz w:val="24"/>
                <w:szCs w:val="24"/>
              </w:rPr>
              <w:t xml:space="preserve"> </w:t>
            </w:r>
            <w:r w:rsidRPr="000855F3">
              <w:rPr>
                <w:rFonts w:ascii="Times New Roman" w:hAnsi="Times New Roman" w:cs="Times New Roman"/>
                <w:sz w:val="24"/>
                <w:szCs w:val="24"/>
              </w:rPr>
              <w:t>saistībā ar gripas infekciju</w:t>
            </w:r>
            <w:r w:rsidR="000660A9">
              <w:rPr>
                <w:rFonts w:ascii="Times New Roman" w:hAnsi="Times New Roman" w:cs="Times New Roman"/>
                <w:sz w:val="24"/>
                <w:szCs w:val="24"/>
              </w:rPr>
              <w:t xml:space="preserve"> </w:t>
            </w:r>
            <w:r w:rsidRPr="000855F3">
              <w:rPr>
                <w:rFonts w:ascii="Times New Roman" w:hAnsi="Times New Roman" w:cs="Times New Roman"/>
                <w:sz w:val="24"/>
                <w:szCs w:val="24"/>
              </w:rPr>
              <w:t>(apstiprināta klīniski) hospitalizēti divi pacienti, abi 0-4 gadu vecuma grupā</w:t>
            </w:r>
            <w:r w:rsidR="00985EA0">
              <w:rPr>
                <w:rFonts w:ascii="Times New Roman" w:hAnsi="Times New Roman" w:cs="Times New Roman"/>
                <w:sz w:val="24"/>
                <w:szCs w:val="24"/>
              </w:rPr>
              <w:t xml:space="preserve"> (</w:t>
            </w:r>
            <w:r w:rsidR="00985EA0" w:rsidRPr="00ED541D">
              <w:rPr>
                <w:rFonts w:ascii="Times New Roman" w:hAnsi="Times New Roman" w:cs="Times New Roman"/>
                <w:i/>
                <w:iCs/>
                <w:sz w:val="24"/>
                <w:szCs w:val="24"/>
              </w:rPr>
              <w:t>salīdzinājumam -</w:t>
            </w:r>
            <w:r w:rsidR="00ED541D" w:rsidRPr="00ED541D">
              <w:rPr>
                <w:rFonts w:ascii="Times New Roman" w:hAnsi="Times New Roman" w:cs="Times New Roman"/>
                <w:i/>
                <w:iCs/>
                <w:sz w:val="24"/>
                <w:szCs w:val="24"/>
              </w:rPr>
              <w:t>2019.</w:t>
            </w:r>
            <w:r w:rsidR="00ED541D">
              <w:rPr>
                <w:rFonts w:ascii="Times New Roman" w:hAnsi="Times New Roman" w:cs="Times New Roman"/>
                <w:i/>
                <w:iCs/>
                <w:sz w:val="24"/>
                <w:szCs w:val="24"/>
              </w:rPr>
              <w:t>/</w:t>
            </w:r>
            <w:r w:rsidR="00ED541D" w:rsidRPr="00ED541D">
              <w:rPr>
                <w:rFonts w:ascii="Times New Roman" w:hAnsi="Times New Roman" w:cs="Times New Roman"/>
                <w:i/>
                <w:iCs/>
                <w:sz w:val="24"/>
                <w:szCs w:val="24"/>
              </w:rPr>
              <w:t>2020.</w:t>
            </w:r>
            <w:r w:rsidR="00ED541D">
              <w:rPr>
                <w:rFonts w:ascii="Times New Roman" w:hAnsi="Times New Roman" w:cs="Times New Roman"/>
                <w:i/>
                <w:iCs/>
                <w:sz w:val="24"/>
                <w:szCs w:val="24"/>
              </w:rPr>
              <w:t> </w:t>
            </w:r>
            <w:r w:rsidR="00ED541D" w:rsidRPr="00ED541D">
              <w:rPr>
                <w:rFonts w:ascii="Times New Roman" w:hAnsi="Times New Roman" w:cs="Times New Roman"/>
                <w:i/>
                <w:iCs/>
                <w:sz w:val="24"/>
                <w:szCs w:val="24"/>
              </w:rPr>
              <w:t xml:space="preserve">gada sezonā </w:t>
            </w:r>
            <w:r w:rsidR="00ED541D">
              <w:rPr>
                <w:rFonts w:ascii="Times New Roman" w:hAnsi="Times New Roman" w:cs="Times New Roman"/>
                <w:i/>
                <w:iCs/>
                <w:sz w:val="24"/>
                <w:szCs w:val="24"/>
              </w:rPr>
              <w:t>tika</w:t>
            </w:r>
            <w:r w:rsidR="00ED541D" w:rsidRPr="00ED541D">
              <w:rPr>
                <w:rFonts w:ascii="Times New Roman" w:hAnsi="Times New Roman" w:cs="Times New Roman"/>
                <w:i/>
                <w:iCs/>
                <w:sz w:val="24"/>
                <w:szCs w:val="24"/>
              </w:rPr>
              <w:t xml:space="preserve"> stacionēti 1</w:t>
            </w:r>
            <w:r w:rsidR="00ED541D">
              <w:rPr>
                <w:rFonts w:ascii="Times New Roman" w:hAnsi="Times New Roman" w:cs="Times New Roman"/>
                <w:i/>
                <w:iCs/>
                <w:sz w:val="24"/>
                <w:szCs w:val="24"/>
              </w:rPr>
              <w:t> </w:t>
            </w:r>
            <w:r w:rsidR="00ED541D" w:rsidRPr="00ED541D">
              <w:rPr>
                <w:rFonts w:ascii="Times New Roman" w:hAnsi="Times New Roman" w:cs="Times New Roman"/>
                <w:i/>
                <w:iCs/>
                <w:sz w:val="24"/>
                <w:szCs w:val="24"/>
              </w:rPr>
              <w:t>249 pacienti ar diagnozi gripa</w:t>
            </w:r>
            <w:r w:rsidR="00B12EE4">
              <w:rPr>
                <w:rFonts w:ascii="Times New Roman" w:hAnsi="Times New Roman" w:cs="Times New Roman"/>
                <w:i/>
                <w:iCs/>
                <w:sz w:val="24"/>
                <w:szCs w:val="24"/>
              </w:rPr>
              <w:t xml:space="preserve"> </w:t>
            </w:r>
            <w:r w:rsidR="00ED541D" w:rsidRPr="00ED541D">
              <w:rPr>
                <w:rFonts w:ascii="Times New Roman" w:hAnsi="Times New Roman" w:cs="Times New Roman"/>
                <w:i/>
                <w:iCs/>
                <w:sz w:val="24"/>
                <w:szCs w:val="24"/>
              </w:rPr>
              <w:t>un 239 pacienti ar diagnozi gripas izraisīta pneimonija</w:t>
            </w:r>
            <w:r w:rsidR="00985EA0">
              <w:rPr>
                <w:rFonts w:ascii="Times New Roman" w:hAnsi="Times New Roman" w:cs="Times New Roman"/>
                <w:sz w:val="24"/>
                <w:szCs w:val="24"/>
              </w:rPr>
              <w:t>)</w:t>
            </w:r>
            <w:r w:rsidR="009E6A7A">
              <w:rPr>
                <w:rFonts w:ascii="Times New Roman" w:hAnsi="Times New Roman" w:cs="Times New Roman"/>
                <w:sz w:val="24"/>
                <w:szCs w:val="24"/>
              </w:rPr>
              <w:t xml:space="preserve">; </w:t>
            </w:r>
            <w:r w:rsidR="009E6A7A" w:rsidRPr="009E6A7A">
              <w:rPr>
                <w:rFonts w:ascii="Times New Roman" w:hAnsi="Times New Roman" w:cs="Times New Roman"/>
                <w:sz w:val="24"/>
                <w:szCs w:val="24"/>
              </w:rPr>
              <w:t>ziņojumi par nāves gadījumiem pacientiem ar apstiprinātu</w:t>
            </w:r>
            <w:r w:rsidR="00830CFF">
              <w:rPr>
                <w:rFonts w:ascii="Times New Roman" w:hAnsi="Times New Roman" w:cs="Times New Roman"/>
                <w:sz w:val="24"/>
                <w:szCs w:val="24"/>
              </w:rPr>
              <w:t xml:space="preserve"> </w:t>
            </w:r>
            <w:r w:rsidR="009E6A7A" w:rsidRPr="009E6A7A">
              <w:rPr>
                <w:rFonts w:ascii="Times New Roman" w:hAnsi="Times New Roman" w:cs="Times New Roman"/>
                <w:sz w:val="24"/>
                <w:szCs w:val="24"/>
              </w:rPr>
              <w:t>gripas infekciju nav saņemti</w:t>
            </w:r>
            <w:r w:rsidR="00122338">
              <w:rPr>
                <w:rStyle w:val="FootnoteReference"/>
                <w:rFonts w:ascii="Times New Roman" w:hAnsi="Times New Roman" w:cs="Times New Roman"/>
                <w:sz w:val="24"/>
                <w:szCs w:val="24"/>
              </w:rPr>
              <w:footnoteReference w:id="11"/>
            </w:r>
            <w:r w:rsidR="009E6A7A" w:rsidRPr="009E6A7A">
              <w:rPr>
                <w:rFonts w:ascii="Times New Roman" w:hAnsi="Times New Roman" w:cs="Times New Roman"/>
                <w:sz w:val="24"/>
                <w:szCs w:val="24"/>
              </w:rPr>
              <w:t>.</w:t>
            </w:r>
          </w:p>
          <w:p w14:paraId="63CFCEA5" w14:textId="476CC116" w:rsidR="0027110E" w:rsidRDefault="005E26EB" w:rsidP="00062C80">
            <w:pPr>
              <w:spacing w:after="0" w:line="240" w:lineRule="auto"/>
              <w:jc w:val="both"/>
              <w:rPr>
                <w:rFonts w:ascii="Times New Roman" w:hAnsi="Times New Roman" w:cs="Times New Roman"/>
                <w:sz w:val="24"/>
                <w:szCs w:val="24"/>
              </w:rPr>
            </w:pPr>
            <w:r w:rsidRPr="005E26EB">
              <w:rPr>
                <w:rFonts w:ascii="Times New Roman" w:hAnsi="Times New Roman" w:cs="Times New Roman"/>
                <w:sz w:val="24"/>
                <w:szCs w:val="24"/>
              </w:rPr>
              <w:t>Gripa un Covid-19 visvairāk skar seniorus un cilvēkus ar hroniskām slimībām</w:t>
            </w:r>
            <w:r w:rsidR="00567E70">
              <w:rPr>
                <w:rFonts w:ascii="Times New Roman" w:hAnsi="Times New Roman" w:cs="Times New Roman"/>
                <w:sz w:val="24"/>
                <w:szCs w:val="24"/>
              </w:rPr>
              <w:t xml:space="preserve">, tādēļ arī šajā gripas sezonā ir </w:t>
            </w:r>
            <w:r w:rsidR="00362BED">
              <w:rPr>
                <w:rFonts w:ascii="Times New Roman" w:hAnsi="Times New Roman" w:cs="Times New Roman"/>
                <w:sz w:val="24"/>
                <w:szCs w:val="24"/>
              </w:rPr>
              <w:t xml:space="preserve">būtiski </w:t>
            </w:r>
            <w:r w:rsidR="004E5C24">
              <w:rPr>
                <w:rFonts w:ascii="Times New Roman" w:hAnsi="Times New Roman" w:cs="Times New Roman"/>
                <w:sz w:val="24"/>
                <w:szCs w:val="24"/>
              </w:rPr>
              <w:t xml:space="preserve">turpināt </w:t>
            </w:r>
            <w:r w:rsidR="00362BED">
              <w:rPr>
                <w:rFonts w:ascii="Times New Roman" w:hAnsi="Times New Roman" w:cs="Times New Roman"/>
                <w:sz w:val="24"/>
                <w:szCs w:val="24"/>
              </w:rPr>
              <w:t>nodrošināt šīm riska grupām iespēju saņemt valsts apmaksātu pretgripas vakcīnu.</w:t>
            </w:r>
          </w:p>
          <w:p w14:paraId="31331ED1" w14:textId="4446BFD6" w:rsidR="006D221D" w:rsidRDefault="00B76A11" w:rsidP="00062C80">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Ņemot vērā to, ka ir ļoti grūti apr</w:t>
            </w:r>
            <w:r w:rsidR="006D221D">
              <w:rPr>
                <w:rFonts w:ascii="Times New Roman" w:hAnsi="Times New Roman" w:cs="Times New Roman"/>
                <w:sz w:val="24"/>
                <w:szCs w:val="24"/>
              </w:rPr>
              <w:t xml:space="preserve">ēķināt, cik liels būs cilvēku pieprasījums pēc pretgripas vakcīnām, Vakcinācijas noteikumos tiek mainīts </w:t>
            </w:r>
            <w:r w:rsidR="00163866">
              <w:rPr>
                <w:rFonts w:ascii="Times New Roman" w:hAnsi="Times New Roman" w:cs="Times New Roman"/>
                <w:sz w:val="24"/>
                <w:szCs w:val="24"/>
              </w:rPr>
              <w:t>pats pamatprincips pretgripas vakcīnas saņemšanai. Noteikumu projektā tiek izveidota jauna nodaļa</w:t>
            </w:r>
            <w:r w:rsidR="00A33ED0">
              <w:rPr>
                <w:rFonts w:ascii="Times New Roman" w:hAnsi="Times New Roman" w:cs="Times New Roman"/>
                <w:sz w:val="24"/>
                <w:szCs w:val="24"/>
              </w:rPr>
              <w:t xml:space="preserve"> </w:t>
            </w:r>
            <w:r w:rsidR="007B1B36" w:rsidRPr="001F057D">
              <w:rPr>
                <w:rFonts w:ascii="Times New Roman" w:eastAsia="Times New Roman" w:hAnsi="Times New Roman" w:cs="Times New Roman"/>
                <w:iCs/>
                <w:sz w:val="24"/>
                <w:szCs w:val="24"/>
                <w:lang w:eastAsia="lv-LV"/>
              </w:rPr>
              <w:t>"</w:t>
            </w:r>
            <w:r w:rsidR="00A30ACD" w:rsidRPr="00A30ACD">
              <w:rPr>
                <w:rFonts w:ascii="Times New Roman" w:hAnsi="Times New Roman" w:cs="Times New Roman"/>
                <w:sz w:val="24"/>
                <w:szCs w:val="24"/>
              </w:rPr>
              <w:t>Valsts apmaksāta vakcinācija pret sezonālo gripu</w:t>
            </w:r>
            <w:r w:rsidR="007B1B36" w:rsidRPr="001F057D">
              <w:rPr>
                <w:rFonts w:ascii="Times New Roman" w:eastAsia="Times New Roman" w:hAnsi="Times New Roman" w:cs="Times New Roman"/>
                <w:iCs/>
                <w:sz w:val="24"/>
                <w:szCs w:val="24"/>
                <w:lang w:eastAsia="lv-LV"/>
              </w:rPr>
              <w:t>"</w:t>
            </w:r>
            <w:r w:rsidR="007B1B36">
              <w:rPr>
                <w:rFonts w:ascii="Times New Roman" w:eastAsia="Times New Roman" w:hAnsi="Times New Roman" w:cs="Times New Roman"/>
                <w:iCs/>
                <w:sz w:val="24"/>
                <w:szCs w:val="24"/>
                <w:lang w:eastAsia="lv-LV"/>
              </w:rPr>
              <w:t xml:space="preserve">, kurā tiek uzskaitītas visas personu grupas, kuras var saņemt valsts apmaksātu pretgripas vakcīnu. Vienlaikus no </w:t>
            </w:r>
            <w:r w:rsidR="0004165D">
              <w:rPr>
                <w:rFonts w:ascii="Times New Roman" w:eastAsia="Times New Roman" w:hAnsi="Times New Roman" w:cs="Times New Roman"/>
                <w:iCs/>
                <w:sz w:val="24"/>
                <w:szCs w:val="24"/>
                <w:lang w:eastAsia="lv-LV"/>
              </w:rPr>
              <w:t>noteikumu projekta tiek svītrota</w:t>
            </w:r>
            <w:r w:rsidR="009275CA">
              <w:rPr>
                <w:rFonts w:ascii="Times New Roman" w:eastAsia="Times New Roman" w:hAnsi="Times New Roman" w:cs="Times New Roman"/>
                <w:iCs/>
                <w:sz w:val="24"/>
                <w:szCs w:val="24"/>
                <w:lang w:eastAsia="lv-LV"/>
              </w:rPr>
              <w:t>s</w:t>
            </w:r>
            <w:r w:rsidR="0004165D">
              <w:rPr>
                <w:rFonts w:ascii="Times New Roman" w:eastAsia="Times New Roman" w:hAnsi="Times New Roman" w:cs="Times New Roman"/>
                <w:iCs/>
                <w:sz w:val="24"/>
                <w:szCs w:val="24"/>
                <w:lang w:eastAsia="lv-LV"/>
              </w:rPr>
              <w:t xml:space="preserve"> atsauces uz obligāto vakcināciju pret gripu</w:t>
            </w:r>
            <w:r w:rsidR="00DA4E0D">
              <w:rPr>
                <w:rFonts w:ascii="Times New Roman" w:eastAsia="Times New Roman" w:hAnsi="Times New Roman" w:cs="Times New Roman"/>
                <w:iCs/>
                <w:sz w:val="24"/>
                <w:szCs w:val="24"/>
                <w:lang w:eastAsia="lv-LV"/>
              </w:rPr>
              <w:t xml:space="preserve"> mazajiem bērniem un grūtniecēm</w:t>
            </w:r>
            <w:r w:rsidR="0004165D">
              <w:rPr>
                <w:rFonts w:ascii="Times New Roman" w:eastAsia="Times New Roman" w:hAnsi="Times New Roman" w:cs="Times New Roman"/>
                <w:iCs/>
                <w:sz w:val="24"/>
                <w:szCs w:val="24"/>
                <w:lang w:eastAsia="lv-LV"/>
              </w:rPr>
              <w:t>, jo</w:t>
            </w:r>
            <w:r w:rsidR="00EE4C29">
              <w:rPr>
                <w:rFonts w:ascii="Times New Roman" w:eastAsia="Times New Roman" w:hAnsi="Times New Roman" w:cs="Times New Roman"/>
                <w:iCs/>
                <w:sz w:val="24"/>
                <w:szCs w:val="24"/>
                <w:lang w:eastAsia="lv-LV"/>
              </w:rPr>
              <w:t xml:space="preserve"> tā kā nav iespējams prognozēt vakcinācijas aptveri, bet pretgripas vakcīna ir derīga tikai vienai sezonai, kā arī vislabākais laiks </w:t>
            </w:r>
            <w:r w:rsidR="00DD18DF">
              <w:rPr>
                <w:rFonts w:ascii="Times New Roman" w:eastAsia="Times New Roman" w:hAnsi="Times New Roman" w:cs="Times New Roman"/>
                <w:iCs/>
                <w:sz w:val="24"/>
                <w:szCs w:val="24"/>
                <w:lang w:eastAsia="lv-LV"/>
              </w:rPr>
              <w:t xml:space="preserve">cilvēkiem vakcinēties ir rudens sezona, </w:t>
            </w:r>
            <w:r w:rsidR="00526EB0">
              <w:rPr>
                <w:rFonts w:ascii="Times New Roman" w:eastAsia="Times New Roman" w:hAnsi="Times New Roman" w:cs="Times New Roman"/>
                <w:iCs/>
                <w:sz w:val="24"/>
                <w:szCs w:val="24"/>
                <w:lang w:eastAsia="lv-LV"/>
              </w:rPr>
              <w:t>bet iepērkot pretgripas vakcīnas centralizētajā iepirkumā</w:t>
            </w:r>
            <w:r w:rsidR="00C83608">
              <w:rPr>
                <w:rFonts w:ascii="Times New Roman" w:eastAsia="Times New Roman" w:hAnsi="Times New Roman" w:cs="Times New Roman"/>
                <w:iCs/>
                <w:sz w:val="24"/>
                <w:szCs w:val="24"/>
                <w:lang w:eastAsia="lv-LV"/>
              </w:rPr>
              <w:t xml:space="preserve">, vakcīnas </w:t>
            </w:r>
            <w:r w:rsidR="00321B12">
              <w:rPr>
                <w:rFonts w:ascii="Times New Roman" w:eastAsia="Times New Roman" w:hAnsi="Times New Roman" w:cs="Times New Roman"/>
                <w:iCs/>
                <w:sz w:val="24"/>
                <w:szCs w:val="24"/>
                <w:lang w:eastAsia="lv-LV"/>
              </w:rPr>
              <w:t>b</w:t>
            </w:r>
            <w:r w:rsidR="00C83608">
              <w:rPr>
                <w:rFonts w:ascii="Times New Roman" w:eastAsia="Times New Roman" w:hAnsi="Times New Roman" w:cs="Times New Roman"/>
                <w:iCs/>
                <w:sz w:val="24"/>
                <w:szCs w:val="24"/>
                <w:lang w:eastAsia="lv-LV"/>
              </w:rPr>
              <w:t xml:space="preserve">ūs pieejamas tikai noteiktā daudzumā. Tas nozīmē, ka </w:t>
            </w:r>
            <w:r w:rsidR="00321B12">
              <w:rPr>
                <w:rFonts w:ascii="Times New Roman" w:eastAsia="Times New Roman" w:hAnsi="Times New Roman" w:cs="Times New Roman"/>
                <w:iCs/>
                <w:sz w:val="24"/>
                <w:szCs w:val="24"/>
                <w:lang w:eastAsia="lv-LV"/>
              </w:rPr>
              <w:t xml:space="preserve">nav iespējams </w:t>
            </w:r>
            <w:r w:rsidR="00116EB0">
              <w:rPr>
                <w:rFonts w:ascii="Times New Roman" w:eastAsia="Times New Roman" w:hAnsi="Times New Roman" w:cs="Times New Roman"/>
                <w:iCs/>
                <w:sz w:val="24"/>
                <w:szCs w:val="24"/>
                <w:lang w:eastAsia="lv-LV"/>
              </w:rPr>
              <w:t>nevienai no riska grupām precīzi plānot vakcinācijas aptveri</w:t>
            </w:r>
            <w:r w:rsidR="00884511">
              <w:rPr>
                <w:rFonts w:ascii="Times New Roman" w:eastAsia="Times New Roman" w:hAnsi="Times New Roman" w:cs="Times New Roman"/>
                <w:iCs/>
                <w:sz w:val="24"/>
                <w:szCs w:val="24"/>
                <w:lang w:eastAsia="lv-LV"/>
              </w:rPr>
              <w:t xml:space="preserve">, attiecīgi </w:t>
            </w:r>
            <w:r w:rsidR="00884511" w:rsidRPr="00EE44C0">
              <w:rPr>
                <w:rFonts w:ascii="Times New Roman" w:eastAsia="Times New Roman" w:hAnsi="Times New Roman" w:cs="Times New Roman"/>
                <w:iCs/>
                <w:sz w:val="24"/>
                <w:szCs w:val="24"/>
                <w:u w:val="single"/>
                <w:lang w:eastAsia="lv-LV"/>
              </w:rPr>
              <w:t xml:space="preserve">nav iespējams iegādāties vakcīnas </w:t>
            </w:r>
            <w:r w:rsidR="00822EE9">
              <w:rPr>
                <w:rFonts w:ascii="Times New Roman" w:eastAsia="Times New Roman" w:hAnsi="Times New Roman" w:cs="Times New Roman"/>
                <w:iCs/>
                <w:sz w:val="24"/>
                <w:szCs w:val="24"/>
                <w:u w:val="single"/>
                <w:lang w:eastAsia="lv-LV"/>
              </w:rPr>
              <w:t xml:space="preserve">pilnīgi </w:t>
            </w:r>
            <w:r w:rsidR="00884511" w:rsidRPr="00EE44C0">
              <w:rPr>
                <w:rFonts w:ascii="Times New Roman" w:eastAsia="Times New Roman" w:hAnsi="Times New Roman" w:cs="Times New Roman"/>
                <w:iCs/>
                <w:sz w:val="24"/>
                <w:szCs w:val="24"/>
                <w:u w:val="single"/>
                <w:lang w:eastAsia="lv-LV"/>
              </w:rPr>
              <w:t>visām personām riska grupās</w:t>
            </w:r>
            <w:r w:rsidR="00030490">
              <w:rPr>
                <w:rFonts w:ascii="Times New Roman" w:eastAsia="Times New Roman" w:hAnsi="Times New Roman" w:cs="Times New Roman"/>
                <w:iCs/>
                <w:sz w:val="24"/>
                <w:szCs w:val="24"/>
                <w:lang w:eastAsia="lv-LV"/>
              </w:rPr>
              <w:t>; līdz ar to vakcinācija pret gripu nevar būt noteikta kā vakcinācijas kalendāra sastāvdaļa (obligāti vakcinējami)</w:t>
            </w:r>
            <w:r w:rsidR="002D426B">
              <w:rPr>
                <w:rFonts w:ascii="Times New Roman" w:eastAsia="Times New Roman" w:hAnsi="Times New Roman" w:cs="Times New Roman"/>
                <w:iCs/>
                <w:sz w:val="24"/>
                <w:szCs w:val="24"/>
                <w:lang w:eastAsia="lv-LV"/>
              </w:rPr>
              <w:t>, jo šādā gadījumā nevar veidoties situācija, ka daļa riska grupu personu nevar saņem</w:t>
            </w:r>
            <w:r w:rsidR="00C571E6">
              <w:rPr>
                <w:rFonts w:ascii="Times New Roman" w:eastAsia="Times New Roman" w:hAnsi="Times New Roman" w:cs="Times New Roman"/>
                <w:iCs/>
                <w:sz w:val="24"/>
                <w:szCs w:val="24"/>
                <w:lang w:eastAsia="lv-LV"/>
              </w:rPr>
              <w:t>t</w:t>
            </w:r>
            <w:r w:rsidR="002D426B">
              <w:rPr>
                <w:rFonts w:ascii="Times New Roman" w:eastAsia="Times New Roman" w:hAnsi="Times New Roman" w:cs="Times New Roman"/>
                <w:iCs/>
                <w:sz w:val="24"/>
                <w:szCs w:val="24"/>
                <w:lang w:eastAsia="lv-LV"/>
              </w:rPr>
              <w:t xml:space="preserve"> </w:t>
            </w:r>
            <w:r w:rsidR="006617E8">
              <w:rPr>
                <w:rFonts w:ascii="Times New Roman" w:eastAsia="Times New Roman" w:hAnsi="Times New Roman" w:cs="Times New Roman"/>
                <w:iCs/>
                <w:sz w:val="24"/>
                <w:szCs w:val="24"/>
                <w:lang w:eastAsia="lv-LV"/>
              </w:rPr>
              <w:t xml:space="preserve">viņiem obligāti pienākošos </w:t>
            </w:r>
            <w:r w:rsidR="002D426B">
              <w:rPr>
                <w:rFonts w:ascii="Times New Roman" w:eastAsia="Times New Roman" w:hAnsi="Times New Roman" w:cs="Times New Roman"/>
                <w:iCs/>
                <w:sz w:val="24"/>
                <w:szCs w:val="24"/>
                <w:lang w:eastAsia="lv-LV"/>
              </w:rPr>
              <w:t>vakcīnu.</w:t>
            </w:r>
          </w:p>
          <w:p w14:paraId="019F2379" w14:textId="45C31910" w:rsidR="002D426B" w:rsidRDefault="00E353FA" w:rsidP="00062C8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Veidojot jauno nodaļu noteikumu projektā, tiek paredzēts, ka </w:t>
            </w:r>
            <w:r w:rsidR="00624238" w:rsidRPr="00424B4C">
              <w:rPr>
                <w:rFonts w:ascii="Times New Roman" w:eastAsia="Times New Roman" w:hAnsi="Times New Roman" w:cs="Times New Roman"/>
                <w:iCs/>
                <w:sz w:val="24"/>
                <w:szCs w:val="24"/>
                <w:u w:val="single"/>
                <w:lang w:eastAsia="lv-LV"/>
              </w:rPr>
              <w:t xml:space="preserve">riska grupu personām ir iespējams saņemt </w:t>
            </w:r>
            <w:r w:rsidR="00624238" w:rsidRPr="00424B4C">
              <w:rPr>
                <w:rFonts w:ascii="Times New Roman" w:eastAsia="Times New Roman" w:hAnsi="Times New Roman" w:cs="Times New Roman"/>
                <w:iCs/>
                <w:sz w:val="24"/>
                <w:szCs w:val="24"/>
                <w:u w:val="single"/>
                <w:lang w:eastAsia="lv-LV"/>
              </w:rPr>
              <w:lastRenderedPageBreak/>
              <w:t xml:space="preserve">valsts apmaksātu vakcināciju pret gripu, bet </w:t>
            </w:r>
            <w:r w:rsidR="00AE19D3" w:rsidRPr="00424B4C">
              <w:rPr>
                <w:rFonts w:ascii="Times New Roman" w:eastAsia="Times New Roman" w:hAnsi="Times New Roman" w:cs="Times New Roman"/>
                <w:iCs/>
                <w:sz w:val="24"/>
                <w:szCs w:val="24"/>
                <w:u w:val="single"/>
                <w:lang w:eastAsia="lv-LV"/>
              </w:rPr>
              <w:t>tas nenozīmē, ka visām personām šajās p</w:t>
            </w:r>
            <w:r w:rsidR="00030CC8" w:rsidRPr="00424B4C">
              <w:rPr>
                <w:rFonts w:ascii="Times New Roman" w:eastAsia="Times New Roman" w:hAnsi="Times New Roman" w:cs="Times New Roman"/>
                <w:iCs/>
                <w:sz w:val="24"/>
                <w:szCs w:val="24"/>
                <w:u w:val="single"/>
                <w:lang w:eastAsia="lv-LV"/>
              </w:rPr>
              <w:t>ersonu grupās obligāti pienākas pretgripas vakcīna</w:t>
            </w:r>
            <w:r w:rsidR="00030CC8">
              <w:rPr>
                <w:rFonts w:ascii="Times New Roman" w:eastAsia="Times New Roman" w:hAnsi="Times New Roman" w:cs="Times New Roman"/>
                <w:iCs/>
                <w:sz w:val="24"/>
                <w:szCs w:val="24"/>
                <w:lang w:eastAsia="lv-LV"/>
              </w:rPr>
              <w:t xml:space="preserve">. </w:t>
            </w:r>
            <w:r w:rsidR="00086F8D" w:rsidRPr="00424B4C">
              <w:rPr>
                <w:rFonts w:ascii="Times New Roman" w:eastAsia="Times New Roman" w:hAnsi="Times New Roman" w:cs="Times New Roman"/>
                <w:iCs/>
                <w:sz w:val="24"/>
                <w:szCs w:val="24"/>
                <w:u w:val="single"/>
                <w:lang w:eastAsia="lv-LV"/>
              </w:rPr>
              <w:t xml:space="preserve">Izlietojot valsts iepirkumā iegādātās vakcīnas, vakcīnu krājums </w:t>
            </w:r>
            <w:r w:rsidR="0046714C" w:rsidRPr="00424B4C">
              <w:rPr>
                <w:rFonts w:ascii="Times New Roman" w:eastAsia="Times New Roman" w:hAnsi="Times New Roman" w:cs="Times New Roman"/>
                <w:iCs/>
                <w:sz w:val="24"/>
                <w:szCs w:val="24"/>
                <w:u w:val="single"/>
                <w:lang w:eastAsia="lv-LV"/>
              </w:rPr>
              <w:t xml:space="preserve">šai sezonai </w:t>
            </w:r>
            <w:r w:rsidR="00086F8D" w:rsidRPr="00424B4C">
              <w:rPr>
                <w:rFonts w:ascii="Times New Roman" w:eastAsia="Times New Roman" w:hAnsi="Times New Roman" w:cs="Times New Roman"/>
                <w:iCs/>
                <w:sz w:val="24"/>
                <w:szCs w:val="24"/>
                <w:u w:val="single"/>
                <w:lang w:eastAsia="lv-LV"/>
              </w:rPr>
              <w:t>tiks izsmelts</w:t>
            </w:r>
            <w:r w:rsidR="0046714C" w:rsidRPr="00424B4C">
              <w:rPr>
                <w:rFonts w:ascii="Times New Roman" w:eastAsia="Times New Roman" w:hAnsi="Times New Roman" w:cs="Times New Roman"/>
                <w:iCs/>
                <w:sz w:val="24"/>
                <w:szCs w:val="24"/>
                <w:u w:val="single"/>
                <w:lang w:eastAsia="lv-LV"/>
              </w:rPr>
              <w:t xml:space="preserve"> un vairāk pretgripas vakcīnas </w:t>
            </w:r>
            <w:r w:rsidR="00467121" w:rsidRPr="00424B4C">
              <w:rPr>
                <w:rFonts w:ascii="Times New Roman" w:eastAsia="Times New Roman" w:hAnsi="Times New Roman" w:cs="Times New Roman"/>
                <w:iCs/>
                <w:sz w:val="24"/>
                <w:szCs w:val="24"/>
                <w:u w:val="single"/>
                <w:lang w:eastAsia="lv-LV"/>
              </w:rPr>
              <w:t>šai sezonai netiks iepirktas</w:t>
            </w:r>
            <w:r w:rsidR="00467121">
              <w:rPr>
                <w:rFonts w:ascii="Times New Roman" w:eastAsia="Times New Roman" w:hAnsi="Times New Roman" w:cs="Times New Roman"/>
                <w:iCs/>
                <w:sz w:val="24"/>
                <w:szCs w:val="24"/>
                <w:lang w:eastAsia="lv-LV"/>
              </w:rPr>
              <w:t>. Pārējām personām pretgripas vakcīnas būs jāiegādājas par saviem personīgajiem finanšu līdzekļiem.</w:t>
            </w:r>
          </w:p>
          <w:p w14:paraId="7A907FA3" w14:textId="1378FD42" w:rsidR="00A33ED0" w:rsidRPr="00216364" w:rsidRDefault="0070285D" w:rsidP="009F1CCA">
            <w:pPr>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lv-LV"/>
              </w:rPr>
              <w:t xml:space="preserve">Šāds normatīvais regulējums ir izvēlēts, </w:t>
            </w:r>
            <w:r w:rsidR="00C86F47">
              <w:rPr>
                <w:rFonts w:ascii="Times New Roman" w:eastAsia="Times New Roman" w:hAnsi="Times New Roman" w:cs="Times New Roman"/>
                <w:iCs/>
                <w:sz w:val="24"/>
                <w:szCs w:val="24"/>
                <w:lang w:eastAsia="lv-LV"/>
              </w:rPr>
              <w:t>veicot analīzi par 2020./2021. gada gripas sezonas vakcinācijas aptveri.</w:t>
            </w:r>
            <w:r w:rsidR="00850430">
              <w:t xml:space="preserve"> </w:t>
            </w:r>
            <w:r w:rsidR="00D63216">
              <w:rPr>
                <w:rFonts w:ascii="Times New Roman" w:eastAsia="Times New Roman" w:hAnsi="Times New Roman" w:cs="Times New Roman"/>
                <w:iCs/>
                <w:sz w:val="24"/>
                <w:szCs w:val="24"/>
                <w:lang w:eastAsia="lv-LV"/>
              </w:rPr>
              <w:t>U</w:t>
            </w:r>
            <w:r w:rsidR="00850430" w:rsidRPr="00850430">
              <w:rPr>
                <w:rFonts w:ascii="Times New Roman" w:eastAsia="Times New Roman" w:hAnsi="Times New Roman" w:cs="Times New Roman"/>
                <w:iCs/>
                <w:sz w:val="24"/>
                <w:szCs w:val="24"/>
                <w:lang w:eastAsia="lv-LV"/>
              </w:rPr>
              <w:t>z 2020./2021.</w:t>
            </w:r>
            <w:r w:rsidR="00D63216">
              <w:rPr>
                <w:rFonts w:ascii="Times New Roman" w:eastAsia="Times New Roman" w:hAnsi="Times New Roman" w:cs="Times New Roman"/>
                <w:iCs/>
                <w:sz w:val="24"/>
                <w:szCs w:val="24"/>
                <w:lang w:eastAsia="lv-LV"/>
              </w:rPr>
              <w:t> </w:t>
            </w:r>
            <w:r w:rsidR="00850430" w:rsidRPr="00850430">
              <w:rPr>
                <w:rFonts w:ascii="Times New Roman" w:eastAsia="Times New Roman" w:hAnsi="Times New Roman" w:cs="Times New Roman"/>
                <w:iCs/>
                <w:sz w:val="24"/>
                <w:szCs w:val="24"/>
                <w:lang w:eastAsia="lv-LV"/>
              </w:rPr>
              <w:t>gripas sezonu mazajiem bērniem un grūtniecēm kopā tika plānotas 30</w:t>
            </w:r>
            <w:r w:rsidR="00D63216">
              <w:rPr>
                <w:rFonts w:ascii="Times New Roman" w:eastAsia="Times New Roman" w:hAnsi="Times New Roman" w:cs="Times New Roman"/>
                <w:iCs/>
                <w:sz w:val="24"/>
                <w:szCs w:val="24"/>
                <w:lang w:eastAsia="lv-LV"/>
              </w:rPr>
              <w:t> </w:t>
            </w:r>
            <w:r w:rsidR="00850430" w:rsidRPr="00850430">
              <w:rPr>
                <w:rFonts w:ascii="Times New Roman" w:eastAsia="Times New Roman" w:hAnsi="Times New Roman" w:cs="Times New Roman"/>
                <w:iCs/>
                <w:sz w:val="24"/>
                <w:szCs w:val="24"/>
                <w:lang w:eastAsia="lv-LV"/>
              </w:rPr>
              <w:t>000 vakcīnas, izpilde līdz 2021.</w:t>
            </w:r>
            <w:r w:rsidR="00D63216">
              <w:rPr>
                <w:rFonts w:ascii="Times New Roman" w:eastAsia="Times New Roman" w:hAnsi="Times New Roman" w:cs="Times New Roman"/>
                <w:iCs/>
                <w:sz w:val="24"/>
                <w:szCs w:val="24"/>
                <w:lang w:eastAsia="lv-LV"/>
              </w:rPr>
              <w:t> </w:t>
            </w:r>
            <w:r w:rsidR="00850430" w:rsidRPr="00850430">
              <w:rPr>
                <w:rFonts w:ascii="Times New Roman" w:eastAsia="Times New Roman" w:hAnsi="Times New Roman" w:cs="Times New Roman"/>
                <w:iCs/>
                <w:sz w:val="24"/>
                <w:szCs w:val="24"/>
                <w:lang w:eastAsia="lv-LV"/>
              </w:rPr>
              <w:t>gada februārim saskaņā ar saņemtajām vakcinācijas iestāžu atskaitēm bija par 92</w:t>
            </w:r>
            <w:r w:rsidR="00D63216">
              <w:rPr>
                <w:rFonts w:ascii="Times New Roman" w:eastAsia="Times New Roman" w:hAnsi="Times New Roman" w:cs="Times New Roman"/>
                <w:iCs/>
                <w:sz w:val="24"/>
                <w:szCs w:val="24"/>
                <w:lang w:eastAsia="lv-LV"/>
              </w:rPr>
              <w:t> </w:t>
            </w:r>
            <w:r w:rsidR="00850430" w:rsidRPr="00850430">
              <w:rPr>
                <w:rFonts w:ascii="Times New Roman" w:eastAsia="Times New Roman" w:hAnsi="Times New Roman" w:cs="Times New Roman"/>
                <w:iCs/>
                <w:sz w:val="24"/>
                <w:szCs w:val="24"/>
                <w:lang w:eastAsia="lv-LV"/>
              </w:rPr>
              <w:t>%</w:t>
            </w:r>
            <w:r w:rsidR="00BF53D7">
              <w:rPr>
                <w:rFonts w:ascii="Times New Roman" w:eastAsia="Times New Roman" w:hAnsi="Times New Roman" w:cs="Times New Roman"/>
                <w:iCs/>
                <w:sz w:val="24"/>
                <w:szCs w:val="24"/>
                <w:lang w:eastAsia="lv-LV"/>
              </w:rPr>
              <w:t>.</w:t>
            </w:r>
            <w:r w:rsidR="00D63216">
              <w:rPr>
                <w:rFonts w:ascii="Times New Roman" w:eastAsia="Times New Roman" w:hAnsi="Times New Roman" w:cs="Times New Roman"/>
                <w:iCs/>
                <w:sz w:val="24"/>
                <w:szCs w:val="24"/>
                <w:lang w:eastAsia="lv-LV"/>
              </w:rPr>
              <w:t xml:space="preserve"> </w:t>
            </w:r>
            <w:r w:rsidR="00BF53D7">
              <w:rPr>
                <w:rFonts w:ascii="Times New Roman" w:hAnsi="Times New Roman" w:cs="Times New Roman"/>
                <w:sz w:val="24"/>
                <w:szCs w:val="24"/>
              </w:rPr>
              <w:t>I</w:t>
            </w:r>
            <w:r w:rsidR="008640E5" w:rsidRPr="008640E5">
              <w:rPr>
                <w:rFonts w:ascii="Times New Roman" w:hAnsi="Times New Roman" w:cs="Times New Roman"/>
                <w:sz w:val="24"/>
                <w:szCs w:val="24"/>
              </w:rPr>
              <w:t>lgstošas sociālās aprūpes centru</w:t>
            </w:r>
            <w:r w:rsidR="008640E5">
              <w:rPr>
                <w:rFonts w:ascii="Times New Roman" w:hAnsi="Times New Roman" w:cs="Times New Roman"/>
                <w:sz w:val="24"/>
                <w:szCs w:val="24"/>
              </w:rPr>
              <w:t xml:space="preserve"> (turpmāk – SAC)</w:t>
            </w:r>
            <w:r w:rsidR="008640E5" w:rsidRPr="008640E5">
              <w:rPr>
                <w:rFonts w:ascii="Times New Roman" w:hAnsi="Times New Roman" w:cs="Times New Roman"/>
                <w:sz w:val="24"/>
                <w:szCs w:val="24"/>
              </w:rPr>
              <w:t xml:space="preserve"> </w:t>
            </w:r>
            <w:r w:rsidR="009F1CCA">
              <w:rPr>
                <w:rFonts w:ascii="Times New Roman" w:hAnsi="Times New Roman" w:cs="Times New Roman"/>
                <w:sz w:val="24"/>
                <w:szCs w:val="24"/>
              </w:rPr>
              <w:t>vakcinācijai</w:t>
            </w:r>
            <w:r w:rsidR="009474AC" w:rsidRPr="009474AC">
              <w:rPr>
                <w:rFonts w:ascii="Times New Roman" w:hAnsi="Times New Roman" w:cs="Times New Roman"/>
                <w:sz w:val="24"/>
                <w:szCs w:val="24"/>
              </w:rPr>
              <w:t xml:space="preserve"> tika ieplānot</w:t>
            </w:r>
            <w:r w:rsidR="009F1CCA">
              <w:rPr>
                <w:rFonts w:ascii="Times New Roman" w:hAnsi="Times New Roman" w:cs="Times New Roman"/>
                <w:sz w:val="24"/>
                <w:szCs w:val="24"/>
              </w:rPr>
              <w:t>a</w:t>
            </w:r>
            <w:r w:rsidR="009474AC" w:rsidRPr="009474AC">
              <w:rPr>
                <w:rFonts w:ascii="Times New Roman" w:hAnsi="Times New Roman" w:cs="Times New Roman"/>
                <w:sz w:val="24"/>
                <w:szCs w:val="24"/>
              </w:rPr>
              <w:t>s 19</w:t>
            </w:r>
            <w:r w:rsidR="009F1CCA">
              <w:rPr>
                <w:rFonts w:ascii="Times New Roman" w:hAnsi="Times New Roman" w:cs="Times New Roman"/>
                <w:sz w:val="24"/>
                <w:szCs w:val="24"/>
              </w:rPr>
              <w:t> </w:t>
            </w:r>
            <w:r w:rsidR="009474AC" w:rsidRPr="009474AC">
              <w:rPr>
                <w:rFonts w:ascii="Times New Roman" w:hAnsi="Times New Roman" w:cs="Times New Roman"/>
                <w:sz w:val="24"/>
                <w:szCs w:val="24"/>
              </w:rPr>
              <w:t xml:space="preserve">598 vakcīnas un </w:t>
            </w:r>
            <w:r w:rsidR="009F1CCA">
              <w:rPr>
                <w:rFonts w:ascii="Times New Roman" w:hAnsi="Times New Roman" w:cs="Times New Roman"/>
                <w:sz w:val="24"/>
                <w:szCs w:val="24"/>
              </w:rPr>
              <w:t>ārstniecības p</w:t>
            </w:r>
            <w:r w:rsidR="000F4FA0">
              <w:rPr>
                <w:rFonts w:ascii="Times New Roman" w:hAnsi="Times New Roman" w:cs="Times New Roman"/>
                <w:sz w:val="24"/>
                <w:szCs w:val="24"/>
              </w:rPr>
              <w:t>ersonu</w:t>
            </w:r>
            <w:r w:rsidR="0091299E">
              <w:t xml:space="preserve"> </w:t>
            </w:r>
            <w:r w:rsidR="0091299E" w:rsidRPr="0091299E">
              <w:rPr>
                <w:rFonts w:ascii="Times New Roman" w:hAnsi="Times New Roman" w:cs="Times New Roman"/>
                <w:sz w:val="24"/>
                <w:szCs w:val="24"/>
              </w:rPr>
              <w:t>un ārstniecības atbalsta person</w:t>
            </w:r>
            <w:r w:rsidR="0091299E">
              <w:rPr>
                <w:rFonts w:ascii="Times New Roman" w:hAnsi="Times New Roman" w:cs="Times New Roman"/>
                <w:sz w:val="24"/>
                <w:szCs w:val="24"/>
              </w:rPr>
              <w:t>u (turpmāk – ĀP)</w:t>
            </w:r>
            <w:r w:rsidR="00BF53D7">
              <w:rPr>
                <w:rFonts w:ascii="Times New Roman" w:hAnsi="Times New Roman" w:cs="Times New Roman"/>
                <w:sz w:val="24"/>
                <w:szCs w:val="24"/>
              </w:rPr>
              <w:t xml:space="preserve"> vakcinācijai </w:t>
            </w:r>
            <w:r w:rsidR="009474AC" w:rsidRPr="009474AC">
              <w:rPr>
                <w:rFonts w:ascii="Times New Roman" w:hAnsi="Times New Roman" w:cs="Times New Roman"/>
                <w:sz w:val="24"/>
                <w:szCs w:val="24"/>
              </w:rPr>
              <w:t>– 40</w:t>
            </w:r>
            <w:r w:rsidR="00BF53D7">
              <w:rPr>
                <w:rFonts w:ascii="Times New Roman" w:hAnsi="Times New Roman" w:cs="Times New Roman"/>
                <w:sz w:val="24"/>
                <w:szCs w:val="24"/>
              </w:rPr>
              <w:t> </w:t>
            </w:r>
            <w:r w:rsidR="009474AC" w:rsidRPr="009474AC">
              <w:rPr>
                <w:rFonts w:ascii="Times New Roman" w:hAnsi="Times New Roman" w:cs="Times New Roman"/>
                <w:sz w:val="24"/>
                <w:szCs w:val="24"/>
              </w:rPr>
              <w:t>402 pretgripas vakcīnas. Apkopojot vakcinācijas iestāžu atskaites, redzams, ka līdz 2021.</w:t>
            </w:r>
            <w:r w:rsidR="00BF53D7">
              <w:rPr>
                <w:rFonts w:ascii="Times New Roman" w:hAnsi="Times New Roman" w:cs="Times New Roman"/>
                <w:sz w:val="24"/>
                <w:szCs w:val="24"/>
              </w:rPr>
              <w:t> </w:t>
            </w:r>
            <w:r w:rsidR="009474AC" w:rsidRPr="009474AC">
              <w:rPr>
                <w:rFonts w:ascii="Times New Roman" w:hAnsi="Times New Roman" w:cs="Times New Roman"/>
                <w:sz w:val="24"/>
                <w:szCs w:val="24"/>
              </w:rPr>
              <w:t xml:space="preserve">gada februārim vakcinācijas aptvere </w:t>
            </w:r>
            <w:proofErr w:type="spellStart"/>
            <w:r w:rsidR="009474AC" w:rsidRPr="009474AC">
              <w:rPr>
                <w:rFonts w:ascii="Times New Roman" w:hAnsi="Times New Roman" w:cs="Times New Roman"/>
                <w:sz w:val="24"/>
                <w:szCs w:val="24"/>
              </w:rPr>
              <w:t>SACiem</w:t>
            </w:r>
            <w:proofErr w:type="spellEnd"/>
            <w:r w:rsidR="009474AC" w:rsidRPr="009474AC">
              <w:rPr>
                <w:rFonts w:ascii="Times New Roman" w:hAnsi="Times New Roman" w:cs="Times New Roman"/>
                <w:sz w:val="24"/>
                <w:szCs w:val="24"/>
              </w:rPr>
              <w:t xml:space="preserve"> bija 45</w:t>
            </w:r>
            <w:r w:rsidR="00B240C3">
              <w:rPr>
                <w:rFonts w:ascii="Times New Roman" w:hAnsi="Times New Roman" w:cs="Times New Roman"/>
                <w:sz w:val="24"/>
                <w:szCs w:val="24"/>
              </w:rPr>
              <w:t> </w:t>
            </w:r>
            <w:r w:rsidR="009474AC" w:rsidRPr="009474AC">
              <w:rPr>
                <w:rFonts w:ascii="Times New Roman" w:hAnsi="Times New Roman" w:cs="Times New Roman"/>
                <w:sz w:val="24"/>
                <w:szCs w:val="24"/>
              </w:rPr>
              <w:t xml:space="preserve">% un ĀP </w:t>
            </w:r>
            <w:r w:rsidR="00B240C3" w:rsidRPr="009474AC">
              <w:rPr>
                <w:rFonts w:ascii="Times New Roman" w:hAnsi="Times New Roman" w:cs="Times New Roman"/>
                <w:sz w:val="24"/>
                <w:szCs w:val="24"/>
              </w:rPr>
              <w:t>–</w:t>
            </w:r>
            <w:r w:rsidR="00B240C3">
              <w:rPr>
                <w:rFonts w:ascii="Times New Roman" w:hAnsi="Times New Roman" w:cs="Times New Roman"/>
                <w:sz w:val="24"/>
                <w:szCs w:val="24"/>
              </w:rPr>
              <w:t xml:space="preserve"> </w:t>
            </w:r>
            <w:r w:rsidR="009474AC" w:rsidRPr="009474AC">
              <w:rPr>
                <w:rFonts w:ascii="Times New Roman" w:hAnsi="Times New Roman" w:cs="Times New Roman"/>
                <w:sz w:val="24"/>
                <w:szCs w:val="24"/>
              </w:rPr>
              <w:t xml:space="preserve">17,4 %. Tādējādi, kā to pieļāva Vakcinācijas noteikumi, daļa vakcīnu tika novirzītas citu riska grupu vakcinācijai (hroniskie pacienti, </w:t>
            </w:r>
            <w:r w:rsidR="007C18F3">
              <w:rPr>
                <w:rFonts w:ascii="Times New Roman" w:hAnsi="Times New Roman" w:cs="Times New Roman"/>
                <w:sz w:val="24"/>
                <w:szCs w:val="24"/>
              </w:rPr>
              <w:t xml:space="preserve">personas vecumā </w:t>
            </w:r>
            <w:r w:rsidR="009474AC" w:rsidRPr="009474AC">
              <w:rPr>
                <w:rFonts w:ascii="Times New Roman" w:hAnsi="Times New Roman" w:cs="Times New Roman"/>
                <w:sz w:val="24"/>
                <w:szCs w:val="24"/>
              </w:rPr>
              <w:t>65+)</w:t>
            </w:r>
            <w:r w:rsidR="00F24A4D">
              <w:rPr>
                <w:rFonts w:ascii="Times New Roman" w:hAnsi="Times New Roman" w:cs="Times New Roman"/>
                <w:sz w:val="24"/>
                <w:szCs w:val="24"/>
              </w:rPr>
              <w:t>.</w:t>
            </w:r>
            <w:r w:rsidR="009474AC" w:rsidRPr="009474AC">
              <w:rPr>
                <w:rFonts w:ascii="Times New Roman" w:hAnsi="Times New Roman" w:cs="Times New Roman"/>
                <w:sz w:val="24"/>
                <w:szCs w:val="24"/>
              </w:rPr>
              <w:t xml:space="preserve"> Līdz 2021.</w:t>
            </w:r>
            <w:r w:rsidR="00F24A4D">
              <w:rPr>
                <w:rFonts w:ascii="Times New Roman" w:hAnsi="Times New Roman" w:cs="Times New Roman"/>
                <w:sz w:val="24"/>
                <w:szCs w:val="24"/>
              </w:rPr>
              <w:t> </w:t>
            </w:r>
            <w:r w:rsidR="009474AC" w:rsidRPr="009474AC">
              <w:rPr>
                <w:rFonts w:ascii="Times New Roman" w:hAnsi="Times New Roman" w:cs="Times New Roman"/>
                <w:sz w:val="24"/>
                <w:szCs w:val="24"/>
              </w:rPr>
              <w:t>gada februārim vakcinācijas iestādes atskaitījās par 13</w:t>
            </w:r>
            <w:r w:rsidR="00F24A4D">
              <w:rPr>
                <w:rFonts w:ascii="Times New Roman" w:hAnsi="Times New Roman" w:cs="Times New Roman"/>
                <w:sz w:val="24"/>
                <w:szCs w:val="24"/>
              </w:rPr>
              <w:t> </w:t>
            </w:r>
            <w:r w:rsidR="009474AC" w:rsidRPr="009474AC">
              <w:rPr>
                <w:rFonts w:ascii="Times New Roman" w:hAnsi="Times New Roman" w:cs="Times New Roman"/>
                <w:sz w:val="24"/>
                <w:szCs w:val="24"/>
              </w:rPr>
              <w:t xml:space="preserve">098 veiktajām vakcinācijām riska grupu pacientiem. Tātad kopā tika izlietoti </w:t>
            </w:r>
            <w:r w:rsidR="00405011">
              <w:rPr>
                <w:rFonts w:ascii="Times New Roman" w:hAnsi="Times New Roman" w:cs="Times New Roman"/>
                <w:sz w:val="24"/>
                <w:szCs w:val="24"/>
              </w:rPr>
              <w:t xml:space="preserve">tikai </w:t>
            </w:r>
            <w:r w:rsidR="009474AC" w:rsidRPr="009474AC">
              <w:rPr>
                <w:rFonts w:ascii="Times New Roman" w:hAnsi="Times New Roman" w:cs="Times New Roman"/>
                <w:sz w:val="24"/>
                <w:szCs w:val="24"/>
              </w:rPr>
              <w:t>62</w:t>
            </w:r>
            <w:r w:rsidR="00493539">
              <w:rPr>
                <w:rFonts w:ascii="Times New Roman" w:hAnsi="Times New Roman" w:cs="Times New Roman"/>
                <w:sz w:val="24"/>
                <w:szCs w:val="24"/>
              </w:rPr>
              <w:t> </w:t>
            </w:r>
            <w:r w:rsidR="009474AC" w:rsidRPr="009474AC">
              <w:rPr>
                <w:rFonts w:ascii="Times New Roman" w:hAnsi="Times New Roman" w:cs="Times New Roman"/>
                <w:sz w:val="24"/>
                <w:szCs w:val="24"/>
              </w:rPr>
              <w:t xml:space="preserve">% </w:t>
            </w:r>
            <w:r w:rsidR="00493539">
              <w:rPr>
                <w:rFonts w:ascii="Times New Roman" w:hAnsi="Times New Roman" w:cs="Times New Roman"/>
                <w:sz w:val="24"/>
                <w:szCs w:val="24"/>
              </w:rPr>
              <w:t xml:space="preserve">par valsts budžeta </w:t>
            </w:r>
            <w:r w:rsidR="00493539" w:rsidRPr="00216364">
              <w:rPr>
                <w:rFonts w:ascii="Times New Roman" w:hAnsi="Times New Roman" w:cs="Times New Roman"/>
                <w:sz w:val="24"/>
                <w:szCs w:val="24"/>
              </w:rPr>
              <w:t xml:space="preserve">līdzekļiem iegādāto </w:t>
            </w:r>
            <w:r w:rsidR="009474AC" w:rsidRPr="00216364">
              <w:rPr>
                <w:rFonts w:ascii="Times New Roman" w:hAnsi="Times New Roman" w:cs="Times New Roman"/>
                <w:sz w:val="24"/>
                <w:szCs w:val="24"/>
              </w:rPr>
              <w:t>vakcīnu.</w:t>
            </w:r>
          </w:p>
          <w:p w14:paraId="4B29CE36" w14:textId="6911E9DE" w:rsidR="00367516" w:rsidRPr="00472005" w:rsidRDefault="00367516" w:rsidP="00367516">
            <w:pPr>
              <w:spacing w:after="0" w:line="240" w:lineRule="auto"/>
              <w:jc w:val="both"/>
              <w:rPr>
                <w:rFonts w:ascii="Times New Roman" w:hAnsi="Times New Roman" w:cs="Times New Roman"/>
                <w:sz w:val="24"/>
                <w:szCs w:val="24"/>
              </w:rPr>
            </w:pPr>
            <w:r w:rsidRPr="00216364">
              <w:rPr>
                <w:rFonts w:ascii="Times New Roman" w:hAnsi="Times New Roman" w:cs="Times New Roman"/>
                <w:sz w:val="24"/>
                <w:szCs w:val="24"/>
              </w:rPr>
              <w:t>Tādējādi, ņemot vērā iepriekšminēto</w:t>
            </w:r>
            <w:r w:rsidR="003C1521">
              <w:rPr>
                <w:rFonts w:ascii="Times New Roman" w:hAnsi="Times New Roman" w:cs="Times New Roman"/>
                <w:sz w:val="24"/>
                <w:szCs w:val="24"/>
              </w:rPr>
              <w:t xml:space="preserve"> skaidrojumu</w:t>
            </w:r>
            <w:r w:rsidRPr="00216364">
              <w:rPr>
                <w:rFonts w:ascii="Times New Roman" w:hAnsi="Times New Roman" w:cs="Times New Roman"/>
                <w:sz w:val="24"/>
                <w:szCs w:val="24"/>
              </w:rPr>
              <w:t xml:space="preserve">, tiek veikti attiecīgi grozījumi </w:t>
            </w:r>
            <w:r w:rsidRPr="00216364">
              <w:rPr>
                <w:rFonts w:ascii="Times New Roman" w:eastAsia="Times New Roman" w:hAnsi="Times New Roman" w:cs="Times New Roman"/>
                <w:iCs/>
                <w:sz w:val="24"/>
                <w:szCs w:val="24"/>
                <w:lang w:eastAsia="lv-LV"/>
              </w:rPr>
              <w:t xml:space="preserve">noteikumu projekta </w:t>
            </w:r>
            <w:r w:rsidRPr="00216364">
              <w:rPr>
                <w:rFonts w:ascii="Times New Roman" w:eastAsia="Times New Roman" w:hAnsi="Times New Roman" w:cs="Times New Roman"/>
                <w:b/>
                <w:bCs/>
                <w:iCs/>
                <w:sz w:val="24"/>
                <w:szCs w:val="24"/>
                <w:lang w:eastAsia="lv-LV"/>
              </w:rPr>
              <w:t>1</w:t>
            </w:r>
            <w:r w:rsidRPr="00216364">
              <w:rPr>
                <w:rFonts w:ascii="Times New Roman" w:eastAsia="Times New Roman" w:hAnsi="Times New Roman" w:cs="Times New Roman"/>
                <w:iCs/>
                <w:sz w:val="24"/>
                <w:szCs w:val="24"/>
                <w:lang w:eastAsia="lv-LV"/>
              </w:rPr>
              <w:t xml:space="preserve">., </w:t>
            </w:r>
            <w:r w:rsidRPr="00216364">
              <w:rPr>
                <w:rFonts w:ascii="Times New Roman" w:eastAsia="Times New Roman" w:hAnsi="Times New Roman" w:cs="Times New Roman"/>
                <w:b/>
                <w:bCs/>
                <w:iCs/>
                <w:sz w:val="24"/>
                <w:szCs w:val="24"/>
                <w:lang w:eastAsia="lv-LV"/>
              </w:rPr>
              <w:t>2</w:t>
            </w:r>
            <w:r w:rsidRPr="00216364">
              <w:rPr>
                <w:rFonts w:ascii="Times New Roman" w:eastAsia="Times New Roman" w:hAnsi="Times New Roman" w:cs="Times New Roman"/>
                <w:iCs/>
                <w:sz w:val="24"/>
                <w:szCs w:val="24"/>
                <w:lang w:eastAsia="lv-LV"/>
              </w:rPr>
              <w:t>.,</w:t>
            </w:r>
            <w:r w:rsidR="00F22FF3" w:rsidRPr="00216364">
              <w:rPr>
                <w:rFonts w:ascii="Times New Roman" w:eastAsia="Times New Roman" w:hAnsi="Times New Roman" w:cs="Times New Roman"/>
                <w:iCs/>
                <w:sz w:val="24"/>
                <w:szCs w:val="24"/>
                <w:lang w:eastAsia="lv-LV"/>
              </w:rPr>
              <w:t xml:space="preserve"> </w:t>
            </w:r>
            <w:r w:rsidR="00F22FF3" w:rsidRPr="00216364">
              <w:rPr>
                <w:rFonts w:ascii="Times New Roman" w:eastAsia="Times New Roman" w:hAnsi="Times New Roman" w:cs="Times New Roman"/>
                <w:b/>
                <w:bCs/>
                <w:iCs/>
                <w:sz w:val="24"/>
                <w:szCs w:val="24"/>
                <w:lang w:eastAsia="lv-LV"/>
              </w:rPr>
              <w:t>3.</w:t>
            </w:r>
            <w:r w:rsidR="00F22FF3" w:rsidRPr="00216364">
              <w:rPr>
                <w:rFonts w:ascii="Times New Roman" w:eastAsia="Times New Roman" w:hAnsi="Times New Roman" w:cs="Times New Roman"/>
                <w:iCs/>
                <w:sz w:val="24"/>
                <w:szCs w:val="24"/>
                <w:lang w:eastAsia="lv-LV"/>
              </w:rPr>
              <w:t xml:space="preserve">, </w:t>
            </w:r>
            <w:r w:rsidR="00F22FF3" w:rsidRPr="00216364">
              <w:rPr>
                <w:rFonts w:ascii="Times New Roman" w:eastAsia="Times New Roman" w:hAnsi="Times New Roman" w:cs="Times New Roman"/>
                <w:b/>
                <w:bCs/>
                <w:iCs/>
                <w:sz w:val="24"/>
                <w:szCs w:val="24"/>
                <w:lang w:eastAsia="lv-LV"/>
              </w:rPr>
              <w:t>4.</w:t>
            </w:r>
            <w:r w:rsidR="00F22FF3" w:rsidRPr="00216364">
              <w:rPr>
                <w:rFonts w:ascii="Times New Roman" w:eastAsia="Times New Roman" w:hAnsi="Times New Roman" w:cs="Times New Roman"/>
                <w:iCs/>
                <w:sz w:val="24"/>
                <w:szCs w:val="24"/>
                <w:lang w:eastAsia="lv-LV"/>
              </w:rPr>
              <w:t xml:space="preserve">, </w:t>
            </w:r>
            <w:r w:rsidR="000B0D86" w:rsidRPr="00216364">
              <w:rPr>
                <w:rFonts w:ascii="Times New Roman" w:eastAsia="Times New Roman" w:hAnsi="Times New Roman" w:cs="Times New Roman"/>
                <w:b/>
                <w:bCs/>
                <w:iCs/>
                <w:sz w:val="24"/>
                <w:szCs w:val="24"/>
                <w:lang w:eastAsia="lv-LV"/>
              </w:rPr>
              <w:t>5.</w:t>
            </w:r>
            <w:r w:rsidR="000B0D86" w:rsidRPr="00216364">
              <w:rPr>
                <w:rFonts w:ascii="Times New Roman" w:eastAsia="Times New Roman" w:hAnsi="Times New Roman" w:cs="Times New Roman"/>
                <w:iCs/>
                <w:sz w:val="24"/>
                <w:szCs w:val="24"/>
                <w:lang w:eastAsia="lv-LV"/>
              </w:rPr>
              <w:t xml:space="preserve">, </w:t>
            </w:r>
            <w:r w:rsidR="000B0D86" w:rsidRPr="00216364">
              <w:rPr>
                <w:rFonts w:ascii="Times New Roman" w:eastAsia="Times New Roman" w:hAnsi="Times New Roman" w:cs="Times New Roman"/>
                <w:b/>
                <w:bCs/>
                <w:iCs/>
                <w:sz w:val="24"/>
                <w:szCs w:val="24"/>
                <w:lang w:eastAsia="lv-LV"/>
              </w:rPr>
              <w:t>6.</w:t>
            </w:r>
            <w:r w:rsidR="000B0D86" w:rsidRPr="00216364">
              <w:rPr>
                <w:rFonts w:ascii="Times New Roman" w:eastAsia="Times New Roman" w:hAnsi="Times New Roman" w:cs="Times New Roman"/>
                <w:iCs/>
                <w:sz w:val="24"/>
                <w:szCs w:val="24"/>
                <w:lang w:eastAsia="lv-LV"/>
              </w:rPr>
              <w:t xml:space="preserve">, </w:t>
            </w:r>
            <w:r w:rsidR="000B0D86" w:rsidRPr="00216364">
              <w:rPr>
                <w:rFonts w:ascii="Times New Roman" w:eastAsia="Times New Roman" w:hAnsi="Times New Roman" w:cs="Times New Roman"/>
                <w:b/>
                <w:bCs/>
                <w:iCs/>
                <w:sz w:val="24"/>
                <w:szCs w:val="24"/>
                <w:lang w:eastAsia="lv-LV"/>
              </w:rPr>
              <w:t>9.</w:t>
            </w:r>
            <w:r w:rsidR="005003D1" w:rsidRPr="00216364">
              <w:rPr>
                <w:rFonts w:ascii="Times New Roman" w:eastAsia="Times New Roman" w:hAnsi="Times New Roman" w:cs="Times New Roman"/>
                <w:iCs/>
                <w:sz w:val="24"/>
                <w:szCs w:val="24"/>
                <w:lang w:eastAsia="lv-LV"/>
              </w:rPr>
              <w:t>,</w:t>
            </w:r>
            <w:r w:rsidR="00216364" w:rsidRPr="00216364">
              <w:rPr>
                <w:rFonts w:ascii="Times New Roman" w:eastAsia="Times New Roman" w:hAnsi="Times New Roman" w:cs="Times New Roman"/>
                <w:iCs/>
                <w:sz w:val="24"/>
                <w:szCs w:val="24"/>
                <w:lang w:eastAsia="lv-LV"/>
              </w:rPr>
              <w:t xml:space="preserve"> </w:t>
            </w:r>
            <w:r w:rsidR="007A411B" w:rsidRPr="007A411B">
              <w:rPr>
                <w:rFonts w:ascii="Times New Roman" w:eastAsia="Times New Roman" w:hAnsi="Times New Roman" w:cs="Times New Roman"/>
                <w:b/>
                <w:bCs/>
                <w:iCs/>
                <w:sz w:val="24"/>
                <w:szCs w:val="24"/>
                <w:lang w:eastAsia="lv-LV"/>
              </w:rPr>
              <w:t>11.</w:t>
            </w:r>
            <w:r w:rsidR="007A411B">
              <w:rPr>
                <w:rFonts w:ascii="Times New Roman" w:eastAsia="Times New Roman" w:hAnsi="Times New Roman" w:cs="Times New Roman"/>
                <w:iCs/>
                <w:sz w:val="24"/>
                <w:szCs w:val="24"/>
                <w:lang w:eastAsia="lv-LV"/>
              </w:rPr>
              <w:t> </w:t>
            </w:r>
            <w:r w:rsidR="00216364" w:rsidRPr="00216364">
              <w:rPr>
                <w:rFonts w:ascii="Times New Roman" w:eastAsia="Times New Roman" w:hAnsi="Times New Roman" w:cs="Times New Roman"/>
                <w:iCs/>
                <w:sz w:val="24"/>
                <w:szCs w:val="24"/>
                <w:lang w:eastAsia="lv-LV"/>
              </w:rPr>
              <w:t xml:space="preserve">un </w:t>
            </w:r>
            <w:r w:rsidRPr="00216364">
              <w:rPr>
                <w:rFonts w:ascii="Times New Roman" w:eastAsia="Times New Roman" w:hAnsi="Times New Roman" w:cs="Times New Roman"/>
                <w:b/>
                <w:bCs/>
                <w:iCs/>
                <w:sz w:val="24"/>
                <w:szCs w:val="24"/>
                <w:lang w:eastAsia="lv-LV"/>
              </w:rPr>
              <w:t>1</w:t>
            </w:r>
            <w:r w:rsidR="00216364" w:rsidRPr="00216364">
              <w:rPr>
                <w:rFonts w:ascii="Times New Roman" w:eastAsia="Times New Roman" w:hAnsi="Times New Roman" w:cs="Times New Roman"/>
                <w:b/>
                <w:bCs/>
                <w:iCs/>
                <w:sz w:val="24"/>
                <w:szCs w:val="24"/>
                <w:lang w:eastAsia="lv-LV"/>
              </w:rPr>
              <w:t>7</w:t>
            </w:r>
            <w:r w:rsidRPr="00216364">
              <w:rPr>
                <w:rFonts w:ascii="Times New Roman" w:eastAsia="Times New Roman" w:hAnsi="Times New Roman" w:cs="Times New Roman"/>
                <w:iCs/>
                <w:sz w:val="24"/>
                <w:szCs w:val="24"/>
                <w:lang w:eastAsia="lv-LV"/>
              </w:rPr>
              <w:t>. punktā.</w:t>
            </w:r>
            <w:r w:rsidR="00F703C8" w:rsidRPr="00E308AB">
              <w:rPr>
                <w:rFonts w:ascii="Times New Roman" w:hAnsi="Times New Roman" w:cs="Times New Roman"/>
                <w:sz w:val="24"/>
                <w:szCs w:val="24"/>
              </w:rPr>
              <w:t xml:space="preserve"> </w:t>
            </w:r>
            <w:r w:rsidR="00F703C8">
              <w:rPr>
                <w:rFonts w:ascii="Times New Roman" w:hAnsi="Times New Roman" w:cs="Times New Roman"/>
                <w:sz w:val="24"/>
                <w:szCs w:val="24"/>
              </w:rPr>
              <w:t>V</w:t>
            </w:r>
            <w:r w:rsidR="00F703C8" w:rsidRPr="00E308AB">
              <w:rPr>
                <w:rFonts w:ascii="Times New Roman" w:hAnsi="Times New Roman" w:cs="Times New Roman"/>
                <w:sz w:val="24"/>
                <w:szCs w:val="24"/>
              </w:rPr>
              <w:t xml:space="preserve">eicot </w:t>
            </w:r>
            <w:r w:rsidR="00F703C8">
              <w:rPr>
                <w:rFonts w:ascii="Times New Roman" w:hAnsi="Times New Roman" w:cs="Times New Roman"/>
                <w:sz w:val="24"/>
                <w:szCs w:val="24"/>
              </w:rPr>
              <w:t>noteiktu</w:t>
            </w:r>
            <w:r w:rsidR="00F703C8" w:rsidRPr="00E308AB">
              <w:rPr>
                <w:rFonts w:ascii="Times New Roman" w:hAnsi="Times New Roman" w:cs="Times New Roman"/>
                <w:sz w:val="24"/>
                <w:szCs w:val="24"/>
              </w:rPr>
              <w:t xml:space="preserve"> personu grupu vakcināciju pret gripu būs nepieciešams aizpildīt arī pārskatus par imunizāciju un pretgripas vakcīnas pasūtījumu.</w:t>
            </w:r>
          </w:p>
          <w:p w14:paraId="2DC44585" w14:textId="77777777" w:rsidR="00A33ED0" w:rsidRDefault="00A33ED0" w:rsidP="00062C80">
            <w:pPr>
              <w:spacing w:after="0" w:line="240" w:lineRule="auto"/>
              <w:jc w:val="both"/>
              <w:rPr>
                <w:rFonts w:ascii="Times New Roman" w:hAnsi="Times New Roman" w:cs="Times New Roman"/>
                <w:sz w:val="24"/>
                <w:szCs w:val="24"/>
              </w:rPr>
            </w:pPr>
          </w:p>
          <w:p w14:paraId="6F4FC6E0" w14:textId="2146ABEE" w:rsidR="00C150D3" w:rsidRPr="00E72146" w:rsidRDefault="00E72146" w:rsidP="00C150D3">
            <w:pPr>
              <w:spacing w:after="0" w:line="240" w:lineRule="auto"/>
              <w:jc w:val="both"/>
              <w:rPr>
                <w:rFonts w:ascii="Times New Roman" w:hAnsi="Times New Roman" w:cs="Times New Roman"/>
                <w:b/>
                <w:bCs/>
                <w:sz w:val="24"/>
                <w:szCs w:val="24"/>
              </w:rPr>
            </w:pPr>
            <w:r w:rsidRPr="00E72146">
              <w:rPr>
                <w:rFonts w:ascii="Times New Roman" w:hAnsi="Times New Roman" w:cs="Times New Roman"/>
                <w:b/>
                <w:bCs/>
                <w:sz w:val="24"/>
                <w:szCs w:val="24"/>
              </w:rPr>
              <w:t>CPV</w:t>
            </w:r>
          </w:p>
          <w:p w14:paraId="1FCD47C2" w14:textId="26E2ECCB" w:rsidR="00E72146" w:rsidRDefault="00E72146" w:rsidP="00C15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gadīgu meiteņu vakcinācija pret CPV tika uzsākta </w:t>
            </w:r>
            <w:r w:rsidR="00237140" w:rsidRPr="00237140">
              <w:rPr>
                <w:rFonts w:ascii="Times New Roman" w:hAnsi="Times New Roman" w:cs="Times New Roman"/>
                <w:sz w:val="24"/>
                <w:szCs w:val="24"/>
              </w:rPr>
              <w:t>2010.</w:t>
            </w:r>
            <w:r w:rsidR="00237140">
              <w:rPr>
                <w:rFonts w:ascii="Times New Roman" w:hAnsi="Times New Roman" w:cs="Times New Roman"/>
                <w:sz w:val="24"/>
                <w:szCs w:val="24"/>
              </w:rPr>
              <w:t> </w:t>
            </w:r>
            <w:r w:rsidR="00237140" w:rsidRPr="00237140">
              <w:rPr>
                <w:rFonts w:ascii="Times New Roman" w:hAnsi="Times New Roman" w:cs="Times New Roman"/>
                <w:sz w:val="24"/>
                <w:szCs w:val="24"/>
              </w:rPr>
              <w:t>gada 1.</w:t>
            </w:r>
            <w:r w:rsidR="00237140">
              <w:rPr>
                <w:rFonts w:ascii="Times New Roman" w:hAnsi="Times New Roman" w:cs="Times New Roman"/>
                <w:sz w:val="24"/>
                <w:szCs w:val="24"/>
              </w:rPr>
              <w:t> </w:t>
            </w:r>
            <w:r w:rsidR="00237140" w:rsidRPr="00237140">
              <w:rPr>
                <w:rFonts w:ascii="Times New Roman" w:hAnsi="Times New Roman" w:cs="Times New Roman"/>
                <w:sz w:val="24"/>
                <w:szCs w:val="24"/>
              </w:rPr>
              <w:t>septembr</w:t>
            </w:r>
            <w:r w:rsidR="00237140">
              <w:rPr>
                <w:rFonts w:ascii="Times New Roman" w:hAnsi="Times New Roman" w:cs="Times New Roman"/>
                <w:sz w:val="24"/>
                <w:szCs w:val="24"/>
              </w:rPr>
              <w:t>ī</w:t>
            </w:r>
            <w:r w:rsidR="001A742A">
              <w:rPr>
                <w:rFonts w:ascii="Times New Roman" w:hAnsi="Times New Roman" w:cs="Times New Roman"/>
                <w:sz w:val="24"/>
                <w:szCs w:val="24"/>
              </w:rPr>
              <w:t xml:space="preserve"> un šo gadu laikā meiteņu </w:t>
            </w:r>
            <w:r w:rsidR="00EE2139">
              <w:rPr>
                <w:rFonts w:ascii="Times New Roman" w:hAnsi="Times New Roman" w:cs="Times New Roman"/>
                <w:sz w:val="24"/>
                <w:szCs w:val="24"/>
              </w:rPr>
              <w:t>vakcinācijas</w:t>
            </w:r>
            <w:r w:rsidR="001A742A">
              <w:rPr>
                <w:rFonts w:ascii="Times New Roman" w:hAnsi="Times New Roman" w:cs="Times New Roman"/>
                <w:sz w:val="24"/>
                <w:szCs w:val="24"/>
              </w:rPr>
              <w:t xml:space="preserve"> aptvere pēc provizoriskiem datiem ir pieaugusi līdz </w:t>
            </w:r>
            <w:r w:rsidR="00EE2139">
              <w:rPr>
                <w:rFonts w:ascii="Times New Roman" w:hAnsi="Times New Roman" w:cs="Times New Roman"/>
                <w:sz w:val="24"/>
                <w:szCs w:val="24"/>
              </w:rPr>
              <w:t>72,2 % (</w:t>
            </w:r>
            <w:r w:rsidR="003B393B">
              <w:rPr>
                <w:rFonts w:ascii="Times New Roman" w:hAnsi="Times New Roman" w:cs="Times New Roman"/>
                <w:sz w:val="24"/>
                <w:szCs w:val="24"/>
              </w:rPr>
              <w:t xml:space="preserve">2020. gadā; </w:t>
            </w:r>
            <w:r w:rsidR="00EE2139">
              <w:rPr>
                <w:rFonts w:ascii="Times New Roman" w:hAnsi="Times New Roman" w:cs="Times New Roman"/>
                <w:sz w:val="24"/>
                <w:szCs w:val="24"/>
              </w:rPr>
              <w:t xml:space="preserve">pirmā pote). Tomēr tas </w:t>
            </w:r>
            <w:r w:rsidR="00C653A1">
              <w:rPr>
                <w:rFonts w:ascii="Times New Roman" w:hAnsi="Times New Roman" w:cs="Times New Roman"/>
                <w:sz w:val="24"/>
                <w:szCs w:val="24"/>
              </w:rPr>
              <w:t xml:space="preserve">joprojām </w:t>
            </w:r>
            <w:r w:rsidR="00EE2139">
              <w:rPr>
                <w:rFonts w:ascii="Times New Roman" w:hAnsi="Times New Roman" w:cs="Times New Roman"/>
                <w:sz w:val="24"/>
                <w:szCs w:val="24"/>
              </w:rPr>
              <w:t xml:space="preserve">ir nepietiekami, lai </w:t>
            </w:r>
            <w:r w:rsidR="00BF44E2">
              <w:rPr>
                <w:rFonts w:ascii="Times New Roman" w:hAnsi="Times New Roman" w:cs="Times New Roman"/>
                <w:sz w:val="24"/>
                <w:szCs w:val="24"/>
              </w:rPr>
              <w:t xml:space="preserve">nākotnē </w:t>
            </w:r>
            <w:r w:rsidR="00D67F5C">
              <w:rPr>
                <w:rFonts w:ascii="Times New Roman" w:hAnsi="Times New Roman" w:cs="Times New Roman"/>
                <w:sz w:val="24"/>
                <w:szCs w:val="24"/>
              </w:rPr>
              <w:t>pasargātu arī zēnus</w:t>
            </w:r>
            <w:r w:rsidR="00BF44E2">
              <w:rPr>
                <w:rFonts w:ascii="Times New Roman" w:hAnsi="Times New Roman" w:cs="Times New Roman"/>
                <w:sz w:val="24"/>
                <w:szCs w:val="24"/>
              </w:rPr>
              <w:t xml:space="preserve"> no</w:t>
            </w:r>
            <w:r w:rsidR="00EF7065">
              <w:t xml:space="preserve"> </w:t>
            </w:r>
            <w:r w:rsidR="00EF7065" w:rsidRPr="00EF7065">
              <w:rPr>
                <w:rFonts w:ascii="Times New Roman" w:hAnsi="Times New Roman" w:cs="Times New Roman"/>
                <w:sz w:val="24"/>
                <w:szCs w:val="24"/>
              </w:rPr>
              <w:t>CPV izraisītajiem vēžu veidiem vīriešiem</w:t>
            </w:r>
            <w:r w:rsidR="00D67F5C">
              <w:rPr>
                <w:rFonts w:ascii="Times New Roman" w:hAnsi="Times New Roman" w:cs="Times New Roman"/>
                <w:sz w:val="24"/>
                <w:szCs w:val="24"/>
              </w:rPr>
              <w:t>.</w:t>
            </w:r>
          </w:p>
          <w:p w14:paraId="58556B52" w14:textId="1FE14FC9" w:rsidR="003D191D" w:rsidRPr="00CC7698" w:rsidRDefault="00C93AB2" w:rsidP="00C150D3">
            <w:pPr>
              <w:spacing w:after="0" w:line="240" w:lineRule="auto"/>
              <w:jc w:val="both"/>
              <w:rPr>
                <w:rFonts w:ascii="Times New Roman" w:hAnsi="Times New Roman" w:cs="Times New Roman"/>
                <w:sz w:val="24"/>
                <w:szCs w:val="24"/>
              </w:rPr>
            </w:pPr>
            <w:r w:rsidRPr="0050425F">
              <w:rPr>
                <w:rFonts w:ascii="Times New Roman" w:hAnsi="Times New Roman" w:cs="Times New Roman"/>
                <w:sz w:val="24"/>
                <w:szCs w:val="24"/>
              </w:rPr>
              <w:t>IVP</w:t>
            </w:r>
            <w:r w:rsidR="003D191D" w:rsidRPr="0050425F">
              <w:t xml:space="preserve"> </w:t>
            </w:r>
            <w:r w:rsidR="003D191D" w:rsidRPr="0050425F">
              <w:rPr>
                <w:rFonts w:ascii="Times New Roman" w:hAnsi="Times New Roman" w:cs="Times New Roman"/>
                <w:sz w:val="24"/>
                <w:szCs w:val="24"/>
              </w:rPr>
              <w:t>pieņēm</w:t>
            </w:r>
            <w:r w:rsidR="003B52BC" w:rsidRPr="0050425F">
              <w:rPr>
                <w:rFonts w:ascii="Times New Roman" w:hAnsi="Times New Roman" w:cs="Times New Roman"/>
                <w:sz w:val="24"/>
                <w:szCs w:val="24"/>
              </w:rPr>
              <w:t>a</w:t>
            </w:r>
            <w:r w:rsidR="003D191D" w:rsidRPr="0050425F">
              <w:rPr>
                <w:rFonts w:ascii="Times New Roman" w:hAnsi="Times New Roman" w:cs="Times New Roman"/>
                <w:sz w:val="24"/>
                <w:szCs w:val="24"/>
              </w:rPr>
              <w:t xml:space="preserve"> lēmumu stingri rekomendēt nodrošināt valsts apmaksātu, dzimumneitrālu vakcināciju pret </w:t>
            </w:r>
            <w:r w:rsidR="003D191D" w:rsidRPr="00CC7698">
              <w:rPr>
                <w:rFonts w:ascii="Times New Roman" w:hAnsi="Times New Roman" w:cs="Times New Roman"/>
                <w:sz w:val="24"/>
                <w:szCs w:val="24"/>
              </w:rPr>
              <w:t>CPV</w:t>
            </w:r>
            <w:r w:rsidR="0050425F" w:rsidRPr="00CC7698">
              <w:rPr>
                <w:rStyle w:val="FootnoteReference"/>
                <w:rFonts w:ascii="Times New Roman" w:hAnsi="Times New Roman" w:cs="Times New Roman"/>
                <w:sz w:val="24"/>
                <w:szCs w:val="24"/>
              </w:rPr>
              <w:footnoteReference w:id="12"/>
            </w:r>
            <w:r w:rsidR="00761F99" w:rsidRPr="00CC7698">
              <w:rPr>
                <w:rFonts w:ascii="Times New Roman" w:hAnsi="Times New Roman" w:cs="Times New Roman"/>
                <w:sz w:val="24"/>
                <w:szCs w:val="24"/>
              </w:rPr>
              <w:t>.</w:t>
            </w:r>
          </w:p>
          <w:p w14:paraId="73A297DC" w14:textId="5D55752D" w:rsidR="005F1A89" w:rsidRDefault="00C93AB2" w:rsidP="00D33FC9">
            <w:pPr>
              <w:spacing w:after="0" w:line="240" w:lineRule="auto"/>
              <w:jc w:val="both"/>
              <w:rPr>
                <w:rFonts w:ascii="Times New Roman" w:hAnsi="Times New Roman" w:cs="Times New Roman"/>
                <w:sz w:val="24"/>
                <w:szCs w:val="24"/>
              </w:rPr>
            </w:pPr>
            <w:r w:rsidRPr="00CC7698">
              <w:rPr>
                <w:rFonts w:ascii="Times New Roman" w:hAnsi="Times New Roman" w:cs="Times New Roman"/>
                <w:sz w:val="24"/>
                <w:szCs w:val="24"/>
              </w:rPr>
              <w:t>Latvijas Onkoloģijas pacientu organizāciju apvienība “ONKOALIANSE”</w:t>
            </w:r>
            <w:r w:rsidR="00803E37" w:rsidRPr="00CC7698">
              <w:rPr>
                <w:rFonts w:ascii="Times New Roman" w:hAnsi="Times New Roman" w:cs="Times New Roman"/>
                <w:sz w:val="24"/>
                <w:szCs w:val="24"/>
              </w:rPr>
              <w:t xml:space="preserve"> </w:t>
            </w:r>
            <w:r w:rsidR="005F1A89" w:rsidRPr="00CC7698">
              <w:rPr>
                <w:rFonts w:ascii="Times New Roman" w:hAnsi="Times New Roman" w:cs="Times New Roman"/>
                <w:sz w:val="24"/>
                <w:szCs w:val="24"/>
              </w:rPr>
              <w:t>atbalst</w:t>
            </w:r>
            <w:r w:rsidR="00803E37" w:rsidRPr="00CC7698">
              <w:rPr>
                <w:rFonts w:ascii="Times New Roman" w:hAnsi="Times New Roman" w:cs="Times New Roman"/>
                <w:sz w:val="24"/>
                <w:szCs w:val="24"/>
              </w:rPr>
              <w:t>a</w:t>
            </w:r>
            <w:r w:rsidR="005F1A89" w:rsidRPr="00CC7698">
              <w:rPr>
                <w:rFonts w:ascii="Times New Roman" w:hAnsi="Times New Roman" w:cs="Times New Roman"/>
                <w:sz w:val="24"/>
                <w:szCs w:val="24"/>
              </w:rPr>
              <w:t xml:space="preserve"> dzimumneitrāl</w:t>
            </w:r>
            <w:r w:rsidR="00803E37" w:rsidRPr="00CC7698">
              <w:rPr>
                <w:rFonts w:ascii="Times New Roman" w:hAnsi="Times New Roman" w:cs="Times New Roman"/>
                <w:sz w:val="24"/>
                <w:szCs w:val="24"/>
              </w:rPr>
              <w:t>u</w:t>
            </w:r>
            <w:r w:rsidR="005F1A89" w:rsidRPr="00CC7698">
              <w:rPr>
                <w:rFonts w:ascii="Times New Roman" w:hAnsi="Times New Roman" w:cs="Times New Roman"/>
                <w:sz w:val="24"/>
                <w:szCs w:val="24"/>
              </w:rPr>
              <w:t xml:space="preserve"> CPV vakcinācij</w:t>
            </w:r>
            <w:r w:rsidR="00CC7698" w:rsidRPr="00CC7698">
              <w:rPr>
                <w:rFonts w:ascii="Times New Roman" w:hAnsi="Times New Roman" w:cs="Times New Roman"/>
                <w:sz w:val="24"/>
                <w:szCs w:val="24"/>
              </w:rPr>
              <w:t>u</w:t>
            </w:r>
            <w:r w:rsidR="005F1A89" w:rsidRPr="00CC7698">
              <w:rPr>
                <w:rFonts w:ascii="Times New Roman" w:hAnsi="Times New Roman" w:cs="Times New Roman"/>
                <w:sz w:val="24"/>
                <w:szCs w:val="24"/>
              </w:rPr>
              <w:t>, jo tā ir ļoti</w:t>
            </w:r>
            <w:r w:rsidR="005F1A89" w:rsidRPr="00472005">
              <w:rPr>
                <w:rFonts w:ascii="Times New Roman" w:hAnsi="Times New Roman" w:cs="Times New Roman"/>
                <w:sz w:val="24"/>
                <w:szCs w:val="24"/>
              </w:rPr>
              <w:t xml:space="preserve"> efektīva, zinātniski pierādīta vēža profilakses iespēja gan sievietēm, gan vīriešiem. </w:t>
            </w:r>
            <w:r w:rsidR="005F1A89" w:rsidRPr="00472005">
              <w:rPr>
                <w:rFonts w:ascii="Times New Roman" w:hAnsi="Times New Roman" w:cs="Times New Roman"/>
                <w:sz w:val="24"/>
                <w:szCs w:val="24"/>
              </w:rPr>
              <w:lastRenderedPageBreak/>
              <w:t>Vīriešiem CPV izraisītie vēžu veidi turpina skaitliski pieaugt. Pēc Dānijas populācijas pētījuma datiem var secināt, ka CPV izraisīto galvas un kakla vēža gadījumu skaits varētu pārsniegt dzemdes kakla vēža gadījumu skaitu šajā valstī jau 2020.</w:t>
            </w:r>
            <w:r w:rsidR="009E0A3A">
              <w:rPr>
                <w:rFonts w:ascii="Times New Roman" w:hAnsi="Times New Roman" w:cs="Times New Roman"/>
                <w:sz w:val="24"/>
                <w:szCs w:val="24"/>
              </w:rPr>
              <w:t> </w:t>
            </w:r>
            <w:r w:rsidR="005F1A89" w:rsidRPr="00472005">
              <w:rPr>
                <w:rFonts w:ascii="Times New Roman" w:hAnsi="Times New Roman" w:cs="Times New Roman"/>
                <w:sz w:val="24"/>
                <w:szCs w:val="24"/>
              </w:rPr>
              <w:t>gadā</w:t>
            </w:r>
            <w:r w:rsidR="005F1A89" w:rsidRPr="00472005">
              <w:rPr>
                <w:rStyle w:val="FootnoteReference"/>
                <w:rFonts w:ascii="Times New Roman" w:hAnsi="Times New Roman" w:cs="Times New Roman"/>
                <w:sz w:val="24"/>
                <w:szCs w:val="24"/>
              </w:rPr>
              <w:footnoteReference w:id="13"/>
            </w:r>
            <w:r w:rsidR="005F1A89" w:rsidRPr="00472005">
              <w:rPr>
                <w:rFonts w:ascii="Times New Roman" w:hAnsi="Times New Roman" w:cs="Times New Roman"/>
                <w:sz w:val="24"/>
                <w:szCs w:val="24"/>
              </w:rPr>
              <w:t>. Vīriešiem nav specifiska skrīninga CPV izraisītajiem vēžiem</w:t>
            </w:r>
            <w:r w:rsidR="005F1A89" w:rsidRPr="00472005">
              <w:rPr>
                <w:rStyle w:val="FootnoteReference"/>
                <w:rFonts w:ascii="Times New Roman" w:hAnsi="Times New Roman" w:cs="Times New Roman"/>
                <w:sz w:val="24"/>
                <w:szCs w:val="24"/>
              </w:rPr>
              <w:footnoteReference w:id="14"/>
            </w:r>
            <w:r w:rsidR="005F1A89" w:rsidRPr="00472005">
              <w:rPr>
                <w:rFonts w:ascii="Times New Roman" w:hAnsi="Times New Roman" w:cs="Times New Roman"/>
                <w:sz w:val="24"/>
                <w:szCs w:val="24"/>
              </w:rPr>
              <w:t>. Vīriešiem dabīgā imunitāte pret CPV ir vājāka nekā sievietēm un daudz biežāk vērojama reinfekcija un persi</w:t>
            </w:r>
            <w:r w:rsidR="00C01548">
              <w:rPr>
                <w:rFonts w:ascii="Times New Roman" w:hAnsi="Times New Roman" w:cs="Times New Roman"/>
                <w:sz w:val="24"/>
                <w:szCs w:val="24"/>
              </w:rPr>
              <w:t>s</w:t>
            </w:r>
            <w:r w:rsidR="005F1A89" w:rsidRPr="00472005">
              <w:rPr>
                <w:rFonts w:ascii="Times New Roman" w:hAnsi="Times New Roman" w:cs="Times New Roman"/>
                <w:sz w:val="24"/>
                <w:szCs w:val="24"/>
              </w:rPr>
              <w:t>tējoša CPV infekcija, kas vīriešiem var izraisīt galvas un kakla, tūpļa kanāla, dzimumlocekļa vēzi</w:t>
            </w:r>
            <w:r w:rsidR="005F1A89" w:rsidRPr="00472005">
              <w:rPr>
                <w:rStyle w:val="FootnoteReference"/>
                <w:rFonts w:ascii="Times New Roman" w:hAnsi="Times New Roman" w:cs="Times New Roman"/>
                <w:sz w:val="24"/>
                <w:szCs w:val="24"/>
              </w:rPr>
              <w:footnoteReference w:id="15"/>
            </w:r>
            <w:r w:rsidR="005F1A89" w:rsidRPr="00472005">
              <w:rPr>
                <w:rFonts w:ascii="Times New Roman" w:hAnsi="Times New Roman" w:cs="Times New Roman"/>
                <w:sz w:val="24"/>
                <w:szCs w:val="24"/>
                <w:vertAlign w:val="superscript"/>
              </w:rPr>
              <w:t>,</w:t>
            </w:r>
            <w:r w:rsidR="00F203BC">
              <w:rPr>
                <w:rFonts w:ascii="Times New Roman" w:hAnsi="Times New Roman" w:cs="Times New Roman"/>
                <w:sz w:val="24"/>
                <w:szCs w:val="24"/>
                <w:vertAlign w:val="superscript"/>
              </w:rPr>
              <w:t xml:space="preserve"> </w:t>
            </w:r>
            <w:r w:rsidR="005F1A89" w:rsidRPr="00472005">
              <w:rPr>
                <w:rStyle w:val="FootnoteReference"/>
                <w:rFonts w:ascii="Times New Roman" w:hAnsi="Times New Roman" w:cs="Times New Roman"/>
                <w:sz w:val="24"/>
                <w:szCs w:val="24"/>
              </w:rPr>
              <w:footnoteReference w:id="16"/>
            </w:r>
            <w:r w:rsidR="005F1A89" w:rsidRPr="00472005">
              <w:rPr>
                <w:rFonts w:ascii="Times New Roman" w:hAnsi="Times New Roman" w:cs="Times New Roman"/>
                <w:sz w:val="24"/>
                <w:szCs w:val="24"/>
              </w:rPr>
              <w:t>. Eiropas Komisija šī gada 3.</w:t>
            </w:r>
            <w:r w:rsidR="00F203BC">
              <w:rPr>
                <w:rFonts w:ascii="Times New Roman" w:hAnsi="Times New Roman" w:cs="Times New Roman"/>
                <w:sz w:val="24"/>
                <w:szCs w:val="24"/>
              </w:rPr>
              <w:t> </w:t>
            </w:r>
            <w:r w:rsidR="005F1A89" w:rsidRPr="00472005">
              <w:rPr>
                <w:rFonts w:ascii="Times New Roman" w:hAnsi="Times New Roman" w:cs="Times New Roman"/>
                <w:sz w:val="24"/>
                <w:szCs w:val="24"/>
              </w:rPr>
              <w:t>februārī nāca klajā ar Eiropas Vēža uzveikšanas plānu, kur viens no plāna mērķiem ir līdz 2030.</w:t>
            </w:r>
            <w:r w:rsidR="00447A90">
              <w:rPr>
                <w:rFonts w:ascii="Times New Roman" w:hAnsi="Times New Roman" w:cs="Times New Roman"/>
                <w:sz w:val="24"/>
                <w:szCs w:val="24"/>
              </w:rPr>
              <w:t> </w:t>
            </w:r>
            <w:r w:rsidR="005F1A89" w:rsidRPr="00472005">
              <w:rPr>
                <w:rFonts w:ascii="Times New Roman" w:hAnsi="Times New Roman" w:cs="Times New Roman"/>
                <w:sz w:val="24"/>
                <w:szCs w:val="24"/>
              </w:rPr>
              <w:t>gadam ievērojami paplašināt zēnu vakcināciju</w:t>
            </w:r>
            <w:r w:rsidR="005F1A89" w:rsidRPr="00472005">
              <w:rPr>
                <w:rStyle w:val="FootnoteReference"/>
                <w:rFonts w:ascii="Times New Roman" w:hAnsi="Times New Roman" w:cs="Times New Roman"/>
                <w:sz w:val="24"/>
                <w:szCs w:val="24"/>
              </w:rPr>
              <w:footnoteReference w:id="17"/>
            </w:r>
            <w:r w:rsidR="005F1A89" w:rsidRPr="00472005">
              <w:rPr>
                <w:rFonts w:ascii="Times New Roman" w:hAnsi="Times New Roman" w:cs="Times New Roman"/>
                <w:sz w:val="24"/>
                <w:szCs w:val="24"/>
              </w:rPr>
              <w:t>. Abu dzimumu vakcinācija pret CPV nodrošina efektīvu pieeju, lai samazinātu vai novērstu saslimstību ar vēzi un citām ar CPV saistītām slimībām. Dzimumneitrāla vakcinācija nodrošinātu CPV izraisītu slimību izskaušanu arī ar vidēja līmeņa vakcinācijas aptveri (50-75</w:t>
            </w:r>
            <w:r w:rsidR="00B04E95">
              <w:rPr>
                <w:rFonts w:ascii="Times New Roman" w:hAnsi="Times New Roman" w:cs="Times New Roman"/>
                <w:sz w:val="24"/>
                <w:szCs w:val="24"/>
              </w:rPr>
              <w:t> </w:t>
            </w:r>
            <w:r w:rsidR="005F1A89" w:rsidRPr="00472005">
              <w:rPr>
                <w:rFonts w:ascii="Times New Roman" w:hAnsi="Times New Roman" w:cs="Times New Roman"/>
                <w:sz w:val="24"/>
                <w:szCs w:val="24"/>
              </w:rPr>
              <w:t>%)</w:t>
            </w:r>
            <w:r w:rsidR="005F1A89" w:rsidRPr="00472005">
              <w:rPr>
                <w:rStyle w:val="FootnoteReference"/>
                <w:rFonts w:ascii="Times New Roman" w:hAnsi="Times New Roman" w:cs="Times New Roman"/>
                <w:sz w:val="24"/>
                <w:szCs w:val="24"/>
              </w:rPr>
              <w:footnoteReference w:id="18"/>
            </w:r>
            <w:r w:rsidR="005F1A89" w:rsidRPr="00472005">
              <w:rPr>
                <w:rFonts w:ascii="Times New Roman" w:hAnsi="Times New Roman" w:cs="Times New Roman"/>
                <w:sz w:val="24"/>
                <w:szCs w:val="24"/>
              </w:rPr>
              <w:t xml:space="preserve">. </w:t>
            </w:r>
          </w:p>
          <w:p w14:paraId="11B98F27" w14:textId="41BD42A1" w:rsidR="00486B8F" w:rsidRDefault="00486B8F" w:rsidP="00D33FC9">
            <w:pPr>
              <w:spacing w:after="0" w:line="240" w:lineRule="auto"/>
              <w:jc w:val="both"/>
              <w:rPr>
                <w:rFonts w:ascii="Times New Roman" w:hAnsi="Times New Roman" w:cs="Times New Roman"/>
                <w:sz w:val="24"/>
                <w:szCs w:val="24"/>
              </w:rPr>
            </w:pPr>
            <w:r w:rsidRPr="00486B8F">
              <w:rPr>
                <w:rFonts w:ascii="Times New Roman" w:hAnsi="Times New Roman" w:cs="Times New Roman"/>
                <w:sz w:val="24"/>
                <w:szCs w:val="24"/>
              </w:rPr>
              <w:t>Eiropas Slimīb</w:t>
            </w:r>
            <w:r w:rsidR="00C863A1">
              <w:rPr>
                <w:rFonts w:ascii="Times New Roman" w:hAnsi="Times New Roman" w:cs="Times New Roman"/>
                <w:sz w:val="24"/>
                <w:szCs w:val="24"/>
              </w:rPr>
              <w:t xml:space="preserve">u profilakses </w:t>
            </w:r>
            <w:r w:rsidRPr="00486B8F">
              <w:rPr>
                <w:rFonts w:ascii="Times New Roman" w:hAnsi="Times New Roman" w:cs="Times New Roman"/>
                <w:sz w:val="24"/>
                <w:szCs w:val="24"/>
              </w:rPr>
              <w:t xml:space="preserve">un kontroles </w:t>
            </w:r>
            <w:r w:rsidR="00B9322E">
              <w:rPr>
                <w:rFonts w:ascii="Times New Roman" w:hAnsi="Times New Roman" w:cs="Times New Roman"/>
                <w:sz w:val="24"/>
                <w:szCs w:val="24"/>
              </w:rPr>
              <w:t>centrs</w:t>
            </w:r>
            <w:r w:rsidRPr="00486B8F">
              <w:rPr>
                <w:rFonts w:ascii="Times New Roman" w:hAnsi="Times New Roman" w:cs="Times New Roman"/>
                <w:sz w:val="24"/>
                <w:szCs w:val="24"/>
              </w:rPr>
              <w:t xml:space="preserve"> rekomendē veikt zēnu vakcināciju pret augsta riska CPV ar 9</w:t>
            </w:r>
            <w:r w:rsidR="00D20AC0">
              <w:rPr>
                <w:rFonts w:ascii="Times New Roman" w:hAnsi="Times New Roman" w:cs="Times New Roman"/>
                <w:sz w:val="24"/>
                <w:szCs w:val="24"/>
              </w:rPr>
              <w:t>-</w:t>
            </w:r>
            <w:r w:rsidRPr="00486B8F">
              <w:rPr>
                <w:rFonts w:ascii="Times New Roman" w:hAnsi="Times New Roman" w:cs="Times New Roman"/>
                <w:sz w:val="24"/>
                <w:szCs w:val="24"/>
              </w:rPr>
              <w:t>valentu CPV vakcīnu</w:t>
            </w:r>
            <w:r w:rsidR="00D20AC0">
              <w:rPr>
                <w:rStyle w:val="FootnoteReference"/>
                <w:rFonts w:ascii="Times New Roman" w:hAnsi="Times New Roman" w:cs="Times New Roman"/>
                <w:sz w:val="24"/>
                <w:szCs w:val="24"/>
              </w:rPr>
              <w:footnoteReference w:id="19"/>
            </w:r>
            <w:r w:rsidRPr="00486B8F">
              <w:rPr>
                <w:rFonts w:ascii="Times New Roman" w:hAnsi="Times New Roman" w:cs="Times New Roman"/>
                <w:sz w:val="24"/>
                <w:szCs w:val="24"/>
              </w:rPr>
              <w:t>.</w:t>
            </w:r>
          </w:p>
          <w:p w14:paraId="29E4F423" w14:textId="14C13036" w:rsidR="00DA1611" w:rsidRDefault="00820680" w:rsidP="00D3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VM</w:t>
            </w:r>
            <w:r w:rsidR="00FF462C" w:rsidRPr="00FF462C">
              <w:rPr>
                <w:rFonts w:ascii="Times New Roman" w:hAnsi="Times New Roman" w:cs="Times New Roman"/>
                <w:sz w:val="24"/>
                <w:szCs w:val="24"/>
              </w:rPr>
              <w:t xml:space="preserve"> galven</w:t>
            </w:r>
            <w:r>
              <w:rPr>
                <w:rFonts w:ascii="Times New Roman" w:hAnsi="Times New Roman" w:cs="Times New Roman"/>
                <w:sz w:val="24"/>
                <w:szCs w:val="24"/>
              </w:rPr>
              <w:t>ais</w:t>
            </w:r>
            <w:r w:rsidR="00FF462C" w:rsidRPr="00FF462C">
              <w:rPr>
                <w:rFonts w:ascii="Times New Roman" w:hAnsi="Times New Roman" w:cs="Times New Roman"/>
                <w:sz w:val="24"/>
                <w:szCs w:val="24"/>
              </w:rPr>
              <w:t xml:space="preserve"> speciālist</w:t>
            </w:r>
            <w:r>
              <w:rPr>
                <w:rFonts w:ascii="Times New Roman" w:hAnsi="Times New Roman" w:cs="Times New Roman"/>
                <w:sz w:val="24"/>
                <w:szCs w:val="24"/>
              </w:rPr>
              <w:t>s</w:t>
            </w:r>
            <w:r w:rsidR="00FF462C" w:rsidRPr="00FF462C">
              <w:rPr>
                <w:rFonts w:ascii="Times New Roman" w:hAnsi="Times New Roman" w:cs="Times New Roman"/>
                <w:sz w:val="24"/>
                <w:szCs w:val="24"/>
              </w:rPr>
              <w:t xml:space="preserve"> onkoloģijā un ķīmijterapijā prof.</w:t>
            </w:r>
            <w:r>
              <w:rPr>
                <w:rFonts w:ascii="Times New Roman" w:hAnsi="Times New Roman" w:cs="Times New Roman"/>
                <w:sz w:val="24"/>
                <w:szCs w:val="24"/>
              </w:rPr>
              <w:t> </w:t>
            </w:r>
            <w:r w:rsidR="00FF462C" w:rsidRPr="00FF462C">
              <w:rPr>
                <w:rFonts w:ascii="Times New Roman" w:hAnsi="Times New Roman" w:cs="Times New Roman"/>
                <w:sz w:val="24"/>
                <w:szCs w:val="24"/>
              </w:rPr>
              <w:t>J</w:t>
            </w:r>
            <w:r>
              <w:rPr>
                <w:rFonts w:ascii="Times New Roman" w:hAnsi="Times New Roman" w:cs="Times New Roman"/>
                <w:sz w:val="24"/>
                <w:szCs w:val="24"/>
              </w:rPr>
              <w:t>. </w:t>
            </w:r>
            <w:r w:rsidR="00FF462C" w:rsidRPr="00FF462C">
              <w:rPr>
                <w:rFonts w:ascii="Times New Roman" w:hAnsi="Times New Roman" w:cs="Times New Roman"/>
                <w:sz w:val="24"/>
                <w:szCs w:val="24"/>
              </w:rPr>
              <w:t>Eglī</w:t>
            </w:r>
            <w:r>
              <w:rPr>
                <w:rFonts w:ascii="Times New Roman" w:hAnsi="Times New Roman" w:cs="Times New Roman"/>
                <w:sz w:val="24"/>
                <w:szCs w:val="24"/>
              </w:rPr>
              <w:t>tis</w:t>
            </w:r>
            <w:r w:rsidR="00F000F8">
              <w:rPr>
                <w:rFonts w:ascii="Times New Roman" w:hAnsi="Times New Roman" w:cs="Times New Roman"/>
                <w:sz w:val="24"/>
                <w:szCs w:val="24"/>
              </w:rPr>
              <w:t xml:space="preserve"> ir norādījis, ka </w:t>
            </w:r>
            <w:r w:rsidR="00F000F8" w:rsidRPr="00B05DD2">
              <w:rPr>
                <w:rFonts w:ascii="Times New Roman" w:hAnsi="Times New Roman" w:cs="Times New Roman"/>
                <w:sz w:val="24"/>
                <w:szCs w:val="24"/>
              </w:rPr>
              <w:t>steidzīgi</w:t>
            </w:r>
            <w:r w:rsidR="00F000F8">
              <w:rPr>
                <w:rFonts w:ascii="Times New Roman" w:hAnsi="Times New Roman" w:cs="Times New Roman"/>
                <w:sz w:val="24"/>
                <w:szCs w:val="24"/>
              </w:rPr>
              <w:t xml:space="preserve"> ir</w:t>
            </w:r>
            <w:r w:rsidR="00B05DD2">
              <w:t xml:space="preserve"> </w:t>
            </w:r>
            <w:r w:rsidR="00B05DD2" w:rsidRPr="00B05DD2">
              <w:rPr>
                <w:rFonts w:ascii="Times New Roman" w:hAnsi="Times New Roman" w:cs="Times New Roman"/>
                <w:sz w:val="24"/>
                <w:szCs w:val="24"/>
              </w:rPr>
              <w:t xml:space="preserve">nepieciešams </w:t>
            </w:r>
            <w:r w:rsidR="00F000F8" w:rsidRPr="00B05DD2">
              <w:rPr>
                <w:rFonts w:ascii="Times New Roman" w:hAnsi="Times New Roman" w:cs="Times New Roman"/>
                <w:sz w:val="24"/>
                <w:szCs w:val="24"/>
              </w:rPr>
              <w:t xml:space="preserve">vakcinācijas kalendārā </w:t>
            </w:r>
            <w:r w:rsidR="00B05DD2" w:rsidRPr="00B05DD2">
              <w:rPr>
                <w:rFonts w:ascii="Times New Roman" w:hAnsi="Times New Roman" w:cs="Times New Roman"/>
                <w:sz w:val="24"/>
                <w:szCs w:val="24"/>
              </w:rPr>
              <w:t>iekļaut CPV zēnu vakcināciju</w:t>
            </w:r>
            <w:r w:rsidR="00180414">
              <w:rPr>
                <w:rFonts w:ascii="Times New Roman" w:hAnsi="Times New Roman" w:cs="Times New Roman"/>
                <w:sz w:val="24"/>
                <w:szCs w:val="24"/>
              </w:rPr>
              <w:t xml:space="preserve">, </w:t>
            </w:r>
            <w:r w:rsidR="00361DFD">
              <w:rPr>
                <w:rFonts w:ascii="Times New Roman" w:hAnsi="Times New Roman" w:cs="Times New Roman"/>
                <w:sz w:val="24"/>
                <w:szCs w:val="24"/>
              </w:rPr>
              <w:t>jo</w:t>
            </w:r>
            <w:r w:rsidR="00B05DD2" w:rsidRPr="00B05DD2">
              <w:rPr>
                <w:rFonts w:ascii="Times New Roman" w:hAnsi="Times New Roman" w:cs="Times New Roman"/>
                <w:sz w:val="24"/>
                <w:szCs w:val="24"/>
              </w:rPr>
              <w:t xml:space="preserve"> </w:t>
            </w:r>
            <w:r w:rsidR="00361DFD" w:rsidRPr="00FB24E9">
              <w:rPr>
                <w:rFonts w:ascii="Times New Roman" w:hAnsi="Times New Roman" w:cs="Times New Roman"/>
                <w:sz w:val="24"/>
                <w:szCs w:val="24"/>
              </w:rPr>
              <w:t>Eiropā biežāk konstatē strauju vēžu pieaugumu vīriešiem.</w:t>
            </w:r>
            <w:r w:rsidR="00D55894">
              <w:rPr>
                <w:rFonts w:ascii="Times New Roman" w:hAnsi="Times New Roman" w:cs="Times New Roman"/>
                <w:sz w:val="24"/>
                <w:szCs w:val="24"/>
              </w:rPr>
              <w:t xml:space="preserve"> </w:t>
            </w:r>
            <w:r w:rsidR="000F2BDF">
              <w:rPr>
                <w:rFonts w:ascii="Times New Roman" w:hAnsi="Times New Roman" w:cs="Times New Roman"/>
                <w:sz w:val="24"/>
                <w:szCs w:val="24"/>
              </w:rPr>
              <w:t>O</w:t>
            </w:r>
            <w:r w:rsidR="00FB24E9" w:rsidRPr="00FB24E9">
              <w:rPr>
                <w:rFonts w:ascii="Times New Roman" w:hAnsi="Times New Roman" w:cs="Times New Roman"/>
                <w:sz w:val="24"/>
                <w:szCs w:val="24"/>
              </w:rPr>
              <w:t>trs biežākais CPV izraisītais vēža veids ir galvas un kakla vēzis. Saslimstība ar galvas un kakla vēzi ES vīriešiem vidēji ir 19,8 uz 100</w:t>
            </w:r>
            <w:r w:rsidR="00036588">
              <w:rPr>
                <w:rFonts w:ascii="Times New Roman" w:hAnsi="Times New Roman" w:cs="Times New Roman"/>
                <w:sz w:val="24"/>
                <w:szCs w:val="24"/>
              </w:rPr>
              <w:t> </w:t>
            </w:r>
            <w:r w:rsidR="00FB24E9" w:rsidRPr="00FB24E9">
              <w:rPr>
                <w:rFonts w:ascii="Times New Roman" w:hAnsi="Times New Roman" w:cs="Times New Roman"/>
                <w:sz w:val="24"/>
                <w:szCs w:val="24"/>
              </w:rPr>
              <w:t>000 iedzīvotāj</w:t>
            </w:r>
            <w:r w:rsidR="00036588">
              <w:rPr>
                <w:rFonts w:ascii="Times New Roman" w:hAnsi="Times New Roman" w:cs="Times New Roman"/>
                <w:sz w:val="24"/>
                <w:szCs w:val="24"/>
              </w:rPr>
              <w:t>u</w:t>
            </w:r>
            <w:r w:rsidR="00FB24E9" w:rsidRPr="00FB24E9">
              <w:rPr>
                <w:rFonts w:ascii="Times New Roman" w:hAnsi="Times New Roman" w:cs="Times New Roman"/>
                <w:sz w:val="24"/>
                <w:szCs w:val="24"/>
              </w:rPr>
              <w:t xml:space="preserve">, mirstība </w:t>
            </w:r>
            <w:r w:rsidR="00036588" w:rsidRPr="00FB24E9">
              <w:rPr>
                <w:rFonts w:ascii="Times New Roman" w:hAnsi="Times New Roman" w:cs="Times New Roman"/>
                <w:sz w:val="24"/>
                <w:szCs w:val="24"/>
              </w:rPr>
              <w:t xml:space="preserve">ir </w:t>
            </w:r>
            <w:r w:rsidR="00FB24E9" w:rsidRPr="00FB24E9">
              <w:rPr>
                <w:rFonts w:ascii="Times New Roman" w:hAnsi="Times New Roman" w:cs="Times New Roman"/>
                <w:sz w:val="24"/>
                <w:szCs w:val="24"/>
              </w:rPr>
              <w:t>7,7 uz 100</w:t>
            </w:r>
            <w:r w:rsidR="00036588">
              <w:rPr>
                <w:rFonts w:ascii="Times New Roman" w:hAnsi="Times New Roman" w:cs="Times New Roman"/>
                <w:sz w:val="24"/>
                <w:szCs w:val="24"/>
              </w:rPr>
              <w:t> </w:t>
            </w:r>
            <w:r w:rsidR="00FB24E9" w:rsidRPr="00FB24E9">
              <w:rPr>
                <w:rFonts w:ascii="Times New Roman" w:hAnsi="Times New Roman" w:cs="Times New Roman"/>
                <w:sz w:val="24"/>
                <w:szCs w:val="24"/>
              </w:rPr>
              <w:t>000 iedzīvotāju</w:t>
            </w:r>
            <w:r w:rsidR="00F71F0D">
              <w:rPr>
                <w:rFonts w:ascii="Times New Roman" w:hAnsi="Times New Roman" w:cs="Times New Roman"/>
                <w:sz w:val="24"/>
                <w:szCs w:val="24"/>
              </w:rPr>
              <w:t>.</w:t>
            </w:r>
            <w:r w:rsidR="00D420E6">
              <w:rPr>
                <w:rFonts w:ascii="Times New Roman" w:hAnsi="Times New Roman" w:cs="Times New Roman"/>
                <w:sz w:val="24"/>
                <w:szCs w:val="24"/>
              </w:rPr>
              <w:t xml:space="preserve"> </w:t>
            </w:r>
            <w:r w:rsidR="00FB24E9" w:rsidRPr="00FB24E9">
              <w:rPr>
                <w:rFonts w:ascii="Times New Roman" w:hAnsi="Times New Roman" w:cs="Times New Roman"/>
                <w:sz w:val="24"/>
                <w:szCs w:val="24"/>
              </w:rPr>
              <w:t>Latvijā saslimstība ar galvas un kakla vēzi vīriešiem ir 29,3 uz 100</w:t>
            </w:r>
            <w:r w:rsidR="00D420E6">
              <w:rPr>
                <w:rFonts w:ascii="Times New Roman" w:hAnsi="Times New Roman" w:cs="Times New Roman"/>
                <w:sz w:val="24"/>
                <w:szCs w:val="24"/>
              </w:rPr>
              <w:t> </w:t>
            </w:r>
            <w:r w:rsidR="00FB24E9" w:rsidRPr="00FB24E9">
              <w:rPr>
                <w:rFonts w:ascii="Times New Roman" w:hAnsi="Times New Roman" w:cs="Times New Roman"/>
                <w:sz w:val="24"/>
                <w:szCs w:val="24"/>
              </w:rPr>
              <w:t>000 iedzīvotāj</w:t>
            </w:r>
            <w:r w:rsidR="00D420E6">
              <w:rPr>
                <w:rFonts w:ascii="Times New Roman" w:hAnsi="Times New Roman" w:cs="Times New Roman"/>
                <w:sz w:val="24"/>
                <w:szCs w:val="24"/>
              </w:rPr>
              <w:t>u</w:t>
            </w:r>
            <w:r w:rsidR="00FB24E9" w:rsidRPr="00FB24E9">
              <w:rPr>
                <w:rFonts w:ascii="Times New Roman" w:hAnsi="Times New Roman" w:cs="Times New Roman"/>
                <w:sz w:val="24"/>
                <w:szCs w:val="24"/>
              </w:rPr>
              <w:t xml:space="preserve">, mirstība </w:t>
            </w:r>
            <w:r w:rsidR="00D420E6" w:rsidRPr="00FB24E9">
              <w:rPr>
                <w:rFonts w:ascii="Times New Roman" w:hAnsi="Times New Roman" w:cs="Times New Roman"/>
                <w:sz w:val="24"/>
                <w:szCs w:val="24"/>
              </w:rPr>
              <w:t xml:space="preserve">ir </w:t>
            </w:r>
            <w:r w:rsidR="00FB24E9" w:rsidRPr="00FB24E9">
              <w:rPr>
                <w:rFonts w:ascii="Times New Roman" w:hAnsi="Times New Roman" w:cs="Times New Roman"/>
                <w:sz w:val="24"/>
                <w:szCs w:val="24"/>
              </w:rPr>
              <w:t>17,6 uz 100</w:t>
            </w:r>
            <w:r w:rsidR="00D420E6">
              <w:rPr>
                <w:rFonts w:ascii="Times New Roman" w:hAnsi="Times New Roman" w:cs="Times New Roman"/>
                <w:sz w:val="24"/>
                <w:szCs w:val="24"/>
              </w:rPr>
              <w:t> </w:t>
            </w:r>
            <w:r w:rsidR="00FB24E9" w:rsidRPr="00FB24E9">
              <w:rPr>
                <w:rFonts w:ascii="Times New Roman" w:hAnsi="Times New Roman" w:cs="Times New Roman"/>
                <w:sz w:val="24"/>
                <w:szCs w:val="24"/>
              </w:rPr>
              <w:t>000 iedzīvotāj</w:t>
            </w:r>
            <w:r w:rsidR="00D56CCD">
              <w:rPr>
                <w:rFonts w:ascii="Times New Roman" w:hAnsi="Times New Roman" w:cs="Times New Roman"/>
                <w:sz w:val="24"/>
                <w:szCs w:val="24"/>
              </w:rPr>
              <w:t>u</w:t>
            </w:r>
            <w:r w:rsidR="00D56CCD">
              <w:rPr>
                <w:rStyle w:val="FootnoteReference"/>
                <w:rFonts w:ascii="Times New Roman" w:hAnsi="Times New Roman" w:cs="Times New Roman"/>
                <w:sz w:val="24"/>
                <w:szCs w:val="24"/>
              </w:rPr>
              <w:footnoteReference w:id="20"/>
            </w:r>
            <w:r w:rsidR="00FB24E9" w:rsidRPr="00FB24E9">
              <w:rPr>
                <w:rFonts w:ascii="Times New Roman" w:hAnsi="Times New Roman" w:cs="Times New Roman"/>
                <w:sz w:val="24"/>
                <w:szCs w:val="24"/>
              </w:rPr>
              <w:t xml:space="preserve">. Saslimstība ar CPV izraisīto galvas un kakla vēzi rietumvalstīs un Latvijā turpina strauji </w:t>
            </w:r>
            <w:r w:rsidR="00FB24E9" w:rsidRPr="00FB24E9">
              <w:rPr>
                <w:rFonts w:ascii="Times New Roman" w:hAnsi="Times New Roman" w:cs="Times New Roman"/>
                <w:sz w:val="24"/>
                <w:szCs w:val="24"/>
              </w:rPr>
              <w:lastRenderedPageBreak/>
              <w:t>pieaugt, galvenokārt, vīriešu starpā</w:t>
            </w:r>
            <w:r w:rsidR="001E798E">
              <w:rPr>
                <w:rStyle w:val="FootnoteReference"/>
                <w:rFonts w:ascii="Times New Roman" w:hAnsi="Times New Roman" w:cs="Times New Roman"/>
                <w:sz w:val="24"/>
                <w:szCs w:val="24"/>
              </w:rPr>
              <w:footnoteReference w:id="21"/>
            </w:r>
            <w:r w:rsidR="00D23839" w:rsidRPr="00D23839">
              <w:rPr>
                <w:rFonts w:ascii="Times New Roman" w:hAnsi="Times New Roman" w:cs="Times New Roman"/>
                <w:sz w:val="24"/>
                <w:szCs w:val="24"/>
                <w:vertAlign w:val="superscript"/>
              </w:rPr>
              <w:t>,</w:t>
            </w:r>
            <w:r w:rsidR="00D23839">
              <w:rPr>
                <w:rFonts w:ascii="Times New Roman" w:hAnsi="Times New Roman" w:cs="Times New Roman"/>
                <w:sz w:val="24"/>
                <w:szCs w:val="24"/>
                <w:vertAlign w:val="superscript"/>
              </w:rPr>
              <w:t xml:space="preserve"> </w:t>
            </w:r>
            <w:r w:rsidR="00D23839">
              <w:rPr>
                <w:rStyle w:val="FootnoteReference"/>
                <w:rFonts w:ascii="Times New Roman" w:hAnsi="Times New Roman" w:cs="Times New Roman"/>
                <w:sz w:val="24"/>
                <w:szCs w:val="24"/>
              </w:rPr>
              <w:footnoteReference w:id="22"/>
            </w:r>
            <w:r w:rsidR="00C65096">
              <w:rPr>
                <w:rFonts w:ascii="Times New Roman" w:hAnsi="Times New Roman" w:cs="Times New Roman"/>
                <w:sz w:val="24"/>
                <w:szCs w:val="24"/>
              </w:rPr>
              <w:t>. L</w:t>
            </w:r>
            <w:r w:rsidR="00FB24E9" w:rsidRPr="00FB24E9">
              <w:rPr>
                <w:rFonts w:ascii="Times New Roman" w:hAnsi="Times New Roman" w:cs="Times New Roman"/>
                <w:sz w:val="24"/>
                <w:szCs w:val="24"/>
              </w:rPr>
              <w:t>aika posmā no 2010</w:t>
            </w:r>
            <w:r w:rsidR="00C65096">
              <w:rPr>
                <w:rFonts w:ascii="Times New Roman" w:hAnsi="Times New Roman" w:cs="Times New Roman"/>
                <w:sz w:val="24"/>
                <w:szCs w:val="24"/>
              </w:rPr>
              <w:t>.</w:t>
            </w:r>
            <w:r w:rsidR="00FB24E9" w:rsidRPr="00FB24E9">
              <w:rPr>
                <w:rFonts w:ascii="Times New Roman" w:hAnsi="Times New Roman" w:cs="Times New Roman"/>
                <w:sz w:val="24"/>
                <w:szCs w:val="24"/>
              </w:rPr>
              <w:t xml:space="preserve"> līdz 2017</w:t>
            </w:r>
            <w:r w:rsidR="00C65096">
              <w:rPr>
                <w:rFonts w:ascii="Times New Roman" w:hAnsi="Times New Roman" w:cs="Times New Roman"/>
                <w:sz w:val="24"/>
                <w:szCs w:val="24"/>
              </w:rPr>
              <w:t>. </w:t>
            </w:r>
            <w:r w:rsidR="00FB24E9" w:rsidRPr="00FB24E9">
              <w:rPr>
                <w:rFonts w:ascii="Times New Roman" w:hAnsi="Times New Roman" w:cs="Times New Roman"/>
                <w:sz w:val="24"/>
                <w:szCs w:val="24"/>
              </w:rPr>
              <w:t>gad</w:t>
            </w:r>
            <w:r w:rsidR="00C65096">
              <w:rPr>
                <w:rFonts w:ascii="Times New Roman" w:hAnsi="Times New Roman" w:cs="Times New Roman"/>
                <w:sz w:val="24"/>
                <w:szCs w:val="24"/>
              </w:rPr>
              <w:t>a</w:t>
            </w:r>
            <w:r w:rsidR="00FB24E9" w:rsidRPr="00FB24E9">
              <w:rPr>
                <w:rFonts w:ascii="Times New Roman" w:hAnsi="Times New Roman" w:cs="Times New Roman"/>
                <w:sz w:val="24"/>
                <w:szCs w:val="24"/>
              </w:rPr>
              <w:t>m saslimstība ar galvas un kakla vēzi Latvijā palielinājās par 31</w:t>
            </w:r>
            <w:r w:rsidR="00E32458">
              <w:rPr>
                <w:rFonts w:ascii="Times New Roman" w:hAnsi="Times New Roman" w:cs="Times New Roman"/>
                <w:sz w:val="24"/>
                <w:szCs w:val="24"/>
              </w:rPr>
              <w:t> </w:t>
            </w:r>
            <w:r w:rsidR="00FB24E9" w:rsidRPr="00FB24E9">
              <w:rPr>
                <w:rFonts w:ascii="Times New Roman" w:hAnsi="Times New Roman" w:cs="Times New Roman"/>
                <w:sz w:val="24"/>
                <w:szCs w:val="24"/>
              </w:rPr>
              <w:t>%</w:t>
            </w:r>
            <w:r w:rsidR="00E32458">
              <w:rPr>
                <w:rStyle w:val="FootnoteReference"/>
                <w:rFonts w:ascii="Times New Roman" w:hAnsi="Times New Roman" w:cs="Times New Roman"/>
                <w:sz w:val="24"/>
                <w:szCs w:val="24"/>
              </w:rPr>
              <w:footnoteReference w:id="23"/>
            </w:r>
            <w:r w:rsidR="00FB24E9" w:rsidRPr="00FB24E9">
              <w:rPr>
                <w:rFonts w:ascii="Times New Roman" w:hAnsi="Times New Roman" w:cs="Times New Roman"/>
                <w:sz w:val="24"/>
                <w:szCs w:val="24"/>
              </w:rPr>
              <w:t xml:space="preserve">. </w:t>
            </w:r>
            <w:r w:rsidR="007357D0" w:rsidRPr="007357D0">
              <w:rPr>
                <w:rFonts w:ascii="Times New Roman" w:hAnsi="Times New Roman" w:cs="Times New Roman"/>
                <w:sz w:val="24"/>
                <w:szCs w:val="24"/>
              </w:rPr>
              <w:t>Arī saslimstība ar citiem CPV izraisītiem audzējiem, tūpļa kanāla un dzimumlocekļa vēzi, pasaulē un Latvijā katru gadu palielinās</w:t>
            </w:r>
            <w:r w:rsidR="00D24EB4">
              <w:rPr>
                <w:rStyle w:val="FootnoteReference"/>
                <w:rFonts w:ascii="Times New Roman" w:hAnsi="Times New Roman" w:cs="Times New Roman"/>
                <w:sz w:val="24"/>
                <w:szCs w:val="24"/>
              </w:rPr>
              <w:footnoteReference w:id="24"/>
            </w:r>
            <w:r w:rsidR="007357D0" w:rsidRPr="007357D0">
              <w:rPr>
                <w:rFonts w:ascii="Times New Roman" w:hAnsi="Times New Roman" w:cs="Times New Roman"/>
                <w:sz w:val="24"/>
                <w:szCs w:val="24"/>
              </w:rPr>
              <w:t>. 30,8</w:t>
            </w:r>
            <w:r w:rsidR="00D27280">
              <w:rPr>
                <w:rFonts w:ascii="Times New Roman" w:hAnsi="Times New Roman" w:cs="Times New Roman"/>
                <w:sz w:val="24"/>
                <w:szCs w:val="24"/>
              </w:rPr>
              <w:t> </w:t>
            </w:r>
            <w:r w:rsidR="007357D0" w:rsidRPr="007357D0">
              <w:rPr>
                <w:rFonts w:ascii="Times New Roman" w:hAnsi="Times New Roman" w:cs="Times New Roman"/>
                <w:sz w:val="24"/>
                <w:szCs w:val="24"/>
              </w:rPr>
              <w:t>% galvas un kakla vēža, 88</w:t>
            </w:r>
            <w:r w:rsidR="00D27280">
              <w:rPr>
                <w:rFonts w:ascii="Times New Roman" w:hAnsi="Times New Roman" w:cs="Times New Roman"/>
                <w:sz w:val="24"/>
                <w:szCs w:val="24"/>
              </w:rPr>
              <w:t> </w:t>
            </w:r>
            <w:r w:rsidR="007357D0" w:rsidRPr="007357D0">
              <w:rPr>
                <w:rFonts w:ascii="Times New Roman" w:hAnsi="Times New Roman" w:cs="Times New Roman"/>
                <w:sz w:val="24"/>
                <w:szCs w:val="24"/>
              </w:rPr>
              <w:t>% tūpļa kanāla un 50</w:t>
            </w:r>
            <w:r w:rsidR="00D27280">
              <w:rPr>
                <w:rFonts w:ascii="Times New Roman" w:hAnsi="Times New Roman" w:cs="Times New Roman"/>
                <w:sz w:val="24"/>
                <w:szCs w:val="24"/>
              </w:rPr>
              <w:t> </w:t>
            </w:r>
            <w:r w:rsidR="007357D0" w:rsidRPr="007357D0">
              <w:rPr>
                <w:rFonts w:ascii="Times New Roman" w:hAnsi="Times New Roman" w:cs="Times New Roman"/>
                <w:sz w:val="24"/>
                <w:szCs w:val="24"/>
              </w:rPr>
              <w:t>% dzimumlocekļa vēža izraisa augsta riska CPV 16/18 un CPV 6/11/31/33/45/52/58 apakštipi</w:t>
            </w:r>
            <w:r w:rsidR="00B354ED">
              <w:rPr>
                <w:rStyle w:val="FootnoteReference"/>
                <w:rFonts w:ascii="Times New Roman" w:hAnsi="Times New Roman" w:cs="Times New Roman"/>
                <w:sz w:val="24"/>
                <w:szCs w:val="24"/>
              </w:rPr>
              <w:footnoteReference w:id="25"/>
            </w:r>
            <w:r w:rsidR="007357D0" w:rsidRPr="007357D0">
              <w:rPr>
                <w:rFonts w:ascii="Times New Roman" w:hAnsi="Times New Roman" w:cs="Times New Roman"/>
                <w:sz w:val="24"/>
                <w:szCs w:val="24"/>
              </w:rPr>
              <w:t>.</w:t>
            </w:r>
          </w:p>
          <w:p w14:paraId="7DFF7762" w14:textId="63FED6F7" w:rsidR="00140938" w:rsidRPr="00D05DF6" w:rsidRDefault="00C70F3B" w:rsidP="00D3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Latvijas Onkologu asociācija</w:t>
            </w:r>
            <w:r w:rsidR="001A43A5">
              <w:rPr>
                <w:rFonts w:ascii="Times New Roman" w:hAnsi="Times New Roman" w:cs="Times New Roman"/>
                <w:sz w:val="24"/>
                <w:szCs w:val="24"/>
              </w:rPr>
              <w:t>,</w:t>
            </w:r>
            <w:r>
              <w:rPr>
                <w:rFonts w:ascii="Times New Roman" w:hAnsi="Times New Roman" w:cs="Times New Roman"/>
                <w:sz w:val="24"/>
                <w:szCs w:val="24"/>
              </w:rPr>
              <w:t xml:space="preserve"> </w:t>
            </w:r>
            <w:r w:rsidR="002E4034">
              <w:rPr>
                <w:rFonts w:ascii="Times New Roman" w:hAnsi="Times New Roman" w:cs="Times New Roman"/>
                <w:sz w:val="24"/>
                <w:szCs w:val="24"/>
              </w:rPr>
              <w:t>Latvijas Onkologu</w:t>
            </w:r>
            <w:r>
              <w:rPr>
                <w:rFonts w:ascii="Times New Roman" w:hAnsi="Times New Roman" w:cs="Times New Roman"/>
                <w:sz w:val="24"/>
                <w:szCs w:val="24"/>
              </w:rPr>
              <w:t xml:space="preserve"> ķīmijterapeitu asociācija</w:t>
            </w:r>
            <w:r w:rsidR="00D75CCB">
              <w:rPr>
                <w:rFonts w:ascii="Times New Roman" w:hAnsi="Times New Roman" w:cs="Times New Roman"/>
                <w:sz w:val="24"/>
                <w:szCs w:val="24"/>
              </w:rPr>
              <w:t>,</w:t>
            </w:r>
            <w:r w:rsidR="001A43A5">
              <w:rPr>
                <w:rFonts w:ascii="Times New Roman" w:hAnsi="Times New Roman" w:cs="Times New Roman"/>
                <w:sz w:val="24"/>
                <w:szCs w:val="24"/>
              </w:rPr>
              <w:t xml:space="preserve"> Latvijas Kolposkopijas biedrība </w:t>
            </w:r>
            <w:r w:rsidR="00D75CCB">
              <w:rPr>
                <w:rFonts w:ascii="Times New Roman" w:hAnsi="Times New Roman" w:cs="Times New Roman"/>
                <w:sz w:val="24"/>
                <w:szCs w:val="24"/>
              </w:rPr>
              <w:t>un</w:t>
            </w:r>
            <w:r w:rsidR="00D75CCB" w:rsidRPr="00D75CCB">
              <w:rPr>
                <w:rFonts w:ascii="Times New Roman" w:hAnsi="Times New Roman" w:cs="Times New Roman"/>
                <w:sz w:val="24"/>
                <w:szCs w:val="24"/>
              </w:rPr>
              <w:t xml:space="preserve"> Saeimas deputātu darba grup</w:t>
            </w:r>
            <w:r w:rsidR="00416757">
              <w:rPr>
                <w:rFonts w:ascii="Times New Roman" w:hAnsi="Times New Roman" w:cs="Times New Roman"/>
                <w:sz w:val="24"/>
                <w:szCs w:val="24"/>
              </w:rPr>
              <w:t>a</w:t>
            </w:r>
            <w:r w:rsidR="00D75CCB" w:rsidRPr="00D75CCB">
              <w:rPr>
                <w:rFonts w:ascii="Times New Roman" w:hAnsi="Times New Roman" w:cs="Times New Roman"/>
                <w:sz w:val="24"/>
                <w:szCs w:val="24"/>
              </w:rPr>
              <w:t xml:space="preserve"> onkoloģisko pacientu atbalstam</w:t>
            </w:r>
            <w:r w:rsidR="00D75CCB">
              <w:rPr>
                <w:rFonts w:ascii="Times New Roman" w:hAnsi="Times New Roman" w:cs="Times New Roman"/>
                <w:sz w:val="24"/>
                <w:szCs w:val="24"/>
              </w:rPr>
              <w:t xml:space="preserve"> </w:t>
            </w:r>
            <w:r w:rsidR="003C67AD">
              <w:rPr>
                <w:rFonts w:ascii="Times New Roman" w:hAnsi="Times New Roman" w:cs="Times New Roman"/>
                <w:sz w:val="24"/>
                <w:szCs w:val="24"/>
              </w:rPr>
              <w:t xml:space="preserve">atbalsta dzimumneitrālas CPV </w:t>
            </w:r>
            <w:r w:rsidR="003C67AD" w:rsidRPr="00D05DF6">
              <w:rPr>
                <w:rFonts w:ascii="Times New Roman" w:hAnsi="Times New Roman" w:cs="Times New Roman"/>
                <w:sz w:val="24"/>
                <w:szCs w:val="24"/>
              </w:rPr>
              <w:t>vakcinācijas ieviešanu Latvijā.</w:t>
            </w:r>
          </w:p>
          <w:p w14:paraId="3FA8C2B7" w14:textId="74C05263" w:rsidR="005F1A89" w:rsidRPr="00262DE9" w:rsidRDefault="005F1A89" w:rsidP="00403947">
            <w:pPr>
              <w:spacing w:after="0" w:line="240" w:lineRule="auto"/>
              <w:jc w:val="both"/>
              <w:rPr>
                <w:rFonts w:ascii="Times New Roman" w:hAnsi="Times New Roman" w:cs="Times New Roman"/>
                <w:sz w:val="24"/>
                <w:szCs w:val="24"/>
              </w:rPr>
            </w:pPr>
            <w:r w:rsidRPr="00D05DF6">
              <w:rPr>
                <w:rFonts w:ascii="Times New Roman" w:hAnsi="Times New Roman" w:cs="Times New Roman"/>
                <w:sz w:val="24"/>
                <w:szCs w:val="24"/>
              </w:rPr>
              <w:t>Iekļaujot vakcinācijas kalendārā dzimumneitrālu</w:t>
            </w:r>
            <w:r w:rsidR="00403947" w:rsidRPr="00D05DF6">
              <w:rPr>
                <w:rFonts w:ascii="Times New Roman" w:hAnsi="Times New Roman" w:cs="Times New Roman"/>
                <w:sz w:val="24"/>
                <w:szCs w:val="24"/>
              </w:rPr>
              <w:t xml:space="preserve"> CPV</w:t>
            </w:r>
            <w:r w:rsidRPr="00D05DF6">
              <w:rPr>
                <w:rFonts w:ascii="Times New Roman" w:hAnsi="Times New Roman" w:cs="Times New Roman"/>
                <w:sz w:val="24"/>
                <w:szCs w:val="24"/>
              </w:rPr>
              <w:t xml:space="preserve"> vakcināciju, iespējams, ātrāk nodrošināt pūļa imunitāti un samazināt saslimstību un mirstību ar augsta riska CPV izraisītiem vēžiem</w:t>
            </w:r>
            <w:r w:rsidR="00E1733A" w:rsidRPr="00D05DF6">
              <w:rPr>
                <w:rFonts w:ascii="Times New Roman" w:hAnsi="Times New Roman" w:cs="Times New Roman"/>
                <w:sz w:val="24"/>
                <w:szCs w:val="24"/>
              </w:rPr>
              <w:t xml:space="preserve"> ne tikai sievietēm, bet arī vīriešiem</w:t>
            </w:r>
            <w:r w:rsidRPr="00D05DF6">
              <w:rPr>
                <w:rFonts w:ascii="Times New Roman" w:hAnsi="Times New Roman" w:cs="Times New Roman"/>
                <w:sz w:val="24"/>
                <w:szCs w:val="24"/>
              </w:rPr>
              <w:t>.</w:t>
            </w:r>
            <w:r w:rsidR="00E1733A" w:rsidRPr="00D05DF6">
              <w:rPr>
                <w:rFonts w:ascii="Times New Roman" w:hAnsi="Times New Roman" w:cs="Times New Roman"/>
                <w:sz w:val="24"/>
                <w:szCs w:val="24"/>
              </w:rPr>
              <w:t xml:space="preserve"> Tādējādi </w:t>
            </w:r>
            <w:r w:rsidR="007C6610" w:rsidRPr="00D05DF6">
              <w:rPr>
                <w:rFonts w:ascii="Times New Roman" w:hAnsi="Times New Roman" w:cs="Times New Roman"/>
                <w:sz w:val="24"/>
                <w:szCs w:val="24"/>
              </w:rPr>
              <w:t xml:space="preserve">tiek veikti attiecīgi grozījumi </w:t>
            </w:r>
            <w:r w:rsidR="0066388C" w:rsidRPr="00D05DF6">
              <w:rPr>
                <w:rFonts w:ascii="Times New Roman" w:eastAsia="Times New Roman" w:hAnsi="Times New Roman" w:cs="Times New Roman"/>
                <w:iCs/>
                <w:sz w:val="24"/>
                <w:szCs w:val="24"/>
                <w:lang w:eastAsia="lv-LV"/>
              </w:rPr>
              <w:t>noteikumu projekt</w:t>
            </w:r>
            <w:r w:rsidR="007C6610" w:rsidRPr="00D05DF6">
              <w:rPr>
                <w:rFonts w:ascii="Times New Roman" w:eastAsia="Times New Roman" w:hAnsi="Times New Roman" w:cs="Times New Roman"/>
                <w:iCs/>
                <w:sz w:val="24"/>
                <w:szCs w:val="24"/>
                <w:lang w:eastAsia="lv-LV"/>
              </w:rPr>
              <w:t xml:space="preserve">a </w:t>
            </w:r>
            <w:r w:rsidR="00DC701E" w:rsidRPr="00D05DF6">
              <w:rPr>
                <w:rFonts w:ascii="Times New Roman" w:eastAsia="Times New Roman" w:hAnsi="Times New Roman" w:cs="Times New Roman"/>
                <w:b/>
                <w:bCs/>
                <w:iCs/>
                <w:sz w:val="24"/>
                <w:szCs w:val="24"/>
                <w:lang w:eastAsia="lv-LV"/>
              </w:rPr>
              <w:t>10</w:t>
            </w:r>
            <w:r w:rsidR="00DC701E" w:rsidRPr="00D05DF6">
              <w:rPr>
                <w:rFonts w:ascii="Times New Roman" w:eastAsia="Times New Roman" w:hAnsi="Times New Roman" w:cs="Times New Roman"/>
                <w:iCs/>
                <w:sz w:val="24"/>
                <w:szCs w:val="24"/>
                <w:lang w:eastAsia="lv-LV"/>
              </w:rPr>
              <w:t xml:space="preserve">., </w:t>
            </w:r>
            <w:r w:rsidR="00E90CA4" w:rsidRPr="00D05DF6">
              <w:rPr>
                <w:rFonts w:ascii="Times New Roman" w:eastAsia="Times New Roman" w:hAnsi="Times New Roman" w:cs="Times New Roman"/>
                <w:b/>
                <w:bCs/>
                <w:iCs/>
                <w:sz w:val="24"/>
                <w:szCs w:val="24"/>
                <w:lang w:eastAsia="lv-LV"/>
              </w:rPr>
              <w:t>12</w:t>
            </w:r>
            <w:r w:rsidR="00E90CA4" w:rsidRPr="00D05DF6">
              <w:rPr>
                <w:rFonts w:ascii="Times New Roman" w:eastAsia="Times New Roman" w:hAnsi="Times New Roman" w:cs="Times New Roman"/>
                <w:iCs/>
                <w:sz w:val="24"/>
                <w:szCs w:val="24"/>
                <w:lang w:eastAsia="lv-LV"/>
              </w:rPr>
              <w:t>.</w:t>
            </w:r>
            <w:r w:rsidR="00C80359" w:rsidRPr="00D05DF6">
              <w:rPr>
                <w:rFonts w:ascii="Times New Roman" w:eastAsia="Times New Roman" w:hAnsi="Times New Roman" w:cs="Times New Roman"/>
                <w:iCs/>
                <w:sz w:val="24"/>
                <w:szCs w:val="24"/>
                <w:lang w:eastAsia="lv-LV"/>
              </w:rPr>
              <w:t xml:space="preserve"> un</w:t>
            </w:r>
            <w:r w:rsidR="00E90CA4" w:rsidRPr="00D05DF6">
              <w:rPr>
                <w:rFonts w:ascii="Times New Roman" w:eastAsia="Times New Roman" w:hAnsi="Times New Roman" w:cs="Times New Roman"/>
                <w:iCs/>
                <w:sz w:val="24"/>
                <w:szCs w:val="24"/>
                <w:lang w:eastAsia="lv-LV"/>
              </w:rPr>
              <w:t xml:space="preserve"> </w:t>
            </w:r>
            <w:r w:rsidR="00E90CA4" w:rsidRPr="00D05DF6">
              <w:rPr>
                <w:rFonts w:ascii="Times New Roman" w:eastAsia="Times New Roman" w:hAnsi="Times New Roman" w:cs="Times New Roman"/>
                <w:b/>
                <w:bCs/>
                <w:iCs/>
                <w:sz w:val="24"/>
                <w:szCs w:val="24"/>
                <w:lang w:eastAsia="lv-LV"/>
              </w:rPr>
              <w:t>16</w:t>
            </w:r>
            <w:r w:rsidR="00312805" w:rsidRPr="00D05DF6">
              <w:rPr>
                <w:rFonts w:ascii="Times New Roman" w:eastAsia="Times New Roman" w:hAnsi="Times New Roman" w:cs="Times New Roman"/>
                <w:iCs/>
                <w:sz w:val="24"/>
                <w:szCs w:val="24"/>
                <w:lang w:eastAsia="lv-LV"/>
              </w:rPr>
              <w:t>. punktā</w:t>
            </w:r>
            <w:r w:rsidR="003625B3" w:rsidRPr="00D05DF6">
              <w:rPr>
                <w:rFonts w:ascii="Times New Roman" w:eastAsia="Times New Roman" w:hAnsi="Times New Roman" w:cs="Times New Roman"/>
                <w:iCs/>
                <w:sz w:val="24"/>
                <w:szCs w:val="24"/>
                <w:lang w:eastAsia="lv-LV"/>
              </w:rPr>
              <w:t xml:space="preserve">, iekļaujot bērnu vakcinācijas kalendārā </w:t>
            </w:r>
            <w:r w:rsidR="00781E6D" w:rsidRPr="00D05DF6">
              <w:rPr>
                <w:rFonts w:ascii="Times New Roman" w:eastAsia="Times New Roman" w:hAnsi="Times New Roman" w:cs="Times New Roman"/>
                <w:iCs/>
                <w:sz w:val="24"/>
                <w:szCs w:val="24"/>
                <w:lang w:eastAsia="lv-LV"/>
              </w:rPr>
              <w:t xml:space="preserve">dzimumneitrālu CPV vakcināciju un precizējot </w:t>
            </w:r>
            <w:r w:rsidR="00783FD5" w:rsidRPr="00D05DF6">
              <w:rPr>
                <w:rFonts w:ascii="Times New Roman" w:eastAsia="Times New Roman" w:hAnsi="Times New Roman" w:cs="Times New Roman"/>
                <w:iCs/>
                <w:sz w:val="24"/>
                <w:szCs w:val="24"/>
                <w:lang w:eastAsia="lv-LV"/>
              </w:rPr>
              <w:t xml:space="preserve">vakcinācijas iestāžu iesniedzamos imunizācijas </w:t>
            </w:r>
            <w:r w:rsidR="00783FD5" w:rsidRPr="00262DE9">
              <w:rPr>
                <w:rFonts w:ascii="Times New Roman" w:eastAsia="Times New Roman" w:hAnsi="Times New Roman" w:cs="Times New Roman"/>
                <w:iCs/>
                <w:sz w:val="24"/>
                <w:szCs w:val="24"/>
                <w:lang w:eastAsia="lv-LV"/>
              </w:rPr>
              <w:t>pārskatus</w:t>
            </w:r>
            <w:r w:rsidR="00312805" w:rsidRPr="00262DE9">
              <w:rPr>
                <w:rFonts w:ascii="Times New Roman" w:eastAsia="Times New Roman" w:hAnsi="Times New Roman" w:cs="Times New Roman"/>
                <w:iCs/>
                <w:sz w:val="24"/>
                <w:szCs w:val="24"/>
                <w:lang w:eastAsia="lv-LV"/>
              </w:rPr>
              <w:t>.</w:t>
            </w:r>
            <w:r w:rsidR="00B8149A" w:rsidRPr="00262DE9">
              <w:rPr>
                <w:rFonts w:ascii="Times New Roman" w:hAnsi="Times New Roman" w:cs="Times New Roman"/>
                <w:sz w:val="24"/>
                <w:szCs w:val="24"/>
              </w:rPr>
              <w:t xml:space="preserve"> Noteikumu projekta </w:t>
            </w:r>
            <w:r w:rsidR="00B8149A" w:rsidRPr="00262DE9">
              <w:rPr>
                <w:rFonts w:ascii="Times New Roman" w:hAnsi="Times New Roman" w:cs="Times New Roman"/>
                <w:b/>
                <w:bCs/>
                <w:sz w:val="24"/>
                <w:szCs w:val="24"/>
              </w:rPr>
              <w:t>10.</w:t>
            </w:r>
            <w:r w:rsidR="00B8149A" w:rsidRPr="00262DE9">
              <w:rPr>
                <w:rFonts w:ascii="Times New Roman" w:hAnsi="Times New Roman" w:cs="Times New Roman"/>
                <w:sz w:val="24"/>
                <w:szCs w:val="24"/>
              </w:rPr>
              <w:t> punkts nosaka, ka dzimumneitrāla CPV</w:t>
            </w:r>
            <w:r w:rsidR="00262DE9" w:rsidRPr="00262DE9">
              <w:rPr>
                <w:rFonts w:ascii="Times New Roman" w:hAnsi="Times New Roman" w:cs="Times New Roman"/>
                <w:sz w:val="24"/>
                <w:szCs w:val="24"/>
              </w:rPr>
              <w:t xml:space="preserve"> vakcinācija </w:t>
            </w:r>
            <w:r w:rsidR="00B8149A" w:rsidRPr="00262DE9">
              <w:rPr>
                <w:rFonts w:ascii="Times New Roman" w:hAnsi="Times New Roman" w:cs="Times New Roman"/>
                <w:sz w:val="24"/>
                <w:szCs w:val="24"/>
              </w:rPr>
              <w:t>stāsies spēkā ar 2022. gada 1. janvāri, jo minētā pasākuma ieviešanai nepieciešams piešķirt papildu budžeta līdzekļus un veikt vakcīnu iepirkumu 2022.-2023. gadam.</w:t>
            </w:r>
          </w:p>
          <w:p w14:paraId="38531006" w14:textId="77777777" w:rsidR="005F1A89" w:rsidRDefault="005F1A89" w:rsidP="00C150D3">
            <w:pPr>
              <w:spacing w:after="0" w:line="240" w:lineRule="auto"/>
              <w:jc w:val="both"/>
              <w:rPr>
                <w:rFonts w:ascii="Times New Roman" w:hAnsi="Times New Roman" w:cs="Times New Roman"/>
                <w:sz w:val="24"/>
                <w:szCs w:val="24"/>
              </w:rPr>
            </w:pPr>
          </w:p>
          <w:p w14:paraId="33588D4D" w14:textId="3D0FEC9E" w:rsidR="001B11FC" w:rsidRPr="00076DED" w:rsidRDefault="00076DED" w:rsidP="00C150D3">
            <w:pPr>
              <w:spacing w:after="0" w:line="240" w:lineRule="auto"/>
              <w:jc w:val="both"/>
              <w:rPr>
                <w:rFonts w:ascii="Times New Roman" w:hAnsi="Times New Roman" w:cs="Times New Roman"/>
                <w:b/>
                <w:bCs/>
                <w:sz w:val="24"/>
                <w:szCs w:val="24"/>
              </w:rPr>
            </w:pPr>
            <w:r w:rsidRPr="00076DED">
              <w:rPr>
                <w:rFonts w:ascii="Times New Roman" w:hAnsi="Times New Roman" w:cs="Times New Roman"/>
                <w:b/>
                <w:bCs/>
                <w:sz w:val="24"/>
                <w:szCs w:val="24"/>
              </w:rPr>
              <w:t>Garais klepus</w:t>
            </w:r>
          </w:p>
          <w:p w14:paraId="26F5335B" w14:textId="7A32751B" w:rsidR="00076DED" w:rsidRDefault="006578E7" w:rsidP="00C150D3">
            <w:pPr>
              <w:spacing w:after="0" w:line="240" w:lineRule="auto"/>
              <w:jc w:val="both"/>
              <w:rPr>
                <w:rFonts w:ascii="Times New Roman" w:hAnsi="Times New Roman" w:cs="Times New Roman"/>
                <w:sz w:val="24"/>
                <w:szCs w:val="24"/>
              </w:rPr>
            </w:pPr>
            <w:r w:rsidRPr="006578E7">
              <w:rPr>
                <w:rFonts w:ascii="Times New Roman" w:hAnsi="Times New Roman" w:cs="Times New Roman"/>
                <w:sz w:val="24"/>
                <w:szCs w:val="24"/>
              </w:rPr>
              <w:t xml:space="preserve">Pret garo klepu </w:t>
            </w:r>
            <w:r w:rsidR="00FB3DC2" w:rsidRPr="006578E7">
              <w:rPr>
                <w:rFonts w:ascii="Times New Roman" w:hAnsi="Times New Roman" w:cs="Times New Roman"/>
                <w:sz w:val="24"/>
                <w:szCs w:val="24"/>
              </w:rPr>
              <w:t>bērnus</w:t>
            </w:r>
            <w:r w:rsidR="00FB3DC2">
              <w:rPr>
                <w:rFonts w:ascii="Times New Roman" w:hAnsi="Times New Roman" w:cs="Times New Roman"/>
                <w:sz w:val="24"/>
                <w:szCs w:val="24"/>
              </w:rPr>
              <w:t xml:space="preserve"> </w:t>
            </w:r>
            <w:r w:rsidR="00D80AE8">
              <w:rPr>
                <w:rFonts w:ascii="Times New Roman" w:hAnsi="Times New Roman" w:cs="Times New Roman"/>
                <w:sz w:val="24"/>
                <w:szCs w:val="24"/>
              </w:rPr>
              <w:t>vakcinē</w:t>
            </w:r>
            <w:r w:rsidRPr="006578E7">
              <w:rPr>
                <w:rFonts w:ascii="Times New Roman" w:hAnsi="Times New Roman" w:cs="Times New Roman"/>
                <w:sz w:val="24"/>
                <w:szCs w:val="24"/>
              </w:rPr>
              <w:t xml:space="preserve"> divu, četru, sešu</w:t>
            </w:r>
            <w:r w:rsidR="00A845FD">
              <w:rPr>
                <w:rFonts w:ascii="Times New Roman" w:hAnsi="Times New Roman" w:cs="Times New Roman"/>
                <w:sz w:val="24"/>
                <w:szCs w:val="24"/>
              </w:rPr>
              <w:t>, 12-15</w:t>
            </w:r>
            <w:r w:rsidRPr="006578E7">
              <w:rPr>
                <w:rFonts w:ascii="Times New Roman" w:hAnsi="Times New Roman" w:cs="Times New Roman"/>
                <w:sz w:val="24"/>
                <w:szCs w:val="24"/>
              </w:rPr>
              <w:t xml:space="preserve"> </w:t>
            </w:r>
            <w:r w:rsidR="00A845FD" w:rsidRPr="006578E7">
              <w:rPr>
                <w:rFonts w:ascii="Times New Roman" w:hAnsi="Times New Roman" w:cs="Times New Roman"/>
                <w:sz w:val="24"/>
                <w:szCs w:val="24"/>
              </w:rPr>
              <w:t xml:space="preserve">mēnešu vecumā </w:t>
            </w:r>
            <w:r w:rsidRPr="006578E7">
              <w:rPr>
                <w:rFonts w:ascii="Times New Roman" w:hAnsi="Times New Roman" w:cs="Times New Roman"/>
                <w:sz w:val="24"/>
                <w:szCs w:val="24"/>
              </w:rPr>
              <w:t>un septiņu gadu vecumā.</w:t>
            </w:r>
          </w:p>
          <w:p w14:paraId="102B6CB6" w14:textId="252ABE54" w:rsidR="00D67F5C" w:rsidRDefault="009C58B1" w:rsidP="00C150D3">
            <w:pPr>
              <w:spacing w:after="0" w:line="240" w:lineRule="auto"/>
              <w:jc w:val="both"/>
              <w:rPr>
                <w:rFonts w:ascii="Times New Roman" w:hAnsi="Times New Roman" w:cs="Times New Roman"/>
                <w:sz w:val="24"/>
                <w:szCs w:val="24"/>
              </w:rPr>
            </w:pPr>
            <w:r w:rsidRPr="0050425F">
              <w:rPr>
                <w:rFonts w:ascii="Times New Roman" w:hAnsi="Times New Roman" w:cs="Times New Roman"/>
                <w:sz w:val="24"/>
                <w:szCs w:val="24"/>
              </w:rPr>
              <w:t>IVP</w:t>
            </w:r>
            <w:r w:rsidRPr="0050425F">
              <w:t xml:space="preserve"> </w:t>
            </w:r>
            <w:r w:rsidRPr="0050425F">
              <w:rPr>
                <w:rFonts w:ascii="Times New Roman" w:hAnsi="Times New Roman" w:cs="Times New Roman"/>
                <w:sz w:val="24"/>
                <w:szCs w:val="24"/>
              </w:rPr>
              <w:t>pieņēma lēmumu stingri rekomendēt nodrošināt valsts apmaksātu</w:t>
            </w:r>
            <w:r>
              <w:rPr>
                <w:rFonts w:ascii="Times New Roman" w:hAnsi="Times New Roman" w:cs="Times New Roman"/>
                <w:sz w:val="24"/>
                <w:szCs w:val="24"/>
              </w:rPr>
              <w:t xml:space="preserve"> </w:t>
            </w:r>
            <w:r w:rsidR="00EF0BA5">
              <w:rPr>
                <w:rFonts w:ascii="Times New Roman" w:hAnsi="Times New Roman" w:cs="Times New Roman"/>
                <w:sz w:val="24"/>
                <w:szCs w:val="24"/>
              </w:rPr>
              <w:t xml:space="preserve">grūtnieču un </w:t>
            </w:r>
            <w:r w:rsidR="0026116A">
              <w:rPr>
                <w:rFonts w:ascii="Times New Roman" w:hAnsi="Times New Roman" w:cs="Times New Roman"/>
                <w:sz w:val="24"/>
                <w:szCs w:val="24"/>
              </w:rPr>
              <w:t xml:space="preserve">14 gadu vecu </w:t>
            </w:r>
            <w:r w:rsidR="00EF0BA5">
              <w:rPr>
                <w:rFonts w:ascii="Times New Roman" w:hAnsi="Times New Roman" w:cs="Times New Roman"/>
                <w:sz w:val="24"/>
                <w:szCs w:val="24"/>
              </w:rPr>
              <w:t xml:space="preserve">pusaudžu </w:t>
            </w:r>
            <w:r w:rsidRPr="0050425F">
              <w:rPr>
                <w:rFonts w:ascii="Times New Roman" w:hAnsi="Times New Roman" w:cs="Times New Roman"/>
                <w:sz w:val="24"/>
                <w:szCs w:val="24"/>
              </w:rPr>
              <w:t xml:space="preserve">vakcināciju pret </w:t>
            </w:r>
            <w:r w:rsidR="00EF0BA5">
              <w:rPr>
                <w:rFonts w:ascii="Times New Roman" w:hAnsi="Times New Roman" w:cs="Times New Roman"/>
                <w:sz w:val="24"/>
                <w:szCs w:val="24"/>
              </w:rPr>
              <w:t>garo klepu</w:t>
            </w:r>
            <w:r w:rsidRPr="00CC7698">
              <w:rPr>
                <w:rStyle w:val="FootnoteReference"/>
                <w:rFonts w:ascii="Times New Roman" w:hAnsi="Times New Roman" w:cs="Times New Roman"/>
                <w:sz w:val="24"/>
                <w:szCs w:val="24"/>
              </w:rPr>
              <w:footnoteReference w:id="26"/>
            </w:r>
            <w:r w:rsidRPr="00CC7698">
              <w:rPr>
                <w:rFonts w:ascii="Times New Roman" w:hAnsi="Times New Roman" w:cs="Times New Roman"/>
                <w:sz w:val="24"/>
                <w:szCs w:val="24"/>
              </w:rPr>
              <w:t>.</w:t>
            </w:r>
          </w:p>
          <w:p w14:paraId="2511D83D" w14:textId="3FE78954" w:rsidR="00B07D31" w:rsidRDefault="00500E8B" w:rsidP="00062C80">
            <w:pPr>
              <w:spacing w:after="0" w:line="240" w:lineRule="auto"/>
              <w:jc w:val="both"/>
              <w:rPr>
                <w:rFonts w:ascii="Times New Roman" w:hAnsi="Times New Roman" w:cs="Times New Roman"/>
                <w:sz w:val="24"/>
                <w:szCs w:val="24"/>
              </w:rPr>
            </w:pPr>
            <w:r w:rsidRPr="00500E8B">
              <w:rPr>
                <w:rFonts w:ascii="Times New Roman" w:hAnsi="Times New Roman" w:cs="Times New Roman"/>
                <w:sz w:val="24"/>
                <w:szCs w:val="24"/>
              </w:rPr>
              <w:t>Bērnu klīniskās universitātes slimnīcas</w:t>
            </w:r>
            <w:r w:rsidR="00821793">
              <w:rPr>
                <w:rFonts w:ascii="Times New Roman" w:hAnsi="Times New Roman" w:cs="Times New Roman"/>
                <w:sz w:val="24"/>
                <w:szCs w:val="24"/>
              </w:rPr>
              <w:t xml:space="preserve"> un</w:t>
            </w:r>
            <w:r w:rsidR="005D3AF8" w:rsidRPr="004C10DD">
              <w:rPr>
                <w:rFonts w:ascii="Times New Roman" w:hAnsi="Times New Roman" w:cs="Times New Roman"/>
                <w:sz w:val="24"/>
                <w:szCs w:val="24"/>
              </w:rPr>
              <w:t xml:space="preserve"> </w:t>
            </w:r>
            <w:r w:rsidR="00BE03A8">
              <w:rPr>
                <w:rFonts w:ascii="Times New Roman" w:hAnsi="Times New Roman" w:cs="Times New Roman"/>
                <w:sz w:val="24"/>
                <w:szCs w:val="24"/>
              </w:rPr>
              <w:t xml:space="preserve">Latvijas </w:t>
            </w:r>
            <w:r w:rsidR="004C10DD" w:rsidRPr="004C10DD">
              <w:rPr>
                <w:rFonts w:ascii="Times New Roman" w:hAnsi="Times New Roman" w:cs="Times New Roman"/>
                <w:sz w:val="24"/>
                <w:szCs w:val="24"/>
              </w:rPr>
              <w:t>Ginekologu un dzemdību speciālistu asociācija</w:t>
            </w:r>
            <w:r w:rsidR="003035AF">
              <w:rPr>
                <w:rFonts w:ascii="Times New Roman" w:hAnsi="Times New Roman" w:cs="Times New Roman"/>
                <w:sz w:val="24"/>
                <w:szCs w:val="24"/>
              </w:rPr>
              <w:t xml:space="preserve">s </w:t>
            </w:r>
            <w:r w:rsidR="005D3AF8">
              <w:rPr>
                <w:rFonts w:ascii="Times New Roman" w:hAnsi="Times New Roman" w:cs="Times New Roman"/>
                <w:sz w:val="24"/>
                <w:szCs w:val="24"/>
              </w:rPr>
              <w:lastRenderedPageBreak/>
              <w:t>e</w:t>
            </w:r>
            <w:r w:rsidR="005D3AF8" w:rsidRPr="005D3AF8">
              <w:rPr>
                <w:rFonts w:ascii="Times New Roman" w:hAnsi="Times New Roman" w:cs="Times New Roman"/>
                <w:sz w:val="24"/>
                <w:szCs w:val="24"/>
              </w:rPr>
              <w:t>ksperti aicina ieviest valsts apmaksātu vakcināciju pret garo klepu</w:t>
            </w:r>
            <w:r w:rsidR="00821793">
              <w:rPr>
                <w:rFonts w:ascii="Times New Roman" w:hAnsi="Times New Roman" w:cs="Times New Roman"/>
                <w:sz w:val="24"/>
                <w:szCs w:val="24"/>
              </w:rPr>
              <w:t xml:space="preserve">, </w:t>
            </w:r>
            <w:r w:rsidR="00606594" w:rsidRPr="00606594">
              <w:rPr>
                <w:rFonts w:ascii="Times New Roman" w:hAnsi="Times New Roman" w:cs="Times New Roman"/>
                <w:sz w:val="24"/>
                <w:szCs w:val="24"/>
              </w:rPr>
              <w:t>lai būtu nodrošināta grūtnieču vakcinācija pret garo klepu zīdaiņu saslimstības un mirstības mazināšanai zīdaiņiem raksturīgā maligna garā klepus dēļ</w:t>
            </w:r>
            <w:r w:rsidR="00821793">
              <w:rPr>
                <w:rFonts w:ascii="Times New Roman" w:hAnsi="Times New Roman" w:cs="Times New Roman"/>
                <w:sz w:val="24"/>
                <w:szCs w:val="24"/>
              </w:rPr>
              <w:t>.</w:t>
            </w:r>
            <w:r w:rsidR="00406BE7">
              <w:t xml:space="preserve"> </w:t>
            </w:r>
            <w:r w:rsidR="00406BE7">
              <w:rPr>
                <w:rFonts w:ascii="Times New Roman" w:hAnsi="Times New Roman" w:cs="Times New Roman"/>
                <w:sz w:val="24"/>
                <w:szCs w:val="24"/>
              </w:rPr>
              <w:t>Z</w:t>
            </w:r>
            <w:r w:rsidR="00406BE7" w:rsidRPr="00406BE7">
              <w:rPr>
                <w:rFonts w:ascii="Times New Roman" w:hAnsi="Times New Roman" w:cs="Times New Roman"/>
                <w:sz w:val="24"/>
                <w:szCs w:val="24"/>
              </w:rPr>
              <w:t>īdaini līdz vakcinācijas vecuma sasniegšanai</w:t>
            </w:r>
            <w:r w:rsidR="00F26BA4">
              <w:rPr>
                <w:rFonts w:ascii="Times New Roman" w:hAnsi="Times New Roman" w:cs="Times New Roman"/>
                <w:sz w:val="24"/>
                <w:szCs w:val="24"/>
              </w:rPr>
              <w:t xml:space="preserve"> (</w:t>
            </w:r>
            <w:r w:rsidR="00360DAC" w:rsidRPr="00360DAC">
              <w:rPr>
                <w:rFonts w:ascii="Times New Roman" w:hAnsi="Times New Roman" w:cs="Times New Roman"/>
                <w:i/>
                <w:iCs/>
                <w:sz w:val="24"/>
                <w:szCs w:val="24"/>
              </w:rPr>
              <w:t>zīdaiņu vakcinācija pret garo klepu tiek uzsākta 2 mēnešu vecumā</w:t>
            </w:r>
            <w:r w:rsidR="00F26BA4">
              <w:rPr>
                <w:rFonts w:ascii="Times New Roman" w:hAnsi="Times New Roman" w:cs="Times New Roman"/>
                <w:sz w:val="24"/>
                <w:szCs w:val="24"/>
              </w:rPr>
              <w:t>)</w:t>
            </w:r>
            <w:r w:rsidR="00406BE7" w:rsidRPr="00406BE7">
              <w:rPr>
                <w:rFonts w:ascii="Times New Roman" w:hAnsi="Times New Roman" w:cs="Times New Roman"/>
                <w:sz w:val="24"/>
                <w:szCs w:val="24"/>
              </w:rPr>
              <w:t xml:space="preserve"> vislabāk spēj pasargāt iepriekš grūtniecības laikā vakcinējusies māte.</w:t>
            </w:r>
          </w:p>
          <w:p w14:paraId="0CF81ABB" w14:textId="3601BA1B" w:rsidR="00BF450D" w:rsidRDefault="00E04888" w:rsidP="00062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BF450D" w:rsidRPr="00BF450D">
              <w:rPr>
                <w:rFonts w:ascii="Times New Roman" w:hAnsi="Times New Roman" w:cs="Times New Roman"/>
                <w:sz w:val="24"/>
                <w:szCs w:val="24"/>
              </w:rPr>
              <w:t>īdaiņ</w:t>
            </w:r>
            <w:r>
              <w:rPr>
                <w:rFonts w:ascii="Times New Roman" w:hAnsi="Times New Roman" w:cs="Times New Roman"/>
                <w:sz w:val="24"/>
                <w:szCs w:val="24"/>
              </w:rPr>
              <w:t>iem</w:t>
            </w:r>
            <w:r w:rsidRPr="00BF450D">
              <w:rPr>
                <w:rFonts w:ascii="Times New Roman" w:hAnsi="Times New Roman" w:cs="Times New Roman"/>
                <w:sz w:val="24"/>
                <w:szCs w:val="24"/>
              </w:rPr>
              <w:t xml:space="preserve"> </w:t>
            </w:r>
            <w:r>
              <w:rPr>
                <w:rFonts w:ascii="Times New Roman" w:hAnsi="Times New Roman" w:cs="Times New Roman"/>
                <w:sz w:val="24"/>
                <w:szCs w:val="24"/>
              </w:rPr>
              <w:t>š</w:t>
            </w:r>
            <w:r w:rsidRPr="00BF450D">
              <w:rPr>
                <w:rFonts w:ascii="Times New Roman" w:hAnsi="Times New Roman" w:cs="Times New Roman"/>
                <w:sz w:val="24"/>
                <w:szCs w:val="24"/>
              </w:rPr>
              <w:t>ī</w:t>
            </w:r>
            <w:r>
              <w:rPr>
                <w:rFonts w:ascii="Times New Roman" w:hAnsi="Times New Roman" w:cs="Times New Roman"/>
                <w:sz w:val="24"/>
                <w:szCs w:val="24"/>
              </w:rPr>
              <w:t xml:space="preserve"> </w:t>
            </w:r>
            <w:r w:rsidR="00BF450D" w:rsidRPr="00BF450D">
              <w:rPr>
                <w:rFonts w:ascii="Times New Roman" w:hAnsi="Times New Roman" w:cs="Times New Roman"/>
                <w:sz w:val="24"/>
                <w:szCs w:val="24"/>
              </w:rPr>
              <w:t>augsti infekciozā akūtā elpceļu infekcijas slimība skar gan sirds asinsvadu, gan elpošanas sistēmu, bojājot plaušu audus un izraisot plaušu hipertensiju. Kā komplikācijas var attīstīties pneimonija, krampji, bradikardija, cirkšņa trūce, encefalopātija, pulmonāla hipertensija, apnoja, rektāls prolapss. Letālu iznākumu pārsvarā novēro zīdaiņiem līdz 6 mēnešu vecumam, īpaši jaundzimušajiem.</w:t>
            </w:r>
          </w:p>
          <w:p w14:paraId="6670E952" w14:textId="3F410F30" w:rsidR="005A349C" w:rsidRDefault="00D552BB" w:rsidP="00062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 garo</w:t>
            </w:r>
            <w:r w:rsidRPr="00D552BB">
              <w:rPr>
                <w:rFonts w:ascii="Times New Roman" w:hAnsi="Times New Roman" w:cs="Times New Roman"/>
                <w:sz w:val="24"/>
                <w:szCs w:val="24"/>
              </w:rPr>
              <w:t xml:space="preserve"> klepu slimo arī pieaugušie un pusaudži.</w:t>
            </w:r>
            <w:r w:rsidR="005A349C">
              <w:rPr>
                <w:rFonts w:ascii="Times New Roman" w:hAnsi="Times New Roman" w:cs="Times New Roman"/>
                <w:sz w:val="24"/>
                <w:szCs w:val="24"/>
              </w:rPr>
              <w:t xml:space="preserve"> A</w:t>
            </w:r>
            <w:r w:rsidR="005A349C" w:rsidRPr="00787EBA">
              <w:rPr>
                <w:rFonts w:ascii="Times New Roman" w:hAnsi="Times New Roman" w:cs="Times New Roman"/>
                <w:sz w:val="24"/>
                <w:szCs w:val="24"/>
              </w:rPr>
              <w:t>r garo klepu inficējas apmēram 90</w:t>
            </w:r>
            <w:r w:rsidR="005A349C">
              <w:rPr>
                <w:rFonts w:ascii="Times New Roman" w:hAnsi="Times New Roman" w:cs="Times New Roman"/>
                <w:sz w:val="24"/>
                <w:szCs w:val="24"/>
              </w:rPr>
              <w:t> </w:t>
            </w:r>
            <w:r w:rsidR="005A349C" w:rsidRPr="00787EBA">
              <w:rPr>
                <w:rFonts w:ascii="Times New Roman" w:hAnsi="Times New Roman" w:cs="Times New Roman"/>
                <w:sz w:val="24"/>
                <w:szCs w:val="24"/>
              </w:rPr>
              <w:t xml:space="preserve">% no tiem, kas </w:t>
            </w:r>
            <w:r w:rsidR="005A349C">
              <w:rPr>
                <w:rFonts w:ascii="Times New Roman" w:hAnsi="Times New Roman" w:cs="Times New Roman"/>
                <w:sz w:val="24"/>
                <w:szCs w:val="24"/>
              </w:rPr>
              <w:t xml:space="preserve">ir </w:t>
            </w:r>
            <w:r w:rsidR="005A349C" w:rsidRPr="00787EBA">
              <w:rPr>
                <w:rFonts w:ascii="Times New Roman" w:hAnsi="Times New Roman" w:cs="Times New Roman"/>
                <w:sz w:val="24"/>
                <w:szCs w:val="24"/>
              </w:rPr>
              <w:t>bijuši kontaktā ar nēsātāju.</w:t>
            </w:r>
            <w:r w:rsidR="005E6381" w:rsidRPr="00787EBA">
              <w:rPr>
                <w:rFonts w:ascii="Times New Roman" w:hAnsi="Times New Roman" w:cs="Times New Roman"/>
                <w:sz w:val="24"/>
                <w:szCs w:val="24"/>
              </w:rPr>
              <w:t xml:space="preserve"> </w:t>
            </w:r>
            <w:r w:rsidR="00D75D65">
              <w:rPr>
                <w:rFonts w:ascii="Times New Roman" w:hAnsi="Times New Roman" w:cs="Times New Roman"/>
                <w:sz w:val="24"/>
                <w:szCs w:val="24"/>
              </w:rPr>
              <w:t>K</w:t>
            </w:r>
            <w:r w:rsidR="005E6381" w:rsidRPr="00787EBA">
              <w:rPr>
                <w:rFonts w:ascii="Times New Roman" w:hAnsi="Times New Roman" w:cs="Times New Roman"/>
                <w:sz w:val="24"/>
                <w:szCs w:val="24"/>
              </w:rPr>
              <w:t xml:space="preserve">atrs inficētais </w:t>
            </w:r>
            <w:r w:rsidR="0001679F" w:rsidRPr="00787EBA">
              <w:rPr>
                <w:rFonts w:ascii="Times New Roman" w:hAnsi="Times New Roman" w:cs="Times New Roman"/>
                <w:sz w:val="24"/>
                <w:szCs w:val="24"/>
              </w:rPr>
              <w:t>aplipina vidēji</w:t>
            </w:r>
            <w:r w:rsidR="00EF4DF9">
              <w:rPr>
                <w:rFonts w:ascii="Times New Roman" w:hAnsi="Times New Roman" w:cs="Times New Roman"/>
                <w:sz w:val="24"/>
                <w:szCs w:val="24"/>
              </w:rPr>
              <w:t xml:space="preserve"> </w:t>
            </w:r>
            <w:r w:rsidR="0001679F" w:rsidRPr="00787EBA">
              <w:rPr>
                <w:rFonts w:ascii="Times New Roman" w:hAnsi="Times New Roman" w:cs="Times New Roman"/>
                <w:sz w:val="24"/>
                <w:szCs w:val="24"/>
              </w:rPr>
              <w:t>12</w:t>
            </w:r>
            <w:r w:rsidR="0001679F">
              <w:rPr>
                <w:rFonts w:ascii="Times New Roman" w:hAnsi="Times New Roman" w:cs="Times New Roman"/>
                <w:sz w:val="24"/>
                <w:szCs w:val="24"/>
              </w:rPr>
              <w:t>-</w:t>
            </w:r>
            <w:r w:rsidR="0001679F" w:rsidRPr="00787EBA">
              <w:rPr>
                <w:rFonts w:ascii="Times New Roman" w:hAnsi="Times New Roman" w:cs="Times New Roman"/>
                <w:sz w:val="24"/>
                <w:szCs w:val="24"/>
              </w:rPr>
              <w:t>17 citus</w:t>
            </w:r>
            <w:r w:rsidR="00EF4DF9">
              <w:rPr>
                <w:rFonts w:ascii="Times New Roman" w:hAnsi="Times New Roman" w:cs="Times New Roman"/>
                <w:sz w:val="24"/>
                <w:szCs w:val="24"/>
              </w:rPr>
              <w:t xml:space="preserve"> cilvēkus</w:t>
            </w:r>
            <w:r w:rsidR="0001679F" w:rsidRPr="00787EBA">
              <w:rPr>
                <w:rFonts w:ascii="Times New Roman" w:hAnsi="Times New Roman" w:cs="Times New Roman"/>
                <w:sz w:val="24"/>
                <w:szCs w:val="24"/>
              </w:rPr>
              <w:t>.</w:t>
            </w:r>
          </w:p>
          <w:p w14:paraId="7B4D6FB4" w14:textId="2BA542A5" w:rsidR="00184336" w:rsidRPr="0044289D" w:rsidRDefault="00D82BB2" w:rsidP="00062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Revakcinācijas aizsargājošo antivielu titrs saglabājas 4-12 </w:t>
            </w:r>
            <w:r w:rsidR="00285C26">
              <w:rPr>
                <w:rFonts w:ascii="Times New Roman" w:hAnsi="Times New Roman" w:cs="Times New Roman"/>
                <w:sz w:val="24"/>
                <w:szCs w:val="24"/>
              </w:rPr>
              <w:t>gadus ilgi</w:t>
            </w:r>
            <w:r w:rsidR="00285C26">
              <w:rPr>
                <w:rStyle w:val="FootnoteReference"/>
                <w:rFonts w:ascii="Times New Roman" w:hAnsi="Times New Roman" w:cs="Times New Roman"/>
                <w:sz w:val="24"/>
                <w:szCs w:val="24"/>
              </w:rPr>
              <w:footnoteReference w:id="27"/>
            </w:r>
            <w:r w:rsidR="00285C26">
              <w:rPr>
                <w:rFonts w:ascii="Times New Roman" w:hAnsi="Times New Roman" w:cs="Times New Roman"/>
                <w:sz w:val="24"/>
                <w:szCs w:val="24"/>
              </w:rPr>
              <w:t xml:space="preserve">, </w:t>
            </w:r>
            <w:r w:rsidR="00285C26" w:rsidRPr="0044289D">
              <w:rPr>
                <w:rFonts w:ascii="Times New Roman" w:hAnsi="Times New Roman" w:cs="Times New Roman"/>
                <w:sz w:val="24"/>
                <w:szCs w:val="24"/>
              </w:rPr>
              <w:t>tādēļ ir būtiski pret garo klepu vakcinēt arī pusaudžus.</w:t>
            </w:r>
            <w:r w:rsidR="00787EBA" w:rsidRPr="0044289D">
              <w:rPr>
                <w:rFonts w:ascii="Times New Roman" w:hAnsi="Times New Roman" w:cs="Times New Roman"/>
                <w:sz w:val="24"/>
                <w:szCs w:val="24"/>
              </w:rPr>
              <w:t xml:space="preserve"> </w:t>
            </w:r>
            <w:r w:rsidR="0044289D">
              <w:rPr>
                <w:rFonts w:ascii="Times New Roman" w:hAnsi="Times New Roman" w:cs="Times New Roman"/>
                <w:sz w:val="24"/>
                <w:szCs w:val="24"/>
              </w:rPr>
              <w:t>IVP</w:t>
            </w:r>
            <w:r w:rsidR="005C65C0">
              <w:rPr>
                <w:rFonts w:ascii="Times New Roman" w:hAnsi="Times New Roman" w:cs="Times New Roman"/>
                <w:sz w:val="24"/>
                <w:szCs w:val="24"/>
              </w:rPr>
              <w:t xml:space="preserve"> jau </w:t>
            </w:r>
            <w:r w:rsidR="005C65C0" w:rsidRPr="0044289D">
              <w:rPr>
                <w:rFonts w:ascii="Times New Roman" w:hAnsi="Times New Roman" w:cs="Times New Roman"/>
                <w:sz w:val="24"/>
                <w:szCs w:val="24"/>
              </w:rPr>
              <w:t>2017.</w:t>
            </w:r>
            <w:r w:rsidR="005C65C0">
              <w:rPr>
                <w:rFonts w:ascii="Times New Roman" w:hAnsi="Times New Roman" w:cs="Times New Roman"/>
                <w:sz w:val="24"/>
                <w:szCs w:val="24"/>
              </w:rPr>
              <w:t> </w:t>
            </w:r>
            <w:r w:rsidR="005C65C0" w:rsidRPr="0044289D">
              <w:rPr>
                <w:rFonts w:ascii="Times New Roman" w:hAnsi="Times New Roman" w:cs="Times New Roman"/>
                <w:sz w:val="24"/>
                <w:szCs w:val="24"/>
              </w:rPr>
              <w:t>gada 17.</w:t>
            </w:r>
            <w:r w:rsidR="005C65C0">
              <w:rPr>
                <w:rFonts w:ascii="Times New Roman" w:hAnsi="Times New Roman" w:cs="Times New Roman"/>
                <w:sz w:val="24"/>
                <w:szCs w:val="24"/>
              </w:rPr>
              <w:t> </w:t>
            </w:r>
            <w:r w:rsidR="005C65C0" w:rsidRPr="0044289D">
              <w:rPr>
                <w:rFonts w:ascii="Times New Roman" w:hAnsi="Times New Roman" w:cs="Times New Roman"/>
                <w:sz w:val="24"/>
                <w:szCs w:val="24"/>
              </w:rPr>
              <w:t>maijā</w:t>
            </w:r>
            <w:r w:rsidR="005C65C0">
              <w:rPr>
                <w:rFonts w:ascii="Times New Roman" w:hAnsi="Times New Roman" w:cs="Times New Roman"/>
                <w:sz w:val="24"/>
                <w:szCs w:val="24"/>
              </w:rPr>
              <w:t xml:space="preserve">, </w:t>
            </w:r>
            <w:r w:rsidR="005C65C0" w:rsidRPr="0044289D">
              <w:rPr>
                <w:rFonts w:ascii="Times New Roman" w:hAnsi="Times New Roman" w:cs="Times New Roman"/>
                <w:sz w:val="24"/>
                <w:szCs w:val="24"/>
              </w:rPr>
              <w:t xml:space="preserve"> pieņem</w:t>
            </w:r>
            <w:r w:rsidR="005C65C0">
              <w:rPr>
                <w:rFonts w:ascii="Times New Roman" w:hAnsi="Times New Roman" w:cs="Times New Roman"/>
                <w:sz w:val="24"/>
                <w:szCs w:val="24"/>
              </w:rPr>
              <w:t>ot</w:t>
            </w:r>
            <w:r w:rsidR="005C65C0" w:rsidRPr="0044289D">
              <w:rPr>
                <w:rFonts w:ascii="Times New Roman" w:hAnsi="Times New Roman" w:cs="Times New Roman"/>
                <w:sz w:val="24"/>
                <w:szCs w:val="24"/>
              </w:rPr>
              <w:t xml:space="preserve"> lēmum</w:t>
            </w:r>
            <w:r w:rsidR="005C65C0">
              <w:rPr>
                <w:rFonts w:ascii="Times New Roman" w:hAnsi="Times New Roman" w:cs="Times New Roman"/>
                <w:sz w:val="24"/>
                <w:szCs w:val="24"/>
              </w:rPr>
              <w:t>u</w:t>
            </w:r>
            <w:r w:rsidR="005C65C0" w:rsidRPr="0044289D">
              <w:rPr>
                <w:rFonts w:ascii="Times New Roman" w:hAnsi="Times New Roman" w:cs="Times New Roman"/>
                <w:sz w:val="24"/>
                <w:szCs w:val="24"/>
              </w:rPr>
              <w:t xml:space="preserve"> atteikties no sestās poliomielīta vakcīnas devas, </w:t>
            </w:r>
            <w:r w:rsidR="009A35AD">
              <w:rPr>
                <w:rFonts w:ascii="Times New Roman" w:hAnsi="Times New Roman" w:cs="Times New Roman"/>
                <w:sz w:val="24"/>
                <w:szCs w:val="24"/>
              </w:rPr>
              <w:t xml:space="preserve">rekomendēja </w:t>
            </w:r>
            <w:r w:rsidR="009A35AD" w:rsidRPr="0044289D">
              <w:rPr>
                <w:rFonts w:ascii="Times New Roman" w:hAnsi="Times New Roman" w:cs="Times New Roman"/>
                <w:sz w:val="24"/>
                <w:szCs w:val="24"/>
              </w:rPr>
              <w:t xml:space="preserve">to </w:t>
            </w:r>
            <w:r w:rsidR="005C65C0" w:rsidRPr="0044289D">
              <w:rPr>
                <w:rFonts w:ascii="Times New Roman" w:hAnsi="Times New Roman" w:cs="Times New Roman"/>
                <w:sz w:val="24"/>
                <w:szCs w:val="24"/>
              </w:rPr>
              <w:t>aizstāt ar sesto garā klepus vakcīnas devu</w:t>
            </w:r>
            <w:r w:rsidR="009A35AD">
              <w:rPr>
                <w:rFonts w:ascii="Times New Roman" w:hAnsi="Times New Roman" w:cs="Times New Roman"/>
                <w:sz w:val="24"/>
                <w:szCs w:val="24"/>
              </w:rPr>
              <w:t>, jo i</w:t>
            </w:r>
            <w:r w:rsidR="0044289D" w:rsidRPr="0044289D">
              <w:rPr>
                <w:rFonts w:ascii="Times New Roman" w:hAnsi="Times New Roman" w:cs="Times New Roman"/>
                <w:sz w:val="24"/>
                <w:szCs w:val="24"/>
              </w:rPr>
              <w:t xml:space="preserve">r novērojams garā klepus gadījumu skaita pieaugums, tādēļ ir nepieciešama papildu vakcīnas </w:t>
            </w:r>
            <w:r w:rsidR="00CB0631">
              <w:rPr>
                <w:rFonts w:ascii="Times New Roman" w:hAnsi="Times New Roman" w:cs="Times New Roman"/>
                <w:sz w:val="24"/>
                <w:szCs w:val="24"/>
              </w:rPr>
              <w:t xml:space="preserve">deva </w:t>
            </w:r>
            <w:r w:rsidR="0044289D" w:rsidRPr="0044289D">
              <w:rPr>
                <w:rFonts w:ascii="Times New Roman" w:hAnsi="Times New Roman" w:cs="Times New Roman"/>
                <w:sz w:val="24"/>
                <w:szCs w:val="24"/>
              </w:rPr>
              <w:t xml:space="preserve">pret garo klepu </w:t>
            </w:r>
            <w:r w:rsidR="009671A3">
              <w:rPr>
                <w:rFonts w:ascii="Times New Roman" w:hAnsi="Times New Roman" w:cs="Times New Roman"/>
                <w:sz w:val="24"/>
                <w:szCs w:val="24"/>
              </w:rPr>
              <w:t>tieši</w:t>
            </w:r>
            <w:r w:rsidR="0044289D" w:rsidRPr="0044289D">
              <w:rPr>
                <w:rFonts w:ascii="Times New Roman" w:hAnsi="Times New Roman" w:cs="Times New Roman"/>
                <w:sz w:val="24"/>
                <w:szCs w:val="24"/>
              </w:rPr>
              <w:t xml:space="preserve"> pusaudžu vecumā. Čehijā, Igaunijā, Lietuvā, Ungārijā, Polijā, Slovākijā un Rumānijā balstvakcinācija pret garo klepu tiek veikta arī vecuma grupās no 10-17 gadiem. Kopumā šāda balstvakcinācija pret garo klepu vecuma grupās no 8-17 gadiem tiek veikta lielākajā daļā Eiropas valstu.</w:t>
            </w:r>
          </w:p>
          <w:p w14:paraId="50E53BB9" w14:textId="67026187" w:rsidR="00CE476A" w:rsidRDefault="00CE476A" w:rsidP="00B07D31">
            <w:pPr>
              <w:spacing w:after="0" w:line="240" w:lineRule="auto"/>
              <w:jc w:val="both"/>
              <w:rPr>
                <w:rFonts w:ascii="Times New Roman" w:hAnsi="Times New Roman" w:cs="Times New Roman"/>
                <w:sz w:val="24"/>
                <w:szCs w:val="24"/>
              </w:rPr>
            </w:pPr>
            <w:r w:rsidRPr="00CE476A">
              <w:rPr>
                <w:rFonts w:ascii="Times New Roman" w:hAnsi="Times New Roman" w:cs="Times New Roman"/>
                <w:sz w:val="24"/>
                <w:szCs w:val="24"/>
              </w:rPr>
              <w:t xml:space="preserve">Pēc </w:t>
            </w:r>
            <w:r w:rsidR="00D20308">
              <w:rPr>
                <w:rFonts w:ascii="Times New Roman" w:hAnsi="Times New Roman" w:cs="Times New Roman"/>
                <w:sz w:val="24"/>
                <w:szCs w:val="24"/>
              </w:rPr>
              <w:t>SPKC</w:t>
            </w:r>
            <w:r w:rsidRPr="00CE476A">
              <w:rPr>
                <w:rFonts w:ascii="Times New Roman" w:hAnsi="Times New Roman" w:cs="Times New Roman"/>
                <w:sz w:val="24"/>
                <w:szCs w:val="24"/>
              </w:rPr>
              <w:t xml:space="preserve"> datiem, Latvijā </w:t>
            </w:r>
            <w:r w:rsidR="00456AE2">
              <w:rPr>
                <w:rFonts w:ascii="Times New Roman" w:hAnsi="Times New Roman" w:cs="Times New Roman"/>
                <w:sz w:val="24"/>
                <w:szCs w:val="24"/>
              </w:rPr>
              <w:t xml:space="preserve">pēdējo gadu laikā </w:t>
            </w:r>
            <w:r w:rsidR="000B4BC0" w:rsidRPr="00CE476A">
              <w:rPr>
                <w:rFonts w:ascii="Times New Roman" w:hAnsi="Times New Roman" w:cs="Times New Roman"/>
                <w:sz w:val="24"/>
                <w:szCs w:val="24"/>
              </w:rPr>
              <w:t>saslimšan</w:t>
            </w:r>
            <w:r w:rsidR="000B4BC0">
              <w:rPr>
                <w:rFonts w:ascii="Times New Roman" w:hAnsi="Times New Roman" w:cs="Times New Roman"/>
                <w:sz w:val="24"/>
                <w:szCs w:val="24"/>
              </w:rPr>
              <w:t>as</w:t>
            </w:r>
            <w:r w:rsidR="000B4BC0" w:rsidRPr="00CE476A">
              <w:rPr>
                <w:rFonts w:ascii="Times New Roman" w:hAnsi="Times New Roman" w:cs="Times New Roman"/>
                <w:sz w:val="24"/>
                <w:szCs w:val="24"/>
              </w:rPr>
              <w:t xml:space="preserve"> skaits ar garo klepu</w:t>
            </w:r>
            <w:r w:rsidR="000B4BC0">
              <w:rPr>
                <w:rFonts w:ascii="Times New Roman" w:hAnsi="Times New Roman" w:cs="Times New Roman"/>
                <w:sz w:val="24"/>
                <w:szCs w:val="24"/>
              </w:rPr>
              <w:t xml:space="preserve"> </w:t>
            </w:r>
            <w:r w:rsidRPr="00CE476A">
              <w:rPr>
                <w:rFonts w:ascii="Times New Roman" w:hAnsi="Times New Roman" w:cs="Times New Roman"/>
                <w:sz w:val="24"/>
                <w:szCs w:val="24"/>
              </w:rPr>
              <w:t xml:space="preserve">ir </w:t>
            </w:r>
            <w:r w:rsidR="00D8168C" w:rsidRPr="00CE476A">
              <w:rPr>
                <w:rFonts w:ascii="Times New Roman" w:hAnsi="Times New Roman" w:cs="Times New Roman"/>
                <w:sz w:val="24"/>
                <w:szCs w:val="24"/>
              </w:rPr>
              <w:t xml:space="preserve">vairākkārtīgi </w:t>
            </w:r>
            <w:r w:rsidRPr="00CE476A">
              <w:rPr>
                <w:rFonts w:ascii="Times New Roman" w:hAnsi="Times New Roman" w:cs="Times New Roman"/>
                <w:sz w:val="24"/>
                <w:szCs w:val="24"/>
              </w:rPr>
              <w:t>palielinājusies</w:t>
            </w:r>
            <w:r w:rsidR="00E41DA6">
              <w:rPr>
                <w:rFonts w:ascii="Times New Roman" w:hAnsi="Times New Roman" w:cs="Times New Roman"/>
                <w:sz w:val="24"/>
                <w:szCs w:val="24"/>
              </w:rPr>
              <w:t xml:space="preserve"> (</w:t>
            </w:r>
            <w:r w:rsidR="00B83B71">
              <w:rPr>
                <w:rFonts w:ascii="Times New Roman" w:hAnsi="Times New Roman" w:cs="Times New Roman"/>
                <w:sz w:val="24"/>
                <w:szCs w:val="24"/>
              </w:rPr>
              <w:t>2017. gadā tika konstatēti 95 saslimšanas gadījumi ar garo klepu; 20</w:t>
            </w:r>
            <w:r w:rsidR="00E21AB5">
              <w:rPr>
                <w:rFonts w:ascii="Times New Roman" w:hAnsi="Times New Roman" w:cs="Times New Roman"/>
                <w:sz w:val="24"/>
                <w:szCs w:val="24"/>
              </w:rPr>
              <w:t xml:space="preserve">18. gadā – 159 gadījumi; </w:t>
            </w:r>
            <w:r w:rsidR="00C359EA">
              <w:rPr>
                <w:rFonts w:ascii="Times New Roman" w:hAnsi="Times New Roman" w:cs="Times New Roman"/>
                <w:sz w:val="24"/>
                <w:szCs w:val="24"/>
              </w:rPr>
              <w:t xml:space="preserve">2019. gadā – 720 gadījumi; </w:t>
            </w:r>
            <w:r w:rsidR="007D3642">
              <w:rPr>
                <w:rFonts w:ascii="Times New Roman" w:hAnsi="Times New Roman" w:cs="Times New Roman"/>
                <w:sz w:val="24"/>
                <w:szCs w:val="24"/>
              </w:rPr>
              <w:t>20</w:t>
            </w:r>
            <w:r w:rsidR="00C359EA">
              <w:rPr>
                <w:rFonts w:ascii="Times New Roman" w:hAnsi="Times New Roman" w:cs="Times New Roman"/>
                <w:sz w:val="24"/>
                <w:szCs w:val="24"/>
              </w:rPr>
              <w:t>20</w:t>
            </w:r>
            <w:r w:rsidR="007D3642">
              <w:rPr>
                <w:rFonts w:ascii="Times New Roman" w:hAnsi="Times New Roman" w:cs="Times New Roman"/>
                <w:sz w:val="24"/>
                <w:szCs w:val="24"/>
              </w:rPr>
              <w:t xml:space="preserve">. gadā – </w:t>
            </w:r>
            <w:r w:rsidR="00C359EA">
              <w:rPr>
                <w:rFonts w:ascii="Times New Roman" w:hAnsi="Times New Roman" w:cs="Times New Roman"/>
                <w:sz w:val="24"/>
                <w:szCs w:val="24"/>
              </w:rPr>
              <w:t>342</w:t>
            </w:r>
            <w:r w:rsidR="007D3642">
              <w:rPr>
                <w:rFonts w:ascii="Times New Roman" w:hAnsi="Times New Roman" w:cs="Times New Roman"/>
                <w:sz w:val="24"/>
                <w:szCs w:val="24"/>
              </w:rPr>
              <w:t xml:space="preserve"> gadījumi</w:t>
            </w:r>
            <w:r w:rsidR="00E41DA6">
              <w:rPr>
                <w:rFonts w:ascii="Times New Roman" w:hAnsi="Times New Roman" w:cs="Times New Roman"/>
                <w:sz w:val="24"/>
                <w:szCs w:val="24"/>
              </w:rPr>
              <w:t>)</w:t>
            </w:r>
            <w:r w:rsidR="00995CB8">
              <w:rPr>
                <w:rStyle w:val="FootnoteReference"/>
                <w:rFonts w:ascii="Times New Roman" w:hAnsi="Times New Roman" w:cs="Times New Roman"/>
                <w:sz w:val="24"/>
                <w:szCs w:val="24"/>
              </w:rPr>
              <w:footnoteReference w:id="28"/>
            </w:r>
            <w:r w:rsidRPr="00CE476A">
              <w:rPr>
                <w:rFonts w:ascii="Times New Roman" w:hAnsi="Times New Roman" w:cs="Times New Roman"/>
                <w:sz w:val="24"/>
                <w:szCs w:val="24"/>
              </w:rPr>
              <w:t>.</w:t>
            </w:r>
          </w:p>
          <w:p w14:paraId="408A28EF" w14:textId="6EC73767" w:rsidR="008C1A0B" w:rsidRDefault="008C1A0B" w:rsidP="00B07D31">
            <w:pPr>
              <w:spacing w:after="0" w:line="240" w:lineRule="auto"/>
              <w:jc w:val="both"/>
              <w:rPr>
                <w:rFonts w:ascii="Times New Roman" w:hAnsi="Times New Roman" w:cs="Times New Roman"/>
                <w:sz w:val="24"/>
                <w:szCs w:val="24"/>
              </w:rPr>
            </w:pPr>
            <w:r w:rsidRPr="008C1A0B">
              <w:rPr>
                <w:rFonts w:ascii="Times New Roman" w:hAnsi="Times New Roman" w:cs="Times New Roman"/>
                <w:sz w:val="24"/>
                <w:szCs w:val="24"/>
              </w:rPr>
              <w:t>Lai novērstu mazuļu saslimšanu ar garo klepu, ir nepieciešams ieviest valsts apmaksātu grūtnieču vakcināciju</w:t>
            </w:r>
            <w:r w:rsidR="00DA6049">
              <w:rPr>
                <w:rFonts w:ascii="Times New Roman" w:hAnsi="Times New Roman" w:cs="Times New Roman"/>
                <w:sz w:val="24"/>
                <w:szCs w:val="24"/>
              </w:rPr>
              <w:t xml:space="preserve">, savukārt lai pasargātu pusaudžus, ir nepieciešams veikt </w:t>
            </w:r>
            <w:r w:rsidR="00A825F9">
              <w:rPr>
                <w:rFonts w:ascii="Times New Roman" w:hAnsi="Times New Roman" w:cs="Times New Roman"/>
                <w:sz w:val="24"/>
                <w:szCs w:val="24"/>
              </w:rPr>
              <w:t>balstvakcināciju 14 gadu vecumā</w:t>
            </w:r>
            <w:r w:rsidRPr="008C1A0B">
              <w:rPr>
                <w:rFonts w:ascii="Times New Roman" w:hAnsi="Times New Roman" w:cs="Times New Roman"/>
                <w:sz w:val="24"/>
                <w:szCs w:val="24"/>
              </w:rPr>
              <w:t>.</w:t>
            </w:r>
          </w:p>
          <w:p w14:paraId="4BA177ED" w14:textId="53FF11F2" w:rsidR="00163E2F" w:rsidRPr="000442A8" w:rsidRDefault="00947833" w:rsidP="00CA1ACF">
            <w:pPr>
              <w:spacing w:after="0" w:line="240" w:lineRule="auto"/>
              <w:jc w:val="both"/>
              <w:rPr>
                <w:rFonts w:ascii="Times New Roman" w:hAnsi="Times New Roman" w:cs="Times New Roman"/>
                <w:sz w:val="24"/>
                <w:szCs w:val="24"/>
              </w:rPr>
            </w:pPr>
            <w:r w:rsidRPr="00D05DF6">
              <w:rPr>
                <w:rFonts w:ascii="Times New Roman" w:hAnsi="Times New Roman" w:cs="Times New Roman"/>
                <w:sz w:val="24"/>
                <w:szCs w:val="24"/>
              </w:rPr>
              <w:t xml:space="preserve">Tādējādi tiek veikti attiecīgi grozījumi </w:t>
            </w:r>
            <w:r w:rsidRPr="00D05DF6">
              <w:rPr>
                <w:rFonts w:ascii="Times New Roman" w:eastAsia="Times New Roman" w:hAnsi="Times New Roman" w:cs="Times New Roman"/>
                <w:iCs/>
                <w:sz w:val="24"/>
                <w:szCs w:val="24"/>
                <w:lang w:eastAsia="lv-LV"/>
              </w:rPr>
              <w:t xml:space="preserve">noteikumu projekta </w:t>
            </w:r>
            <w:r w:rsidR="00661CFC">
              <w:rPr>
                <w:rFonts w:ascii="Times New Roman" w:eastAsia="Times New Roman" w:hAnsi="Times New Roman" w:cs="Times New Roman"/>
                <w:b/>
                <w:bCs/>
                <w:iCs/>
                <w:sz w:val="24"/>
                <w:szCs w:val="24"/>
                <w:lang w:eastAsia="lv-LV"/>
              </w:rPr>
              <w:t>2</w:t>
            </w:r>
            <w:r w:rsidRPr="00D05DF6">
              <w:rPr>
                <w:rFonts w:ascii="Times New Roman" w:eastAsia="Times New Roman" w:hAnsi="Times New Roman" w:cs="Times New Roman"/>
                <w:iCs/>
                <w:sz w:val="24"/>
                <w:szCs w:val="24"/>
                <w:lang w:eastAsia="lv-LV"/>
              </w:rPr>
              <w:t xml:space="preserve">., </w:t>
            </w:r>
            <w:r w:rsidRPr="00D05DF6">
              <w:rPr>
                <w:rFonts w:ascii="Times New Roman" w:eastAsia="Times New Roman" w:hAnsi="Times New Roman" w:cs="Times New Roman"/>
                <w:b/>
                <w:bCs/>
                <w:iCs/>
                <w:sz w:val="24"/>
                <w:szCs w:val="24"/>
                <w:lang w:eastAsia="lv-LV"/>
              </w:rPr>
              <w:t>1</w:t>
            </w:r>
            <w:r w:rsidR="007C60D1">
              <w:rPr>
                <w:rFonts w:ascii="Times New Roman" w:eastAsia="Times New Roman" w:hAnsi="Times New Roman" w:cs="Times New Roman"/>
                <w:b/>
                <w:bCs/>
                <w:iCs/>
                <w:sz w:val="24"/>
                <w:szCs w:val="24"/>
                <w:lang w:eastAsia="lv-LV"/>
              </w:rPr>
              <w:t>0</w:t>
            </w:r>
            <w:r w:rsidRPr="00D05DF6">
              <w:rPr>
                <w:rFonts w:ascii="Times New Roman" w:eastAsia="Times New Roman" w:hAnsi="Times New Roman" w:cs="Times New Roman"/>
                <w:iCs/>
                <w:sz w:val="24"/>
                <w:szCs w:val="24"/>
                <w:lang w:eastAsia="lv-LV"/>
              </w:rPr>
              <w:t>.</w:t>
            </w:r>
            <w:r w:rsidR="007C60D1">
              <w:rPr>
                <w:rFonts w:ascii="Times New Roman" w:eastAsia="Times New Roman" w:hAnsi="Times New Roman" w:cs="Times New Roman"/>
                <w:iCs/>
                <w:sz w:val="24"/>
                <w:szCs w:val="24"/>
                <w:lang w:eastAsia="lv-LV"/>
              </w:rPr>
              <w:t xml:space="preserve">, </w:t>
            </w:r>
            <w:r w:rsidR="007C60D1" w:rsidRPr="00275B84">
              <w:rPr>
                <w:rFonts w:ascii="Times New Roman" w:eastAsia="Times New Roman" w:hAnsi="Times New Roman" w:cs="Times New Roman"/>
                <w:b/>
                <w:bCs/>
                <w:iCs/>
                <w:sz w:val="24"/>
                <w:szCs w:val="24"/>
                <w:lang w:eastAsia="lv-LV"/>
              </w:rPr>
              <w:t>13.</w:t>
            </w:r>
            <w:r w:rsidR="00841D78">
              <w:rPr>
                <w:rFonts w:ascii="Times New Roman" w:eastAsia="Times New Roman" w:hAnsi="Times New Roman" w:cs="Times New Roman"/>
                <w:iCs/>
                <w:sz w:val="24"/>
                <w:szCs w:val="24"/>
                <w:lang w:eastAsia="lv-LV"/>
              </w:rPr>
              <w:t xml:space="preserve">, </w:t>
            </w:r>
            <w:r w:rsidR="00841D78" w:rsidRPr="00275B84">
              <w:rPr>
                <w:rFonts w:ascii="Times New Roman" w:eastAsia="Times New Roman" w:hAnsi="Times New Roman" w:cs="Times New Roman"/>
                <w:b/>
                <w:bCs/>
                <w:iCs/>
                <w:sz w:val="24"/>
                <w:szCs w:val="24"/>
                <w:lang w:eastAsia="lv-LV"/>
              </w:rPr>
              <w:t>15.</w:t>
            </w:r>
            <w:r w:rsidR="00841D78">
              <w:rPr>
                <w:rFonts w:ascii="Times New Roman" w:eastAsia="Times New Roman" w:hAnsi="Times New Roman" w:cs="Times New Roman"/>
                <w:iCs/>
                <w:sz w:val="24"/>
                <w:szCs w:val="24"/>
                <w:lang w:eastAsia="lv-LV"/>
              </w:rPr>
              <w:t xml:space="preserve">, </w:t>
            </w:r>
            <w:r w:rsidRPr="00D05DF6">
              <w:rPr>
                <w:rFonts w:ascii="Times New Roman" w:eastAsia="Times New Roman" w:hAnsi="Times New Roman" w:cs="Times New Roman"/>
                <w:iCs/>
                <w:sz w:val="24"/>
                <w:szCs w:val="24"/>
                <w:lang w:eastAsia="lv-LV"/>
              </w:rPr>
              <w:t xml:space="preserve">un </w:t>
            </w:r>
            <w:r w:rsidRPr="00D05DF6">
              <w:rPr>
                <w:rFonts w:ascii="Times New Roman" w:eastAsia="Times New Roman" w:hAnsi="Times New Roman" w:cs="Times New Roman"/>
                <w:b/>
                <w:bCs/>
                <w:iCs/>
                <w:sz w:val="24"/>
                <w:szCs w:val="24"/>
                <w:lang w:eastAsia="lv-LV"/>
              </w:rPr>
              <w:t>1</w:t>
            </w:r>
            <w:r w:rsidR="00275B84">
              <w:rPr>
                <w:rFonts w:ascii="Times New Roman" w:eastAsia="Times New Roman" w:hAnsi="Times New Roman" w:cs="Times New Roman"/>
                <w:b/>
                <w:bCs/>
                <w:iCs/>
                <w:sz w:val="24"/>
                <w:szCs w:val="24"/>
                <w:lang w:eastAsia="lv-LV"/>
              </w:rPr>
              <w:t>8</w:t>
            </w:r>
            <w:r w:rsidRPr="00D05DF6">
              <w:rPr>
                <w:rFonts w:ascii="Times New Roman" w:eastAsia="Times New Roman" w:hAnsi="Times New Roman" w:cs="Times New Roman"/>
                <w:iCs/>
                <w:sz w:val="24"/>
                <w:szCs w:val="24"/>
                <w:lang w:eastAsia="lv-LV"/>
              </w:rPr>
              <w:t xml:space="preserve">. punktā, iekļaujot bērnu vakcinācijas kalendārā </w:t>
            </w:r>
            <w:r w:rsidR="00E324E7">
              <w:rPr>
                <w:rFonts w:ascii="Times New Roman" w:eastAsia="Times New Roman" w:hAnsi="Times New Roman" w:cs="Times New Roman"/>
                <w:iCs/>
                <w:sz w:val="24"/>
                <w:szCs w:val="24"/>
                <w:lang w:eastAsia="lv-LV"/>
              </w:rPr>
              <w:t>pusaudžu</w:t>
            </w:r>
            <w:r w:rsidRPr="00D05DF6">
              <w:rPr>
                <w:rFonts w:ascii="Times New Roman" w:eastAsia="Times New Roman" w:hAnsi="Times New Roman" w:cs="Times New Roman"/>
                <w:iCs/>
                <w:sz w:val="24"/>
                <w:szCs w:val="24"/>
                <w:lang w:eastAsia="lv-LV"/>
              </w:rPr>
              <w:t xml:space="preserve"> vakcināciju</w:t>
            </w:r>
            <w:r w:rsidR="009E21B9">
              <w:rPr>
                <w:rFonts w:ascii="Times New Roman" w:eastAsia="Times New Roman" w:hAnsi="Times New Roman" w:cs="Times New Roman"/>
                <w:iCs/>
                <w:sz w:val="24"/>
                <w:szCs w:val="24"/>
                <w:lang w:eastAsia="lv-LV"/>
              </w:rPr>
              <w:t>, paredzot grūtnieču vakcināciju</w:t>
            </w:r>
            <w:r w:rsidR="00520F4A">
              <w:rPr>
                <w:rFonts w:ascii="Times New Roman" w:eastAsia="Times New Roman" w:hAnsi="Times New Roman" w:cs="Times New Roman"/>
                <w:iCs/>
                <w:sz w:val="24"/>
                <w:szCs w:val="24"/>
                <w:lang w:eastAsia="lv-LV"/>
              </w:rPr>
              <w:t xml:space="preserve"> pret garo klepu</w:t>
            </w:r>
            <w:r w:rsidRPr="00D05DF6">
              <w:rPr>
                <w:rFonts w:ascii="Times New Roman" w:eastAsia="Times New Roman" w:hAnsi="Times New Roman" w:cs="Times New Roman"/>
                <w:iCs/>
                <w:sz w:val="24"/>
                <w:szCs w:val="24"/>
                <w:lang w:eastAsia="lv-LV"/>
              </w:rPr>
              <w:t xml:space="preserve"> un precizējot vakcinācijas iestāžu iesniedzamos imunizācijas </w:t>
            </w:r>
            <w:r w:rsidRPr="000442A8">
              <w:rPr>
                <w:rFonts w:ascii="Times New Roman" w:eastAsia="Times New Roman" w:hAnsi="Times New Roman" w:cs="Times New Roman"/>
                <w:iCs/>
                <w:sz w:val="24"/>
                <w:szCs w:val="24"/>
                <w:lang w:eastAsia="lv-LV"/>
              </w:rPr>
              <w:lastRenderedPageBreak/>
              <w:t>pārskatus.</w:t>
            </w:r>
            <w:r w:rsidR="00520F4A" w:rsidRPr="000442A8">
              <w:rPr>
                <w:rFonts w:ascii="Times New Roman" w:eastAsia="Times New Roman" w:hAnsi="Times New Roman" w:cs="Times New Roman"/>
                <w:iCs/>
                <w:sz w:val="24"/>
                <w:szCs w:val="24"/>
                <w:lang w:eastAsia="lv-LV"/>
              </w:rPr>
              <w:t xml:space="preserve"> </w:t>
            </w:r>
            <w:r w:rsidR="00CA1ACF" w:rsidRPr="000442A8">
              <w:rPr>
                <w:rFonts w:ascii="Times New Roman" w:hAnsi="Times New Roman" w:cs="Times New Roman"/>
                <w:sz w:val="24"/>
                <w:szCs w:val="24"/>
              </w:rPr>
              <w:t xml:space="preserve">Noteikumu projekta </w:t>
            </w:r>
            <w:r w:rsidR="00520F4A" w:rsidRPr="000442A8">
              <w:rPr>
                <w:rFonts w:ascii="Times New Roman" w:hAnsi="Times New Roman" w:cs="Times New Roman"/>
                <w:b/>
                <w:bCs/>
                <w:sz w:val="24"/>
                <w:szCs w:val="24"/>
              </w:rPr>
              <w:t>10</w:t>
            </w:r>
            <w:r w:rsidR="00CA1ACF" w:rsidRPr="000442A8">
              <w:rPr>
                <w:rFonts w:ascii="Times New Roman" w:hAnsi="Times New Roman" w:cs="Times New Roman"/>
                <w:b/>
                <w:bCs/>
                <w:sz w:val="24"/>
                <w:szCs w:val="24"/>
              </w:rPr>
              <w:t>.</w:t>
            </w:r>
            <w:r w:rsidR="00CA1ACF" w:rsidRPr="000442A8">
              <w:rPr>
                <w:rFonts w:ascii="Times New Roman" w:hAnsi="Times New Roman" w:cs="Times New Roman"/>
                <w:sz w:val="24"/>
                <w:szCs w:val="24"/>
              </w:rPr>
              <w:t xml:space="preserve"> punkts nosaka, ka prasība vakcinēt 14 gadus vecus bērnus pret garo klepu ar sesto devu </w:t>
            </w:r>
            <w:r w:rsidR="001D6F48">
              <w:rPr>
                <w:rFonts w:ascii="Times New Roman" w:hAnsi="Times New Roman" w:cs="Times New Roman"/>
                <w:sz w:val="24"/>
                <w:szCs w:val="24"/>
              </w:rPr>
              <w:t xml:space="preserve">un grūtnieces </w:t>
            </w:r>
            <w:r w:rsidR="00CA1ACF" w:rsidRPr="000442A8">
              <w:rPr>
                <w:rFonts w:ascii="Times New Roman" w:hAnsi="Times New Roman" w:cs="Times New Roman"/>
                <w:sz w:val="24"/>
                <w:szCs w:val="24"/>
              </w:rPr>
              <w:t>stāsies spēkā ar 202</w:t>
            </w:r>
            <w:r w:rsidR="00520F4A" w:rsidRPr="000442A8">
              <w:rPr>
                <w:rFonts w:ascii="Times New Roman" w:hAnsi="Times New Roman" w:cs="Times New Roman"/>
                <w:sz w:val="24"/>
                <w:szCs w:val="24"/>
              </w:rPr>
              <w:t>2</w:t>
            </w:r>
            <w:r w:rsidR="00CA1ACF" w:rsidRPr="000442A8">
              <w:rPr>
                <w:rFonts w:ascii="Times New Roman" w:hAnsi="Times New Roman" w:cs="Times New Roman"/>
                <w:sz w:val="24"/>
                <w:szCs w:val="24"/>
              </w:rPr>
              <w:t>. gada 1. janvāri, jo minētā pasākuma ieviešanai nepieciešams piešķirt papildu budžeta līdzekļus</w:t>
            </w:r>
            <w:r w:rsidR="00163E2F" w:rsidRPr="000442A8">
              <w:rPr>
                <w:rFonts w:ascii="Times New Roman" w:hAnsi="Times New Roman" w:cs="Times New Roman"/>
                <w:sz w:val="24"/>
                <w:szCs w:val="24"/>
              </w:rPr>
              <w:t xml:space="preserve"> un veikt vakcīnu iepirkumu 2022.-2023. gadam.</w:t>
            </w:r>
          </w:p>
          <w:p w14:paraId="57F16230" w14:textId="609CC5E2" w:rsidR="00CA1ACF" w:rsidRDefault="00CA1ACF" w:rsidP="00B07D31">
            <w:pPr>
              <w:spacing w:after="0" w:line="240" w:lineRule="auto"/>
              <w:jc w:val="both"/>
              <w:rPr>
                <w:rFonts w:ascii="Times New Roman" w:hAnsi="Times New Roman" w:cs="Times New Roman"/>
                <w:sz w:val="24"/>
                <w:szCs w:val="24"/>
              </w:rPr>
            </w:pPr>
          </w:p>
          <w:p w14:paraId="79606017" w14:textId="5BAEB461" w:rsidR="000442A8" w:rsidRPr="000442A8" w:rsidRDefault="000442A8" w:rsidP="00B07D31">
            <w:pPr>
              <w:spacing w:after="0" w:line="240" w:lineRule="auto"/>
              <w:jc w:val="both"/>
              <w:rPr>
                <w:rFonts w:ascii="Times New Roman" w:hAnsi="Times New Roman" w:cs="Times New Roman"/>
                <w:b/>
                <w:bCs/>
                <w:sz w:val="24"/>
                <w:szCs w:val="24"/>
              </w:rPr>
            </w:pPr>
            <w:r w:rsidRPr="000442A8">
              <w:rPr>
                <w:rFonts w:ascii="Times New Roman" w:hAnsi="Times New Roman" w:cs="Times New Roman"/>
                <w:b/>
                <w:bCs/>
                <w:sz w:val="24"/>
                <w:szCs w:val="24"/>
              </w:rPr>
              <w:t>Citi grozījumi</w:t>
            </w:r>
          </w:p>
          <w:p w14:paraId="57482C52" w14:textId="22477FEE" w:rsidR="00CD0395" w:rsidRDefault="00CD0395" w:rsidP="006E3082">
            <w:pPr>
              <w:spacing w:after="0" w:line="240" w:lineRule="auto"/>
              <w:jc w:val="both"/>
              <w:rPr>
                <w:rFonts w:ascii="Times New Roman" w:hAnsi="Times New Roman" w:cs="Times New Roman"/>
                <w:sz w:val="24"/>
                <w:szCs w:val="24"/>
              </w:rPr>
            </w:pPr>
            <w:r w:rsidRPr="006E3082">
              <w:rPr>
                <w:rFonts w:ascii="Times New Roman" w:hAnsi="Times New Roman" w:cs="Times New Roman"/>
                <w:sz w:val="24"/>
                <w:szCs w:val="24"/>
              </w:rPr>
              <w:t xml:space="preserve">Vakcinācijas noteikumu 2. pielikums (noteikumu projekta </w:t>
            </w:r>
            <w:r w:rsidRPr="00C5310D">
              <w:rPr>
                <w:rFonts w:ascii="Times New Roman" w:hAnsi="Times New Roman" w:cs="Times New Roman"/>
                <w:b/>
                <w:bCs/>
                <w:sz w:val="24"/>
                <w:szCs w:val="24"/>
              </w:rPr>
              <w:t>14.</w:t>
            </w:r>
            <w:r w:rsidRPr="006E3082">
              <w:rPr>
                <w:rFonts w:ascii="Times New Roman" w:hAnsi="Times New Roman" w:cs="Times New Roman"/>
                <w:sz w:val="24"/>
                <w:szCs w:val="24"/>
              </w:rPr>
              <w:t> </w:t>
            </w:r>
            <w:r w:rsidRPr="00A51A19">
              <w:rPr>
                <w:rFonts w:ascii="Times New Roman" w:hAnsi="Times New Roman" w:cs="Times New Roman"/>
                <w:sz w:val="24"/>
                <w:szCs w:val="24"/>
              </w:rPr>
              <w:t>punkts</w:t>
            </w:r>
            <w:r w:rsidRPr="006E3082">
              <w:rPr>
                <w:rFonts w:ascii="Times New Roman" w:hAnsi="Times New Roman" w:cs="Times New Roman"/>
                <w:sz w:val="24"/>
                <w:szCs w:val="24"/>
              </w:rPr>
              <w:t>) tiek izteikts jaunā redakcijā, akcentējot periodu, kāds jāievēro pieaugušo balstvakcinācijai pret difteriju un stingumkrampjiem (ik 10 gadi</w:t>
            </w:r>
            <w:r w:rsidR="000349CF">
              <w:rPr>
                <w:rFonts w:ascii="Times New Roman" w:hAnsi="Times New Roman" w:cs="Times New Roman"/>
                <w:sz w:val="24"/>
                <w:szCs w:val="24"/>
              </w:rPr>
              <w:t xml:space="preserve">, </w:t>
            </w:r>
            <w:r w:rsidR="00FE4341">
              <w:rPr>
                <w:rFonts w:ascii="Times New Roman" w:hAnsi="Times New Roman" w:cs="Times New Roman"/>
                <w:sz w:val="24"/>
                <w:szCs w:val="24"/>
              </w:rPr>
              <w:t xml:space="preserve">nevis 5 </w:t>
            </w:r>
            <w:r w:rsidR="00DE4362">
              <w:rPr>
                <w:rFonts w:ascii="Times New Roman" w:hAnsi="Times New Roman" w:cs="Times New Roman"/>
                <w:sz w:val="24"/>
                <w:szCs w:val="24"/>
              </w:rPr>
              <w:t>gadi vai vēl īsāks periods</w:t>
            </w:r>
            <w:r w:rsidRPr="006E3082">
              <w:rPr>
                <w:rFonts w:ascii="Times New Roman" w:hAnsi="Times New Roman" w:cs="Times New Roman"/>
                <w:sz w:val="24"/>
                <w:szCs w:val="24"/>
              </w:rPr>
              <w:t>); norādot, ka nokavēta vakcinācijas termiņa rezultātā nav vairāk jāveic pilns vakcinācijas kurss (pietiek ar vienu balstvakcinācijas devu); kā arī tiek norādīta vakcinācijas shēma iepriekš nevakcinētiem pieaugušajiem (piemēram, tiem, kurus bērnībā vecāki nav vakcinējuši; patvēruma meklētāji</w:t>
            </w:r>
            <w:r w:rsidR="005C420A">
              <w:rPr>
                <w:rFonts w:ascii="Times New Roman" w:hAnsi="Times New Roman" w:cs="Times New Roman"/>
                <w:sz w:val="24"/>
                <w:szCs w:val="24"/>
              </w:rPr>
              <w:t>em</w:t>
            </w:r>
            <w:r w:rsidRPr="006E3082">
              <w:rPr>
                <w:rFonts w:ascii="Times New Roman" w:hAnsi="Times New Roman" w:cs="Times New Roman"/>
                <w:sz w:val="24"/>
                <w:szCs w:val="24"/>
              </w:rPr>
              <w:t>).</w:t>
            </w:r>
          </w:p>
          <w:p w14:paraId="0F158255" w14:textId="59C7D6B4" w:rsidR="00716FD0" w:rsidRDefault="00716FD0" w:rsidP="006E3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IVP arī ir rekomendējusi izteikt Vakcinācijas noteikumu 2. pielikum</w:t>
            </w:r>
            <w:r w:rsidR="007D56E8">
              <w:rPr>
                <w:rFonts w:ascii="Times New Roman" w:hAnsi="Times New Roman" w:cs="Times New Roman"/>
                <w:sz w:val="24"/>
                <w:szCs w:val="24"/>
              </w:rPr>
              <w:t>u</w:t>
            </w:r>
            <w:r>
              <w:rPr>
                <w:rFonts w:ascii="Times New Roman" w:hAnsi="Times New Roman" w:cs="Times New Roman"/>
                <w:sz w:val="24"/>
                <w:szCs w:val="24"/>
              </w:rPr>
              <w:t xml:space="preserve"> </w:t>
            </w:r>
            <w:r w:rsidR="00E00379">
              <w:rPr>
                <w:rFonts w:ascii="Times New Roman" w:hAnsi="Times New Roman" w:cs="Times New Roman"/>
                <w:sz w:val="24"/>
                <w:szCs w:val="24"/>
              </w:rPr>
              <w:t xml:space="preserve">aktuālā redakcijā, nepieprasot </w:t>
            </w:r>
            <w:r w:rsidR="00BD2AF3">
              <w:rPr>
                <w:rFonts w:ascii="Times New Roman" w:hAnsi="Times New Roman" w:cs="Times New Roman"/>
                <w:sz w:val="24"/>
                <w:szCs w:val="24"/>
              </w:rPr>
              <w:t xml:space="preserve">balstvakcinācijai </w:t>
            </w:r>
            <w:r w:rsidR="007D56E8">
              <w:rPr>
                <w:rFonts w:ascii="Times New Roman" w:hAnsi="Times New Roman" w:cs="Times New Roman"/>
                <w:sz w:val="24"/>
                <w:szCs w:val="24"/>
              </w:rPr>
              <w:t>biežāku termiņu par 10 gadiem.</w:t>
            </w:r>
          </w:p>
          <w:p w14:paraId="62848BC2" w14:textId="11F27F8D" w:rsidR="00784C61" w:rsidRDefault="00784C61" w:rsidP="006E3082">
            <w:pPr>
              <w:spacing w:after="0" w:line="240" w:lineRule="auto"/>
              <w:jc w:val="both"/>
              <w:rPr>
                <w:rFonts w:ascii="Times New Roman" w:hAnsi="Times New Roman" w:cs="Times New Roman"/>
                <w:sz w:val="24"/>
                <w:szCs w:val="24"/>
              </w:rPr>
            </w:pPr>
          </w:p>
          <w:p w14:paraId="1F13F12F" w14:textId="5F40C4DC" w:rsidR="00784C61" w:rsidRPr="006E3082" w:rsidRDefault="00784C61" w:rsidP="006E3082">
            <w:pPr>
              <w:spacing w:after="0" w:line="240" w:lineRule="auto"/>
              <w:jc w:val="both"/>
              <w:rPr>
                <w:rFonts w:ascii="Times New Roman" w:hAnsi="Times New Roman" w:cs="Times New Roman"/>
                <w:sz w:val="24"/>
                <w:szCs w:val="24"/>
              </w:rPr>
            </w:pPr>
            <w:r w:rsidRPr="00200DDD">
              <w:rPr>
                <w:rFonts w:ascii="Times New Roman" w:hAnsi="Times New Roman" w:cs="Times New Roman"/>
                <w:sz w:val="24"/>
                <w:szCs w:val="24"/>
              </w:rPr>
              <w:t xml:space="preserve">Noteikumu projekta </w:t>
            </w:r>
            <w:r>
              <w:rPr>
                <w:rFonts w:ascii="Times New Roman" w:hAnsi="Times New Roman" w:cs="Times New Roman"/>
                <w:b/>
                <w:bCs/>
                <w:sz w:val="24"/>
                <w:szCs w:val="24"/>
              </w:rPr>
              <w:t>7</w:t>
            </w:r>
            <w:r w:rsidRPr="00200DDD">
              <w:rPr>
                <w:rFonts w:ascii="Times New Roman" w:hAnsi="Times New Roman" w:cs="Times New Roman"/>
                <w:b/>
                <w:bCs/>
                <w:sz w:val="24"/>
                <w:szCs w:val="24"/>
              </w:rPr>
              <w:t>. </w:t>
            </w:r>
            <w:r w:rsidR="005600EF" w:rsidRPr="004207CD">
              <w:rPr>
                <w:rFonts w:ascii="Times New Roman" w:hAnsi="Times New Roman" w:cs="Times New Roman"/>
                <w:sz w:val="24"/>
                <w:szCs w:val="24"/>
              </w:rPr>
              <w:t xml:space="preserve">un </w:t>
            </w:r>
            <w:r w:rsidR="004207CD">
              <w:rPr>
                <w:rFonts w:ascii="Times New Roman" w:hAnsi="Times New Roman" w:cs="Times New Roman"/>
                <w:b/>
                <w:bCs/>
                <w:sz w:val="24"/>
                <w:szCs w:val="24"/>
              </w:rPr>
              <w:t>19. </w:t>
            </w:r>
            <w:r w:rsidRPr="007B7CBC">
              <w:rPr>
                <w:rFonts w:ascii="Times New Roman" w:hAnsi="Times New Roman" w:cs="Times New Roman"/>
                <w:sz w:val="24"/>
                <w:szCs w:val="24"/>
              </w:rPr>
              <w:t>punkts</w:t>
            </w:r>
            <w:r w:rsidRPr="00200DDD">
              <w:rPr>
                <w:rFonts w:ascii="Times New Roman" w:hAnsi="Times New Roman" w:cs="Times New Roman"/>
                <w:sz w:val="24"/>
                <w:szCs w:val="24"/>
              </w:rPr>
              <w:t xml:space="preserve"> paredz</w:t>
            </w:r>
            <w:r w:rsidR="004207CD">
              <w:rPr>
                <w:rFonts w:ascii="Times New Roman" w:hAnsi="Times New Roman" w:cs="Times New Roman"/>
                <w:sz w:val="24"/>
                <w:szCs w:val="24"/>
              </w:rPr>
              <w:t xml:space="preserve"> konkrētu veidlapas formu, lai ārstniecības personai atvieglotu darbu </w:t>
            </w:r>
            <w:r w:rsidR="00B160EE">
              <w:rPr>
                <w:rFonts w:ascii="Times New Roman" w:hAnsi="Times New Roman" w:cs="Times New Roman"/>
                <w:sz w:val="24"/>
                <w:szCs w:val="24"/>
              </w:rPr>
              <w:t xml:space="preserve">tādā gadījumā, ja persona atsakās no </w:t>
            </w:r>
            <w:r w:rsidR="003965BF">
              <w:rPr>
                <w:rFonts w:ascii="Times New Roman" w:hAnsi="Times New Roman" w:cs="Times New Roman"/>
                <w:sz w:val="24"/>
                <w:szCs w:val="24"/>
              </w:rPr>
              <w:t>savas vai bērna</w:t>
            </w:r>
            <w:r w:rsidR="003965BF">
              <w:rPr>
                <w:rFonts w:ascii="Times New Roman" w:hAnsi="Times New Roman" w:cs="Times New Roman"/>
                <w:sz w:val="24"/>
                <w:szCs w:val="24"/>
              </w:rPr>
              <w:t xml:space="preserve"> </w:t>
            </w:r>
            <w:r w:rsidR="00B160EE">
              <w:rPr>
                <w:rFonts w:ascii="Times New Roman" w:hAnsi="Times New Roman" w:cs="Times New Roman"/>
                <w:sz w:val="24"/>
                <w:szCs w:val="24"/>
              </w:rPr>
              <w:t xml:space="preserve">vakcinēšanās. Pašreiz Vakcinācijas noteikumos ir norādīts, ka atteikumu noformē rakstiski, bet nav pievienots šādas veidlapas paraugs. IVP sadarbībā ar SPKC ir izstrādājusi </w:t>
            </w:r>
            <w:r w:rsidR="000A1AB8">
              <w:rPr>
                <w:rFonts w:ascii="Times New Roman" w:hAnsi="Times New Roman" w:cs="Times New Roman"/>
                <w:sz w:val="24"/>
                <w:szCs w:val="24"/>
              </w:rPr>
              <w:t xml:space="preserve">atteikuma veidlapas formu, cerot, ka aizpildot konkrētu </w:t>
            </w:r>
            <w:r w:rsidR="00124E0B">
              <w:rPr>
                <w:rFonts w:ascii="Times New Roman" w:hAnsi="Times New Roman" w:cs="Times New Roman"/>
                <w:sz w:val="24"/>
                <w:szCs w:val="24"/>
              </w:rPr>
              <w:t xml:space="preserve">veidlapu, persona vēlreiz pārdomās vakcinācijas nozīmīgumu, bet noformēta atteikuma gadījumā pēc tam nevarēs vainot ārstniecības personu, ka tā nav sniegusi skaidrojumu par to, cik būtiski ir vakcinēties pret </w:t>
            </w:r>
            <w:proofErr w:type="spellStart"/>
            <w:r w:rsidR="00124E0B">
              <w:rPr>
                <w:rFonts w:ascii="Times New Roman" w:hAnsi="Times New Roman" w:cs="Times New Roman"/>
                <w:sz w:val="24"/>
                <w:szCs w:val="24"/>
              </w:rPr>
              <w:t>vakcīnregulējamām</w:t>
            </w:r>
            <w:proofErr w:type="spellEnd"/>
            <w:r w:rsidR="00124E0B">
              <w:rPr>
                <w:rFonts w:ascii="Times New Roman" w:hAnsi="Times New Roman" w:cs="Times New Roman"/>
                <w:sz w:val="24"/>
                <w:szCs w:val="24"/>
              </w:rPr>
              <w:t xml:space="preserve"> infekcijas slimībām.</w:t>
            </w:r>
          </w:p>
          <w:p w14:paraId="358F58A3" w14:textId="77777777" w:rsidR="00CD0395" w:rsidRDefault="00CD0395" w:rsidP="00B07D31">
            <w:pPr>
              <w:spacing w:after="0" w:line="240" w:lineRule="auto"/>
              <w:jc w:val="both"/>
              <w:rPr>
                <w:rFonts w:ascii="Times New Roman" w:hAnsi="Times New Roman" w:cs="Times New Roman"/>
                <w:sz w:val="24"/>
                <w:szCs w:val="24"/>
              </w:rPr>
            </w:pPr>
          </w:p>
          <w:p w14:paraId="020C6ABA" w14:textId="37828CF2" w:rsidR="00421A85" w:rsidRDefault="007B7CBC" w:rsidP="00E7682B">
            <w:pPr>
              <w:spacing w:after="0" w:line="240" w:lineRule="auto"/>
              <w:jc w:val="both"/>
              <w:rPr>
                <w:rFonts w:ascii="Times New Roman" w:hAnsi="Times New Roman" w:cs="Times New Roman"/>
                <w:sz w:val="24"/>
                <w:szCs w:val="24"/>
              </w:rPr>
            </w:pPr>
            <w:r w:rsidRPr="00200DDD">
              <w:rPr>
                <w:rFonts w:ascii="Times New Roman" w:hAnsi="Times New Roman" w:cs="Times New Roman"/>
                <w:sz w:val="24"/>
                <w:szCs w:val="24"/>
              </w:rPr>
              <w:t xml:space="preserve">Noteikumu projekta </w:t>
            </w:r>
            <w:r w:rsidR="00BE0885">
              <w:rPr>
                <w:rFonts w:ascii="Times New Roman" w:hAnsi="Times New Roman" w:cs="Times New Roman"/>
                <w:b/>
                <w:bCs/>
                <w:sz w:val="24"/>
                <w:szCs w:val="24"/>
              </w:rPr>
              <w:t>8</w:t>
            </w:r>
            <w:r w:rsidRPr="00200DDD">
              <w:rPr>
                <w:rFonts w:ascii="Times New Roman" w:hAnsi="Times New Roman" w:cs="Times New Roman"/>
                <w:b/>
                <w:bCs/>
                <w:sz w:val="24"/>
                <w:szCs w:val="24"/>
              </w:rPr>
              <w:t>. </w:t>
            </w:r>
            <w:r w:rsidRPr="007B7CBC">
              <w:rPr>
                <w:rFonts w:ascii="Times New Roman" w:hAnsi="Times New Roman" w:cs="Times New Roman"/>
                <w:sz w:val="24"/>
                <w:szCs w:val="24"/>
              </w:rPr>
              <w:t>punkts</w:t>
            </w:r>
            <w:r w:rsidRPr="00200DDD">
              <w:rPr>
                <w:rFonts w:ascii="Times New Roman" w:hAnsi="Times New Roman" w:cs="Times New Roman"/>
                <w:sz w:val="24"/>
                <w:szCs w:val="24"/>
              </w:rPr>
              <w:t xml:space="preserve"> paredz tehnisku precizējumu</w:t>
            </w:r>
            <w:r>
              <w:rPr>
                <w:rFonts w:ascii="Times New Roman" w:hAnsi="Times New Roman" w:cs="Times New Roman"/>
                <w:sz w:val="24"/>
                <w:szCs w:val="24"/>
              </w:rPr>
              <w:t>.</w:t>
            </w:r>
          </w:p>
          <w:p w14:paraId="64A776CB" w14:textId="078529CF" w:rsidR="00661902" w:rsidRDefault="00661902" w:rsidP="00E7682B">
            <w:pPr>
              <w:spacing w:after="0" w:line="240" w:lineRule="auto"/>
              <w:jc w:val="both"/>
              <w:rPr>
                <w:rFonts w:ascii="Times New Roman" w:hAnsi="Times New Roman" w:cs="Times New Roman"/>
                <w:sz w:val="24"/>
                <w:szCs w:val="24"/>
              </w:rPr>
            </w:pPr>
          </w:p>
          <w:p w14:paraId="612A684D" w14:textId="77777777" w:rsidR="00661902" w:rsidRPr="008A52F4" w:rsidRDefault="00661902" w:rsidP="00661902">
            <w:pPr>
              <w:pStyle w:val="naiskr"/>
              <w:spacing w:before="0" w:after="0"/>
              <w:jc w:val="both"/>
            </w:pPr>
            <w:r w:rsidRPr="008A52F4">
              <w:t xml:space="preserve">Projekta </w:t>
            </w:r>
            <w:r w:rsidRPr="008A52F4">
              <w:rPr>
                <w:b/>
                <w:bCs/>
              </w:rPr>
              <w:t>mērķis</w:t>
            </w:r>
            <w:r w:rsidRPr="008A52F4">
              <w:t xml:space="preserve"> </w:t>
            </w:r>
            <w:r w:rsidRPr="008A52F4">
              <w:rPr>
                <w:iCs/>
              </w:rPr>
              <w:t xml:space="preserve">un </w:t>
            </w:r>
            <w:r w:rsidRPr="008A52F4">
              <w:rPr>
                <w:b/>
                <w:bCs/>
                <w:iCs/>
              </w:rPr>
              <w:t>būtība</w:t>
            </w:r>
            <w:r w:rsidRPr="008A52F4">
              <w:rPr>
                <w:iCs/>
              </w:rPr>
              <w:t xml:space="preserve"> </w:t>
            </w:r>
            <w:r w:rsidRPr="008A52F4">
              <w:t>ir:</w:t>
            </w:r>
          </w:p>
          <w:p w14:paraId="32F03BEC" w14:textId="609EECC0" w:rsidR="00661902" w:rsidRPr="008A52F4" w:rsidRDefault="00EB6244" w:rsidP="00661902">
            <w:pPr>
              <w:pStyle w:val="naiskr"/>
              <w:numPr>
                <w:ilvl w:val="0"/>
                <w:numId w:val="7"/>
              </w:numPr>
              <w:spacing w:before="0" w:after="0"/>
              <w:jc w:val="both"/>
            </w:pPr>
            <w:r w:rsidRPr="008A52F4">
              <w:t>No 2022. gada b</w:t>
            </w:r>
            <w:r w:rsidR="00661902" w:rsidRPr="008A52F4">
              <w:t>ērnu vakcinācijas kalendārā iekļaut dzimumneitrālu CPV vakcināciju</w:t>
            </w:r>
            <w:r w:rsidR="00DF0EE1" w:rsidRPr="008A52F4">
              <w:t>.</w:t>
            </w:r>
          </w:p>
          <w:p w14:paraId="4537A06E" w14:textId="2947000C" w:rsidR="00661902" w:rsidRPr="008A52F4" w:rsidRDefault="00EB6244" w:rsidP="00661902">
            <w:pPr>
              <w:pStyle w:val="naiskr"/>
              <w:numPr>
                <w:ilvl w:val="0"/>
                <w:numId w:val="7"/>
              </w:numPr>
              <w:spacing w:before="0" w:after="0"/>
              <w:jc w:val="both"/>
            </w:pPr>
            <w:r w:rsidRPr="008A52F4">
              <w:t>No 2022. gada uzsākt</w:t>
            </w:r>
            <w:r w:rsidR="00661902" w:rsidRPr="008A52F4">
              <w:t xml:space="preserve"> grūtnieču vakcināciju pret g</w:t>
            </w:r>
            <w:r w:rsidRPr="008A52F4">
              <w:t>aro klepu</w:t>
            </w:r>
            <w:r w:rsidR="00661902" w:rsidRPr="008A52F4">
              <w:t>.</w:t>
            </w:r>
          </w:p>
          <w:p w14:paraId="021271AF" w14:textId="0D45A108" w:rsidR="00661902" w:rsidRPr="008A52F4" w:rsidRDefault="00DF0EE1" w:rsidP="00661902">
            <w:pPr>
              <w:pStyle w:val="naiskr"/>
              <w:numPr>
                <w:ilvl w:val="0"/>
                <w:numId w:val="7"/>
              </w:numPr>
              <w:spacing w:before="0" w:after="0"/>
              <w:jc w:val="both"/>
            </w:pPr>
            <w:r w:rsidRPr="008A52F4">
              <w:t>No 2022. gada b</w:t>
            </w:r>
            <w:r w:rsidR="00661902" w:rsidRPr="008A52F4">
              <w:t>ērnu vakcinācijas kalendārā 14 gadus veciem bērniem iekļaut vakcināciju pret garo klepu (6. deva</w:t>
            </w:r>
            <w:r w:rsidRPr="008A52F4">
              <w:t>; balstvakcinācija</w:t>
            </w:r>
            <w:r w:rsidR="00661902" w:rsidRPr="008A52F4">
              <w:t>).</w:t>
            </w:r>
          </w:p>
          <w:p w14:paraId="189FF243" w14:textId="296DFE68" w:rsidR="00661902" w:rsidRPr="008A52F4" w:rsidRDefault="00AB7273" w:rsidP="00661902">
            <w:pPr>
              <w:pStyle w:val="naiskr"/>
              <w:numPr>
                <w:ilvl w:val="0"/>
                <w:numId w:val="7"/>
              </w:numPr>
              <w:spacing w:before="0" w:after="0"/>
              <w:jc w:val="both"/>
            </w:pPr>
            <w:r w:rsidRPr="008A52F4">
              <w:t>Turpināt nodrošināt riska grupas ar pretgripas vakcīnām</w:t>
            </w:r>
            <w:r w:rsidR="00661902" w:rsidRPr="008A52F4">
              <w:t>.</w:t>
            </w:r>
          </w:p>
          <w:p w14:paraId="11C8AE9D" w14:textId="77777777" w:rsidR="00F936CC" w:rsidRDefault="00A267A6" w:rsidP="00D964BF">
            <w:pPr>
              <w:pStyle w:val="naiskr"/>
              <w:numPr>
                <w:ilvl w:val="0"/>
                <w:numId w:val="7"/>
              </w:numPr>
              <w:spacing w:before="0" w:after="0"/>
              <w:jc w:val="both"/>
            </w:pPr>
            <w:r w:rsidRPr="008A52F4">
              <w:t xml:space="preserve">Aktualizēt pieaugušo vakcinācijas kalendāru pret difteriju un stingumkrampjiem, </w:t>
            </w:r>
            <w:r w:rsidR="008A52F4" w:rsidRPr="008A52F4">
              <w:t>visām personām paredzot revakcināciju jeb balstvakcināciju tikai ik  pēc10 gadiem.</w:t>
            </w:r>
          </w:p>
          <w:p w14:paraId="00568535" w14:textId="4D398A9E" w:rsidR="00265DAD" w:rsidRDefault="00607DEF" w:rsidP="00D964BF">
            <w:pPr>
              <w:pStyle w:val="naiskr"/>
              <w:numPr>
                <w:ilvl w:val="0"/>
                <w:numId w:val="7"/>
              </w:numPr>
              <w:spacing w:before="0" w:after="0"/>
              <w:jc w:val="both"/>
            </w:pPr>
            <w:r>
              <w:t xml:space="preserve">Pielietot konkrētas formas </w:t>
            </w:r>
            <w:r w:rsidR="006B3D7B">
              <w:t>veidlapu</w:t>
            </w:r>
            <w:r w:rsidR="006B3D7B">
              <w:t xml:space="preserve"> </w:t>
            </w:r>
            <w:r>
              <w:t>atteikuma</w:t>
            </w:r>
            <w:r w:rsidR="006B3D7B">
              <w:t>m</w:t>
            </w:r>
            <w:r>
              <w:t xml:space="preserve"> no vakcinācijas.</w:t>
            </w:r>
            <w:r w:rsidR="008A52F4" w:rsidRPr="008A52F4">
              <w:t xml:space="preserve"> </w:t>
            </w:r>
          </w:p>
          <w:p w14:paraId="1C2AF592" w14:textId="77777777" w:rsidR="00CE19BE" w:rsidRDefault="00CE19BE" w:rsidP="00D964BF">
            <w:pPr>
              <w:pStyle w:val="naiskr"/>
              <w:spacing w:before="0" w:after="0"/>
              <w:jc w:val="both"/>
            </w:pPr>
          </w:p>
          <w:p w14:paraId="1240EAB8" w14:textId="761F5685" w:rsidR="009571E7" w:rsidRPr="005C630D" w:rsidRDefault="00E91434" w:rsidP="005C630D">
            <w:pPr>
              <w:pStyle w:val="naiskr"/>
              <w:spacing w:before="0" w:after="0"/>
              <w:jc w:val="both"/>
              <w:rPr>
                <w:iCs/>
              </w:rPr>
            </w:pPr>
            <w:r>
              <w:t>I</w:t>
            </w:r>
            <w:r w:rsidR="00F30294" w:rsidRPr="00D70A3D">
              <w:t>dentificētās problēmas nav iespējams atrisināt ar citiem līdzekļiem. Noteikumu projekts atrisinās identificētās problēmas.</w:t>
            </w:r>
          </w:p>
        </w:tc>
      </w:tr>
      <w:tr w:rsidR="00C90809" w:rsidRPr="00C90809" w14:paraId="5951093B" w14:textId="77777777" w:rsidTr="009571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B56CC23"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5BE241AA"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11FE06A1" w14:textId="6F63E66C" w:rsidR="00E5323B" w:rsidRPr="00C90809" w:rsidRDefault="00A86156" w:rsidP="002D147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IVP, </w:t>
            </w:r>
            <w:r w:rsidR="00B62AA0">
              <w:rPr>
                <w:rFonts w:ascii="Times New Roman" w:eastAsia="Times New Roman" w:hAnsi="Times New Roman" w:cs="Times New Roman"/>
                <w:iCs/>
                <w:sz w:val="24"/>
                <w:szCs w:val="24"/>
                <w:lang w:eastAsia="lv-LV"/>
              </w:rPr>
              <w:t>SPKC</w:t>
            </w:r>
            <w:r w:rsidR="002D1477">
              <w:rPr>
                <w:rFonts w:ascii="Times New Roman" w:eastAsia="Times New Roman" w:hAnsi="Times New Roman" w:cs="Times New Roman"/>
                <w:iCs/>
                <w:sz w:val="24"/>
                <w:szCs w:val="24"/>
                <w:lang w:eastAsia="lv-LV"/>
              </w:rPr>
              <w:t>, Nacionālais veselības dienests</w:t>
            </w:r>
          </w:p>
        </w:tc>
      </w:tr>
      <w:tr w:rsidR="00C90809" w:rsidRPr="00C90809" w14:paraId="0892E525" w14:textId="77777777" w:rsidTr="009571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DC05DC"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57D99233"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50CAA118" w14:textId="77777777" w:rsidR="00E5323B" w:rsidRPr="00C90809" w:rsidRDefault="00070CFA" w:rsidP="00E5323B">
            <w:pPr>
              <w:spacing w:after="0" w:line="240" w:lineRule="auto"/>
              <w:rPr>
                <w:rFonts w:ascii="Times New Roman" w:eastAsia="Times New Roman" w:hAnsi="Times New Roman" w:cs="Times New Roman"/>
                <w:iCs/>
                <w:sz w:val="24"/>
                <w:szCs w:val="24"/>
                <w:lang w:eastAsia="lv-LV"/>
              </w:rPr>
            </w:pPr>
            <w:r w:rsidRPr="00C90809">
              <w:rPr>
                <w:rFonts w:ascii="Times New Roman" w:hAnsi="Times New Roman" w:cs="Times New Roman"/>
                <w:sz w:val="24"/>
                <w:szCs w:val="24"/>
              </w:rPr>
              <w:t>Nav</w:t>
            </w:r>
          </w:p>
        </w:tc>
      </w:tr>
    </w:tbl>
    <w:p w14:paraId="066D849A"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90809" w:rsidRPr="00C90809" w14:paraId="28A1153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84B85A" w14:textId="77777777" w:rsidR="00655F2C" w:rsidRPr="00C90809" w:rsidRDefault="00E5323B" w:rsidP="005952FF">
            <w:pPr>
              <w:spacing w:after="0" w:line="240" w:lineRule="auto"/>
              <w:jc w:val="center"/>
              <w:rPr>
                <w:rFonts w:ascii="Times New Roman" w:eastAsia="Times New Roman" w:hAnsi="Times New Roman" w:cs="Times New Roman"/>
                <w:b/>
                <w:bCs/>
                <w:iCs/>
                <w:sz w:val="24"/>
                <w:szCs w:val="24"/>
                <w:lang w:eastAsia="lv-LV"/>
              </w:rPr>
            </w:pPr>
            <w:r w:rsidRPr="00C90809">
              <w:rPr>
                <w:rFonts w:ascii="Times New Roman" w:eastAsia="Times New Roman" w:hAnsi="Times New Roman" w:cs="Times New Roman"/>
                <w:b/>
                <w:bCs/>
                <w:iCs/>
                <w:sz w:val="24"/>
                <w:szCs w:val="24"/>
                <w:lang w:eastAsia="lv-LV"/>
              </w:rPr>
              <w:lastRenderedPageBreak/>
              <w:t>II.</w:t>
            </w:r>
            <w:r w:rsidR="005952FF">
              <w:rPr>
                <w:rFonts w:ascii="Times New Roman" w:eastAsia="Times New Roman" w:hAnsi="Times New Roman" w:cs="Times New Roman"/>
                <w:b/>
                <w:bCs/>
                <w:iCs/>
                <w:sz w:val="24"/>
                <w:szCs w:val="24"/>
                <w:lang w:eastAsia="lv-LV"/>
              </w:rPr>
              <w:t> </w:t>
            </w:r>
            <w:r w:rsidRPr="00C90809">
              <w:rPr>
                <w:rFonts w:ascii="Times New Roman" w:eastAsia="Times New Roman" w:hAnsi="Times New Roman" w:cs="Times New Roman"/>
                <w:b/>
                <w:bCs/>
                <w:iCs/>
                <w:sz w:val="24"/>
                <w:szCs w:val="24"/>
                <w:lang w:eastAsia="lv-LV"/>
              </w:rPr>
              <w:t>Tiesību akta projekta ietekme uz sabiedrību, tautsaimniecības attīstību un administratīvo slogu</w:t>
            </w:r>
          </w:p>
        </w:tc>
      </w:tr>
      <w:tr w:rsidR="00C90809" w:rsidRPr="00C90809" w14:paraId="4E86243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6B77B27"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7FC6C66" w14:textId="77777777" w:rsidR="00C2036D" w:rsidRPr="00BC70BE" w:rsidRDefault="00E5323B" w:rsidP="00BC70BE">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9D747BD" w14:textId="251C2674" w:rsidR="00E5323B" w:rsidRDefault="000B4819" w:rsidP="000B6C66">
            <w:pPr>
              <w:spacing w:after="0" w:line="240" w:lineRule="auto"/>
              <w:jc w:val="both"/>
              <w:rPr>
                <w:rFonts w:ascii="Times New Roman" w:eastAsia="Times New Roman" w:hAnsi="Times New Roman" w:cs="Times New Roman"/>
                <w:iCs/>
                <w:sz w:val="24"/>
                <w:szCs w:val="24"/>
                <w:lang w:eastAsia="lv-LV"/>
              </w:rPr>
            </w:pPr>
            <w:r w:rsidRPr="000B4819">
              <w:rPr>
                <w:rFonts w:ascii="Times New Roman" w:eastAsia="Times New Roman" w:hAnsi="Times New Roman" w:cs="Times New Roman"/>
                <w:iCs/>
                <w:sz w:val="24"/>
                <w:szCs w:val="24"/>
                <w:lang w:eastAsia="lv-LV"/>
              </w:rPr>
              <w:t xml:space="preserve">Noteikumu projektam ir pozitīva ietekme uz sabiedrības veselību – tiek aizstāvētas sabiedrības intereses kopumā, jo vakcinējamais personu loks tiek pasargāts pret inficēšanos un saslimšanu ar </w:t>
            </w:r>
            <w:r w:rsidR="00ED07E4">
              <w:rPr>
                <w:rFonts w:ascii="Times New Roman" w:eastAsia="Times New Roman" w:hAnsi="Times New Roman" w:cs="Times New Roman"/>
                <w:iCs/>
                <w:sz w:val="24"/>
                <w:szCs w:val="24"/>
                <w:lang w:eastAsia="lv-LV"/>
              </w:rPr>
              <w:t>gripu</w:t>
            </w:r>
            <w:r w:rsidR="008105E1">
              <w:rPr>
                <w:rFonts w:ascii="Times New Roman" w:eastAsia="Times New Roman" w:hAnsi="Times New Roman" w:cs="Times New Roman"/>
                <w:iCs/>
                <w:sz w:val="24"/>
                <w:szCs w:val="24"/>
                <w:lang w:eastAsia="lv-LV"/>
              </w:rPr>
              <w:t>, CPV un garo klepu</w:t>
            </w:r>
            <w:r w:rsidRPr="000B4819">
              <w:rPr>
                <w:rFonts w:ascii="Times New Roman" w:eastAsia="Times New Roman" w:hAnsi="Times New Roman" w:cs="Times New Roman"/>
                <w:iCs/>
                <w:sz w:val="24"/>
                <w:szCs w:val="24"/>
                <w:lang w:eastAsia="lv-LV"/>
              </w:rPr>
              <w:t>.</w:t>
            </w:r>
          </w:p>
          <w:p w14:paraId="52E810D3" w14:textId="78817958" w:rsidR="000B4819" w:rsidRPr="000B4819" w:rsidRDefault="000B4819" w:rsidP="000B4819">
            <w:pPr>
              <w:spacing w:after="0" w:line="240" w:lineRule="auto"/>
              <w:jc w:val="both"/>
              <w:rPr>
                <w:rFonts w:ascii="Times New Roman" w:eastAsia="Times New Roman" w:hAnsi="Times New Roman" w:cs="Times New Roman"/>
                <w:iCs/>
                <w:sz w:val="24"/>
                <w:szCs w:val="24"/>
                <w:lang w:eastAsia="lv-LV"/>
              </w:rPr>
            </w:pPr>
            <w:r w:rsidRPr="000B4819">
              <w:rPr>
                <w:rFonts w:ascii="Times New Roman" w:eastAsia="Times New Roman" w:hAnsi="Times New Roman" w:cs="Times New Roman"/>
                <w:iCs/>
                <w:sz w:val="24"/>
                <w:szCs w:val="24"/>
                <w:lang w:eastAsia="lv-LV"/>
              </w:rPr>
              <w:t xml:space="preserve">Noteikumu projekts attiecināms uz </w:t>
            </w:r>
            <w:r>
              <w:rPr>
                <w:rFonts w:ascii="Times New Roman" w:eastAsia="Times New Roman" w:hAnsi="Times New Roman" w:cs="Times New Roman"/>
                <w:iCs/>
                <w:sz w:val="24"/>
                <w:szCs w:val="24"/>
                <w:lang w:eastAsia="lv-LV"/>
              </w:rPr>
              <w:t>noteik</w:t>
            </w:r>
            <w:r w:rsidR="00203D3C">
              <w:rPr>
                <w:rFonts w:ascii="Times New Roman" w:eastAsia="Times New Roman" w:hAnsi="Times New Roman" w:cs="Times New Roman"/>
                <w:iCs/>
                <w:sz w:val="24"/>
                <w:szCs w:val="24"/>
                <w:lang w:eastAsia="lv-LV"/>
              </w:rPr>
              <w:t>t</w:t>
            </w:r>
            <w:r>
              <w:rPr>
                <w:rFonts w:ascii="Times New Roman" w:eastAsia="Times New Roman" w:hAnsi="Times New Roman" w:cs="Times New Roman"/>
                <w:iCs/>
                <w:sz w:val="24"/>
                <w:szCs w:val="24"/>
                <w:lang w:eastAsia="lv-LV"/>
              </w:rPr>
              <w:t xml:space="preserve">u </w:t>
            </w:r>
            <w:r w:rsidRPr="000B4819">
              <w:rPr>
                <w:rFonts w:ascii="Times New Roman" w:eastAsia="Times New Roman" w:hAnsi="Times New Roman" w:cs="Times New Roman"/>
                <w:iCs/>
                <w:sz w:val="24"/>
                <w:szCs w:val="24"/>
                <w:lang w:eastAsia="lv-LV"/>
              </w:rPr>
              <w:t>personu lok</w:t>
            </w:r>
            <w:r w:rsidR="00CD6820">
              <w:rPr>
                <w:rFonts w:ascii="Times New Roman" w:eastAsia="Times New Roman" w:hAnsi="Times New Roman" w:cs="Times New Roman"/>
                <w:iCs/>
                <w:sz w:val="24"/>
                <w:szCs w:val="24"/>
                <w:lang w:eastAsia="lv-LV"/>
              </w:rPr>
              <w:t>u</w:t>
            </w:r>
            <w:r w:rsidRPr="000B4819">
              <w:rPr>
                <w:rFonts w:ascii="Times New Roman" w:eastAsia="Times New Roman" w:hAnsi="Times New Roman" w:cs="Times New Roman"/>
                <w:iCs/>
                <w:sz w:val="24"/>
                <w:szCs w:val="24"/>
                <w:lang w:eastAsia="lv-LV"/>
              </w:rPr>
              <w:t>, k</w:t>
            </w:r>
            <w:r w:rsidR="00203D3C">
              <w:rPr>
                <w:rFonts w:ascii="Times New Roman" w:eastAsia="Times New Roman" w:hAnsi="Times New Roman" w:cs="Times New Roman"/>
                <w:iCs/>
                <w:sz w:val="24"/>
                <w:szCs w:val="24"/>
                <w:lang w:eastAsia="lv-LV"/>
              </w:rPr>
              <w:t>urām</w:t>
            </w:r>
            <w:r w:rsidRPr="000B4819">
              <w:rPr>
                <w:rFonts w:ascii="Times New Roman" w:eastAsia="Times New Roman" w:hAnsi="Times New Roman" w:cs="Times New Roman"/>
                <w:iCs/>
                <w:sz w:val="24"/>
                <w:szCs w:val="24"/>
                <w:lang w:eastAsia="lv-LV"/>
              </w:rPr>
              <w:t xml:space="preserve"> saskaņā ar </w:t>
            </w:r>
            <w:r w:rsidR="00203D3C">
              <w:rPr>
                <w:rFonts w:ascii="Times New Roman" w:eastAsia="Times New Roman" w:hAnsi="Times New Roman" w:cs="Times New Roman"/>
                <w:iCs/>
                <w:sz w:val="24"/>
                <w:szCs w:val="24"/>
                <w:lang w:eastAsia="lv-LV"/>
              </w:rPr>
              <w:t>grozījumiem Vakcinācijas noteikumos tiks nodrošināta</w:t>
            </w:r>
            <w:r w:rsidRPr="007D3266">
              <w:rPr>
                <w:rFonts w:ascii="Times New Roman" w:eastAsia="Times New Roman" w:hAnsi="Times New Roman" w:cs="Times New Roman"/>
                <w:iCs/>
                <w:sz w:val="24"/>
                <w:szCs w:val="24"/>
                <w:lang w:eastAsia="lv-LV"/>
              </w:rPr>
              <w:t xml:space="preserve"> </w:t>
            </w:r>
            <w:r w:rsidR="0036364C">
              <w:rPr>
                <w:rFonts w:ascii="Times New Roman" w:eastAsia="Times New Roman" w:hAnsi="Times New Roman" w:cs="Times New Roman"/>
                <w:iCs/>
                <w:sz w:val="24"/>
                <w:szCs w:val="24"/>
                <w:lang w:eastAsia="lv-LV"/>
              </w:rPr>
              <w:t xml:space="preserve">valsts apmaksāta </w:t>
            </w:r>
            <w:r w:rsidRPr="007D3266">
              <w:rPr>
                <w:rFonts w:ascii="Times New Roman" w:eastAsia="Times New Roman" w:hAnsi="Times New Roman" w:cs="Times New Roman"/>
                <w:iCs/>
                <w:sz w:val="24"/>
                <w:szCs w:val="24"/>
                <w:lang w:eastAsia="lv-LV"/>
              </w:rPr>
              <w:t xml:space="preserve">vakcinācija pret </w:t>
            </w:r>
            <w:r w:rsidR="00F74602">
              <w:rPr>
                <w:rFonts w:ascii="Times New Roman" w:eastAsia="Times New Roman" w:hAnsi="Times New Roman" w:cs="Times New Roman"/>
                <w:iCs/>
                <w:sz w:val="24"/>
                <w:szCs w:val="24"/>
                <w:lang w:eastAsia="lv-LV"/>
              </w:rPr>
              <w:t xml:space="preserve">gripu, CPV un garo klepu, kā arī noteiktam personu lokam </w:t>
            </w:r>
            <w:r w:rsidR="00B63363">
              <w:rPr>
                <w:rFonts w:ascii="Times New Roman" w:eastAsia="Times New Roman" w:hAnsi="Times New Roman" w:cs="Times New Roman"/>
                <w:iCs/>
                <w:sz w:val="24"/>
                <w:szCs w:val="24"/>
                <w:lang w:eastAsia="lv-LV"/>
              </w:rPr>
              <w:t xml:space="preserve">balstvakcinācija pret difteriju un stingumkrampjiem vairāk nebūs </w:t>
            </w:r>
            <w:r w:rsidR="006D4CD4">
              <w:rPr>
                <w:rFonts w:ascii="Times New Roman" w:eastAsia="Times New Roman" w:hAnsi="Times New Roman" w:cs="Times New Roman"/>
                <w:iCs/>
                <w:sz w:val="24"/>
                <w:szCs w:val="24"/>
                <w:lang w:eastAsia="lv-LV"/>
              </w:rPr>
              <w:t>jāveic biežāk kā reizi 10 gados.</w:t>
            </w:r>
          </w:p>
          <w:p w14:paraId="2BDA4F89" w14:textId="77777777" w:rsidR="000B4819" w:rsidRPr="000B4819" w:rsidRDefault="000B4819" w:rsidP="000B4819">
            <w:pPr>
              <w:spacing w:after="0" w:line="240" w:lineRule="auto"/>
              <w:jc w:val="both"/>
              <w:rPr>
                <w:rFonts w:ascii="Times New Roman" w:eastAsia="Times New Roman" w:hAnsi="Times New Roman" w:cs="Times New Roman"/>
                <w:iCs/>
                <w:sz w:val="24"/>
                <w:szCs w:val="24"/>
                <w:lang w:eastAsia="lv-LV"/>
              </w:rPr>
            </w:pPr>
            <w:r w:rsidRPr="000B4819">
              <w:rPr>
                <w:rFonts w:ascii="Times New Roman" w:eastAsia="Times New Roman" w:hAnsi="Times New Roman" w:cs="Times New Roman"/>
                <w:iCs/>
                <w:sz w:val="24"/>
                <w:szCs w:val="24"/>
                <w:lang w:eastAsia="lv-LV"/>
              </w:rPr>
              <w:t>Noteikumu projekts ietekmē</w:t>
            </w:r>
            <w:r w:rsidR="00CF3C31">
              <w:rPr>
                <w:rFonts w:ascii="Times New Roman" w:eastAsia="Times New Roman" w:hAnsi="Times New Roman" w:cs="Times New Roman"/>
                <w:iCs/>
                <w:sz w:val="24"/>
                <w:szCs w:val="24"/>
                <w:lang w:eastAsia="lv-LV"/>
              </w:rPr>
              <w:t xml:space="preserve"> arī</w:t>
            </w:r>
            <w:r w:rsidRPr="000B4819">
              <w:rPr>
                <w:rFonts w:ascii="Times New Roman" w:eastAsia="Times New Roman" w:hAnsi="Times New Roman" w:cs="Times New Roman"/>
                <w:iCs/>
                <w:sz w:val="24"/>
                <w:szCs w:val="24"/>
                <w:lang w:eastAsia="lv-LV"/>
              </w:rPr>
              <w:t xml:space="preserve">: </w:t>
            </w:r>
          </w:p>
          <w:p w14:paraId="712A0F49" w14:textId="77777777" w:rsidR="000B4819" w:rsidRPr="000B4819" w:rsidRDefault="000B4819" w:rsidP="000B4819">
            <w:pPr>
              <w:spacing w:after="0" w:line="240" w:lineRule="auto"/>
              <w:jc w:val="both"/>
              <w:rPr>
                <w:rFonts w:ascii="Times New Roman" w:eastAsia="Times New Roman" w:hAnsi="Times New Roman" w:cs="Times New Roman"/>
                <w:iCs/>
                <w:sz w:val="24"/>
                <w:szCs w:val="24"/>
                <w:lang w:eastAsia="lv-LV"/>
              </w:rPr>
            </w:pPr>
            <w:r w:rsidRPr="000B4819">
              <w:rPr>
                <w:rFonts w:ascii="Times New Roman" w:eastAsia="Times New Roman" w:hAnsi="Times New Roman" w:cs="Times New Roman"/>
                <w:iCs/>
                <w:sz w:val="24"/>
                <w:szCs w:val="24"/>
                <w:lang w:eastAsia="lv-LV"/>
              </w:rPr>
              <w:t>1.</w:t>
            </w:r>
            <w:r w:rsidR="00A200FE">
              <w:rPr>
                <w:rFonts w:ascii="Times New Roman" w:eastAsia="Times New Roman" w:hAnsi="Times New Roman" w:cs="Times New Roman"/>
                <w:iCs/>
                <w:sz w:val="24"/>
                <w:szCs w:val="24"/>
                <w:lang w:eastAsia="lv-LV"/>
              </w:rPr>
              <w:t> </w:t>
            </w:r>
            <w:r w:rsidRPr="000B4819">
              <w:rPr>
                <w:rFonts w:ascii="Times New Roman" w:eastAsia="Times New Roman" w:hAnsi="Times New Roman" w:cs="Times New Roman"/>
                <w:iCs/>
                <w:sz w:val="24"/>
                <w:szCs w:val="24"/>
                <w:lang w:eastAsia="lv-LV"/>
              </w:rPr>
              <w:t>ģimenes ārstus un vakcinācijas iestādes</w:t>
            </w:r>
            <w:r w:rsidR="00A200FE">
              <w:rPr>
                <w:rFonts w:ascii="Times New Roman" w:eastAsia="Times New Roman" w:hAnsi="Times New Roman" w:cs="Times New Roman"/>
                <w:iCs/>
                <w:sz w:val="24"/>
                <w:szCs w:val="24"/>
                <w:lang w:eastAsia="lv-LV"/>
              </w:rPr>
              <w:t>;</w:t>
            </w:r>
            <w:r w:rsidRPr="000B4819">
              <w:rPr>
                <w:rFonts w:ascii="Times New Roman" w:eastAsia="Times New Roman" w:hAnsi="Times New Roman" w:cs="Times New Roman"/>
                <w:iCs/>
                <w:sz w:val="24"/>
                <w:szCs w:val="24"/>
                <w:lang w:eastAsia="lv-LV"/>
              </w:rPr>
              <w:t xml:space="preserve"> </w:t>
            </w:r>
          </w:p>
          <w:p w14:paraId="75995F86" w14:textId="77777777" w:rsidR="000B4819" w:rsidRPr="000B4819" w:rsidRDefault="000B4819" w:rsidP="000B4819">
            <w:pPr>
              <w:spacing w:after="0" w:line="240" w:lineRule="auto"/>
              <w:jc w:val="both"/>
              <w:rPr>
                <w:rFonts w:ascii="Times New Roman" w:eastAsia="Times New Roman" w:hAnsi="Times New Roman" w:cs="Times New Roman"/>
                <w:iCs/>
                <w:sz w:val="24"/>
                <w:szCs w:val="24"/>
                <w:lang w:eastAsia="lv-LV"/>
              </w:rPr>
            </w:pPr>
            <w:r w:rsidRPr="000B4819">
              <w:rPr>
                <w:rFonts w:ascii="Times New Roman" w:eastAsia="Times New Roman" w:hAnsi="Times New Roman" w:cs="Times New Roman"/>
                <w:iCs/>
                <w:sz w:val="24"/>
                <w:szCs w:val="24"/>
                <w:lang w:eastAsia="lv-LV"/>
              </w:rPr>
              <w:t>2.</w:t>
            </w:r>
            <w:r w:rsidR="00A200FE">
              <w:rPr>
                <w:rFonts w:ascii="Times New Roman" w:eastAsia="Times New Roman" w:hAnsi="Times New Roman" w:cs="Times New Roman"/>
                <w:iCs/>
                <w:sz w:val="24"/>
                <w:szCs w:val="24"/>
                <w:lang w:eastAsia="lv-LV"/>
              </w:rPr>
              <w:t> </w:t>
            </w:r>
            <w:r w:rsidRPr="000B4819">
              <w:rPr>
                <w:rFonts w:ascii="Times New Roman" w:eastAsia="Times New Roman" w:hAnsi="Times New Roman" w:cs="Times New Roman"/>
                <w:iCs/>
                <w:sz w:val="24"/>
                <w:szCs w:val="24"/>
                <w:lang w:eastAsia="lv-LV"/>
              </w:rPr>
              <w:t>SPKC darbiniekus, kuri apkopo vakcinācijas iestāžu vakcīnu pasūtījumus, atskaites par vakcināciju un vakcīnu izlietojumu</w:t>
            </w:r>
            <w:r w:rsidR="00A200FE">
              <w:rPr>
                <w:rFonts w:ascii="Times New Roman" w:eastAsia="Times New Roman" w:hAnsi="Times New Roman" w:cs="Times New Roman"/>
                <w:iCs/>
                <w:sz w:val="24"/>
                <w:szCs w:val="24"/>
                <w:lang w:eastAsia="lv-LV"/>
              </w:rPr>
              <w:t>;</w:t>
            </w:r>
          </w:p>
          <w:p w14:paraId="17F28933" w14:textId="77777777" w:rsidR="000B4819" w:rsidRPr="00676208" w:rsidRDefault="00A200FE" w:rsidP="000B4819">
            <w:pPr>
              <w:spacing w:after="0" w:line="240" w:lineRule="auto"/>
              <w:jc w:val="both"/>
              <w:rPr>
                <w:rFonts w:ascii="Times New Roman" w:eastAsia="Times New Roman" w:hAnsi="Times New Roman" w:cs="Times New Roman"/>
                <w:iCs/>
                <w:sz w:val="24"/>
                <w:szCs w:val="24"/>
                <w:highlight w:val="red"/>
                <w:lang w:eastAsia="lv-LV"/>
              </w:rPr>
            </w:pPr>
            <w:r>
              <w:rPr>
                <w:rFonts w:ascii="Times New Roman" w:eastAsia="Times New Roman" w:hAnsi="Times New Roman" w:cs="Times New Roman"/>
                <w:iCs/>
                <w:sz w:val="24"/>
                <w:szCs w:val="24"/>
                <w:lang w:eastAsia="lv-LV"/>
              </w:rPr>
              <w:t>3</w:t>
            </w:r>
            <w:r w:rsidR="000B4819" w:rsidRPr="000B4819">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w:t>
            </w:r>
            <w:r w:rsidR="00A91AC0" w:rsidRPr="00F02945">
              <w:rPr>
                <w:rFonts w:ascii="Times New Roman" w:eastAsia="Times New Roman" w:hAnsi="Times New Roman" w:cs="Times New Roman"/>
                <w:iCs/>
                <w:sz w:val="24"/>
                <w:szCs w:val="24"/>
                <w:lang w:eastAsia="lv-LV"/>
              </w:rPr>
              <w:t>N</w:t>
            </w:r>
            <w:r w:rsidR="005C4C89">
              <w:rPr>
                <w:rFonts w:ascii="Times New Roman" w:eastAsia="Times New Roman" w:hAnsi="Times New Roman" w:cs="Times New Roman"/>
                <w:iCs/>
                <w:sz w:val="24"/>
                <w:szCs w:val="24"/>
                <w:lang w:eastAsia="lv-LV"/>
              </w:rPr>
              <w:t>acionālā veselības dienesta</w:t>
            </w:r>
            <w:r w:rsidR="000B4819" w:rsidRPr="000B4819">
              <w:rPr>
                <w:rFonts w:ascii="Times New Roman" w:eastAsia="Times New Roman" w:hAnsi="Times New Roman" w:cs="Times New Roman"/>
                <w:iCs/>
                <w:sz w:val="24"/>
                <w:szCs w:val="24"/>
                <w:lang w:eastAsia="lv-LV"/>
              </w:rPr>
              <w:t xml:space="preserve"> darbiniekus, kuri nodarbojas ar </w:t>
            </w:r>
            <w:r w:rsidR="00CF3C31" w:rsidRPr="000B4819">
              <w:rPr>
                <w:rFonts w:ascii="Times New Roman" w:eastAsia="Times New Roman" w:hAnsi="Times New Roman" w:cs="Times New Roman"/>
                <w:iCs/>
                <w:sz w:val="24"/>
                <w:szCs w:val="24"/>
                <w:lang w:eastAsia="lv-LV"/>
              </w:rPr>
              <w:t>vakcīn</w:t>
            </w:r>
            <w:r w:rsidR="00CF3C31">
              <w:rPr>
                <w:rFonts w:ascii="Times New Roman" w:eastAsia="Times New Roman" w:hAnsi="Times New Roman" w:cs="Times New Roman"/>
                <w:iCs/>
                <w:sz w:val="24"/>
                <w:szCs w:val="24"/>
                <w:lang w:eastAsia="lv-LV"/>
              </w:rPr>
              <w:t xml:space="preserve">u </w:t>
            </w:r>
            <w:r w:rsidR="000B4819" w:rsidRPr="000B4819">
              <w:rPr>
                <w:rFonts w:ascii="Times New Roman" w:eastAsia="Times New Roman" w:hAnsi="Times New Roman" w:cs="Times New Roman"/>
                <w:iCs/>
                <w:sz w:val="24"/>
                <w:szCs w:val="24"/>
                <w:lang w:eastAsia="lv-LV"/>
              </w:rPr>
              <w:t>iepirkumu veikšanu.</w:t>
            </w:r>
          </w:p>
        </w:tc>
      </w:tr>
      <w:tr w:rsidR="00C90809" w:rsidRPr="00C90809" w14:paraId="666E26F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2774A0"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3B1C52B"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55E5A816" w14:textId="2AF71C4F" w:rsidR="00E5323B" w:rsidRPr="00A91AC0" w:rsidRDefault="00A91AC0" w:rsidP="00A91AC0">
            <w:pPr>
              <w:spacing w:after="0" w:line="240" w:lineRule="auto"/>
              <w:jc w:val="both"/>
              <w:rPr>
                <w:rFonts w:ascii="Times New Roman" w:eastAsia="Times New Roman" w:hAnsi="Times New Roman" w:cs="Times New Roman"/>
                <w:iCs/>
                <w:sz w:val="24"/>
                <w:szCs w:val="24"/>
                <w:lang w:eastAsia="lv-LV"/>
              </w:rPr>
            </w:pPr>
            <w:r w:rsidRPr="00A91AC0">
              <w:rPr>
                <w:rFonts w:ascii="Times New Roman" w:eastAsia="Times New Roman" w:hAnsi="Times New Roman" w:cs="Times New Roman"/>
                <w:iCs/>
                <w:sz w:val="24"/>
                <w:szCs w:val="24"/>
                <w:lang w:eastAsia="lv-LV"/>
              </w:rPr>
              <w:t>Noteikumu projektam ir pozitīva ietekme uz tautsaimniecību un uzņēmējdarbības vidi, jo</w:t>
            </w:r>
            <w:r>
              <w:rPr>
                <w:rFonts w:ascii="Times New Roman" w:eastAsia="Times New Roman" w:hAnsi="Times New Roman" w:cs="Times New Roman"/>
                <w:iCs/>
                <w:sz w:val="24"/>
                <w:szCs w:val="24"/>
                <w:lang w:eastAsia="lv-LV"/>
              </w:rPr>
              <w:t xml:space="preserve"> </w:t>
            </w:r>
            <w:r w:rsidR="00B001F5">
              <w:rPr>
                <w:rFonts w:ascii="Times New Roman" w:eastAsia="Times New Roman" w:hAnsi="Times New Roman" w:cs="Times New Roman"/>
                <w:iCs/>
                <w:sz w:val="24"/>
                <w:szCs w:val="24"/>
                <w:lang w:eastAsia="lv-LV"/>
              </w:rPr>
              <w:t>pieaugot vakcinēto personu lokam, šīs personas tiks pasargātas no smagas inficēšanās ar noteiktām infekcijas slimībām</w:t>
            </w:r>
            <w:r w:rsidR="00DF4B58">
              <w:rPr>
                <w:rFonts w:ascii="Times New Roman" w:eastAsia="Times New Roman" w:hAnsi="Times New Roman" w:cs="Times New Roman"/>
                <w:iCs/>
                <w:sz w:val="24"/>
                <w:szCs w:val="24"/>
                <w:lang w:eastAsia="lv-LV"/>
              </w:rPr>
              <w:t xml:space="preserve"> (</w:t>
            </w:r>
            <w:r w:rsidR="005B1072">
              <w:rPr>
                <w:rFonts w:ascii="Times New Roman" w:eastAsia="Times New Roman" w:hAnsi="Times New Roman" w:cs="Times New Roman"/>
                <w:iCs/>
                <w:sz w:val="24"/>
                <w:szCs w:val="24"/>
                <w:lang w:eastAsia="lv-LV"/>
              </w:rPr>
              <w:t xml:space="preserve">gripas sezonas laikā </w:t>
            </w:r>
            <w:r>
              <w:rPr>
                <w:rFonts w:ascii="Times New Roman" w:eastAsia="Times New Roman" w:hAnsi="Times New Roman" w:cs="Times New Roman"/>
                <w:iCs/>
                <w:sz w:val="24"/>
                <w:szCs w:val="24"/>
                <w:lang w:eastAsia="lv-LV"/>
              </w:rPr>
              <w:t>pieaugs vakcinēto personu loks</w:t>
            </w:r>
            <w:r w:rsidR="00986F8A">
              <w:rPr>
                <w:rFonts w:ascii="Times New Roman" w:eastAsia="Times New Roman" w:hAnsi="Times New Roman" w:cs="Times New Roman"/>
                <w:iCs/>
                <w:sz w:val="24"/>
                <w:szCs w:val="24"/>
                <w:lang w:eastAsia="lv-LV"/>
              </w:rPr>
              <w:t xml:space="preserve"> pret gripu</w:t>
            </w:r>
            <w:r w:rsidR="00711CAF">
              <w:rPr>
                <w:rFonts w:ascii="Times New Roman" w:eastAsia="Times New Roman" w:hAnsi="Times New Roman" w:cs="Times New Roman"/>
                <w:iCs/>
                <w:sz w:val="24"/>
                <w:szCs w:val="24"/>
                <w:lang w:eastAsia="lv-LV"/>
              </w:rPr>
              <w:t>, no 2022. gada tiks uzsākta dzimumneitrāla CPV vakcinācija</w:t>
            </w:r>
            <w:r w:rsidR="008973C4">
              <w:rPr>
                <w:rFonts w:ascii="Times New Roman" w:eastAsia="Times New Roman" w:hAnsi="Times New Roman" w:cs="Times New Roman"/>
                <w:iCs/>
                <w:sz w:val="24"/>
                <w:szCs w:val="24"/>
                <w:lang w:eastAsia="lv-LV"/>
              </w:rPr>
              <w:t>, kā arī grūtnieču un pusaudžu vakcinācija pret garo klepu</w:t>
            </w:r>
            <w:r w:rsidR="00DF4B5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w:t>
            </w:r>
          </w:p>
        </w:tc>
      </w:tr>
      <w:tr w:rsidR="00C90809" w:rsidRPr="00C90809" w14:paraId="500B06A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AD8A1F3"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3C9BC2C"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D44B61A" w14:textId="77777777" w:rsidR="00E5323B" w:rsidRPr="00C90809" w:rsidRDefault="004E6FD8"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Nav</w:t>
            </w:r>
          </w:p>
        </w:tc>
      </w:tr>
      <w:tr w:rsidR="00C90809" w:rsidRPr="00C90809" w14:paraId="4BF80A3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0AC3E1"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20963B6"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D42EFD8" w14:textId="77777777" w:rsidR="00E5323B" w:rsidRPr="00C90809" w:rsidRDefault="004E6FD8"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Nav</w:t>
            </w:r>
          </w:p>
        </w:tc>
      </w:tr>
      <w:tr w:rsidR="00C90809" w:rsidRPr="00C90809" w14:paraId="7CD9E2E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5ABA051"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243204D7"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DF07589" w14:textId="77777777" w:rsidR="00E5323B" w:rsidRPr="00676208" w:rsidRDefault="00A91AC0" w:rsidP="00B13961">
            <w:pPr>
              <w:spacing w:after="0" w:line="240" w:lineRule="auto"/>
              <w:jc w:val="both"/>
              <w:rPr>
                <w:rFonts w:ascii="Times New Roman" w:eastAsia="Times New Roman" w:hAnsi="Times New Roman" w:cs="Times New Roman"/>
                <w:iCs/>
                <w:sz w:val="24"/>
                <w:szCs w:val="24"/>
                <w:highlight w:val="red"/>
                <w:lang w:eastAsia="lv-LV"/>
              </w:rPr>
            </w:pPr>
            <w:r w:rsidRPr="00A91AC0">
              <w:rPr>
                <w:rFonts w:ascii="Times New Roman" w:eastAsia="Times New Roman" w:hAnsi="Times New Roman" w:cs="Times New Roman"/>
                <w:iCs/>
                <w:sz w:val="24"/>
                <w:szCs w:val="24"/>
                <w:lang w:eastAsia="lv-LV"/>
              </w:rPr>
              <w:t xml:space="preserve">Projekta izpildē iesaistītās institūcijas noteikumu projektā paredzēto pasākumu īstenošanu nodrošinās tām piešķirto valsts budžeta līdzekļu ietvaros. </w:t>
            </w:r>
          </w:p>
        </w:tc>
      </w:tr>
    </w:tbl>
    <w:p w14:paraId="4DE2CBD3" w14:textId="77777777" w:rsidR="002E2DE5" w:rsidRPr="00537871" w:rsidRDefault="002E2DE5" w:rsidP="002E2DE5">
      <w:pPr>
        <w:spacing w:after="0" w:line="240" w:lineRule="auto"/>
        <w:rPr>
          <w:rFonts w:ascii="Times New Roman" w:eastAsia="Times New Roman" w:hAnsi="Times New Roman" w:cs="Times New Roman"/>
          <w:iCs/>
          <w:sz w:val="24"/>
          <w:szCs w:val="24"/>
          <w:lang w:eastAsia="lv-LV"/>
        </w:rPr>
      </w:pPr>
    </w:p>
    <w:tbl>
      <w:tblPr>
        <w:tblStyle w:val="TableGrid"/>
        <w:tblW w:w="9364" w:type="dxa"/>
        <w:tblInd w:w="-5" w:type="dxa"/>
        <w:tblLayout w:type="fixed"/>
        <w:tblLook w:val="04A0" w:firstRow="1" w:lastRow="0" w:firstColumn="1" w:lastColumn="0" w:noHBand="0" w:noVBand="1"/>
      </w:tblPr>
      <w:tblGrid>
        <w:gridCol w:w="1276"/>
        <w:gridCol w:w="1276"/>
        <w:gridCol w:w="1139"/>
        <w:gridCol w:w="1133"/>
        <w:gridCol w:w="1133"/>
        <w:gridCol w:w="1133"/>
        <w:gridCol w:w="1133"/>
        <w:gridCol w:w="1133"/>
        <w:gridCol w:w="8"/>
      </w:tblGrid>
      <w:tr w:rsidR="00537871" w:rsidRPr="00537871" w14:paraId="23438934" w14:textId="77777777" w:rsidTr="00EB79EC">
        <w:trPr>
          <w:trHeight w:val="360"/>
        </w:trPr>
        <w:tc>
          <w:tcPr>
            <w:tcW w:w="9364" w:type="dxa"/>
            <w:gridSpan w:val="9"/>
            <w:tcBorders>
              <w:top w:val="single" w:sz="4" w:space="0" w:color="auto"/>
              <w:left w:val="single" w:sz="4" w:space="0" w:color="auto"/>
              <w:bottom w:val="single" w:sz="4" w:space="0" w:color="auto"/>
              <w:right w:val="single" w:sz="4" w:space="0" w:color="auto"/>
            </w:tcBorders>
            <w:hideMark/>
          </w:tcPr>
          <w:p w14:paraId="10B24D13" w14:textId="77777777" w:rsidR="001918F6" w:rsidRPr="00537871" w:rsidRDefault="001918F6" w:rsidP="001918F6">
            <w:pPr>
              <w:pStyle w:val="tvhtml"/>
              <w:spacing w:before="0" w:beforeAutospacing="0" w:after="0" w:afterAutospacing="0"/>
              <w:jc w:val="center"/>
              <w:rPr>
                <w:b/>
                <w:bCs/>
                <w:sz w:val="20"/>
                <w:szCs w:val="20"/>
              </w:rPr>
            </w:pPr>
            <w:r w:rsidRPr="00537871">
              <w:rPr>
                <w:b/>
                <w:bCs/>
                <w:sz w:val="20"/>
                <w:szCs w:val="20"/>
              </w:rPr>
              <w:t>III. Tiesību akta projekta ietekme uz valsts budžetu un pašvaldību budžetiem</w:t>
            </w:r>
          </w:p>
        </w:tc>
      </w:tr>
      <w:tr w:rsidR="00537871" w:rsidRPr="00537871" w14:paraId="5BC921B5" w14:textId="77777777" w:rsidTr="00EB79E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0F34550" w14:textId="77777777" w:rsidR="001918F6" w:rsidRPr="00537871" w:rsidRDefault="001918F6" w:rsidP="001918F6">
            <w:pPr>
              <w:pStyle w:val="tvhtml"/>
              <w:spacing w:before="0" w:beforeAutospacing="0" w:after="0" w:afterAutospacing="0"/>
              <w:jc w:val="center"/>
              <w:rPr>
                <w:b/>
                <w:bCs/>
                <w:sz w:val="20"/>
                <w:szCs w:val="20"/>
              </w:rPr>
            </w:pPr>
            <w:r w:rsidRPr="00537871">
              <w:rPr>
                <w:b/>
                <w:bCs/>
                <w:sz w:val="20"/>
                <w:szCs w:val="20"/>
              </w:rPr>
              <w:t>Rādītāji</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B6FB75" w14:textId="684164CE" w:rsidR="001918F6" w:rsidRPr="00537871" w:rsidRDefault="001918F6" w:rsidP="001918F6">
            <w:pPr>
              <w:pStyle w:val="tvhtml"/>
              <w:spacing w:before="0" w:beforeAutospacing="0" w:after="0" w:afterAutospacing="0"/>
              <w:jc w:val="center"/>
              <w:rPr>
                <w:b/>
                <w:bCs/>
                <w:sz w:val="20"/>
                <w:szCs w:val="20"/>
              </w:rPr>
            </w:pPr>
            <w:r w:rsidRPr="00537871">
              <w:rPr>
                <w:b/>
                <w:bCs/>
                <w:sz w:val="20"/>
                <w:szCs w:val="20"/>
              </w:rPr>
              <w:t>202</w:t>
            </w:r>
            <w:r w:rsidR="00FB763B">
              <w:rPr>
                <w:b/>
                <w:bCs/>
                <w:sz w:val="20"/>
                <w:szCs w:val="20"/>
              </w:rPr>
              <w:t>1</w:t>
            </w:r>
            <w:r w:rsidRPr="00537871">
              <w:rPr>
                <w:b/>
                <w:bCs/>
                <w:sz w:val="20"/>
                <w:szCs w:val="20"/>
              </w:rPr>
              <w:t>. gads</w:t>
            </w:r>
          </w:p>
        </w:tc>
        <w:tc>
          <w:tcPr>
            <w:tcW w:w="5673" w:type="dxa"/>
            <w:gridSpan w:val="6"/>
            <w:tcBorders>
              <w:top w:val="single" w:sz="4" w:space="0" w:color="auto"/>
              <w:left w:val="single" w:sz="4" w:space="0" w:color="auto"/>
              <w:bottom w:val="single" w:sz="4" w:space="0" w:color="auto"/>
              <w:right w:val="single" w:sz="4" w:space="0" w:color="auto"/>
            </w:tcBorders>
            <w:hideMark/>
          </w:tcPr>
          <w:p w14:paraId="69D998D5"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Turpmākie trīs gadi (</w:t>
            </w:r>
            <w:r w:rsidRPr="00537871">
              <w:rPr>
                <w:i/>
                <w:iCs/>
                <w:sz w:val="20"/>
                <w:szCs w:val="20"/>
              </w:rPr>
              <w:t>euro</w:t>
            </w:r>
            <w:r w:rsidRPr="00537871">
              <w:rPr>
                <w:sz w:val="20"/>
                <w:szCs w:val="20"/>
              </w:rPr>
              <w:t>)</w:t>
            </w:r>
          </w:p>
        </w:tc>
      </w:tr>
      <w:tr w:rsidR="00537871" w:rsidRPr="00537871" w14:paraId="42C2CDEF" w14:textId="77777777" w:rsidTr="00EB79EC">
        <w:tc>
          <w:tcPr>
            <w:tcW w:w="1276" w:type="dxa"/>
            <w:vMerge/>
            <w:tcBorders>
              <w:top w:val="single" w:sz="4" w:space="0" w:color="auto"/>
              <w:left w:val="single" w:sz="4" w:space="0" w:color="auto"/>
              <w:bottom w:val="single" w:sz="4" w:space="0" w:color="auto"/>
              <w:right w:val="single" w:sz="4" w:space="0" w:color="auto"/>
            </w:tcBorders>
            <w:vAlign w:val="center"/>
            <w:hideMark/>
          </w:tcPr>
          <w:p w14:paraId="4E1F0009" w14:textId="77777777" w:rsidR="001918F6" w:rsidRPr="00537871" w:rsidRDefault="001918F6" w:rsidP="001918F6">
            <w:pPr>
              <w:rPr>
                <w:b/>
                <w:bCs/>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6512699" w14:textId="77777777" w:rsidR="001918F6" w:rsidRPr="00537871" w:rsidRDefault="001918F6" w:rsidP="001918F6">
            <w:pPr>
              <w:rPr>
                <w:b/>
                <w:bCs/>
                <w:lang w:eastAsia="en-US"/>
              </w:rPr>
            </w:pPr>
          </w:p>
        </w:tc>
        <w:tc>
          <w:tcPr>
            <w:tcW w:w="2266" w:type="dxa"/>
            <w:gridSpan w:val="2"/>
            <w:tcBorders>
              <w:top w:val="single" w:sz="4" w:space="0" w:color="auto"/>
              <w:left w:val="single" w:sz="4" w:space="0" w:color="auto"/>
              <w:bottom w:val="single" w:sz="4" w:space="0" w:color="auto"/>
              <w:right w:val="single" w:sz="4" w:space="0" w:color="auto"/>
            </w:tcBorders>
            <w:hideMark/>
          </w:tcPr>
          <w:p w14:paraId="42428071" w14:textId="37F0FE96" w:rsidR="001918F6" w:rsidRPr="00537871" w:rsidRDefault="001918F6" w:rsidP="001918F6">
            <w:pPr>
              <w:pStyle w:val="tvhtml"/>
              <w:spacing w:before="0" w:beforeAutospacing="0" w:after="0" w:afterAutospacing="0"/>
              <w:jc w:val="center"/>
              <w:rPr>
                <w:b/>
                <w:bCs/>
                <w:sz w:val="20"/>
                <w:szCs w:val="20"/>
              </w:rPr>
            </w:pPr>
            <w:r w:rsidRPr="00537871">
              <w:rPr>
                <w:b/>
                <w:bCs/>
                <w:sz w:val="20"/>
                <w:szCs w:val="20"/>
              </w:rPr>
              <w:t>202</w:t>
            </w:r>
            <w:r w:rsidR="00FB763B">
              <w:rPr>
                <w:b/>
                <w:bCs/>
                <w:sz w:val="20"/>
                <w:szCs w:val="20"/>
              </w:rPr>
              <w:t>2</w:t>
            </w:r>
            <w:r w:rsidRPr="00537871">
              <w:rPr>
                <w:b/>
                <w:bCs/>
                <w:sz w:val="20"/>
                <w:szCs w:val="20"/>
              </w:rPr>
              <w:t>. gads</w:t>
            </w:r>
          </w:p>
        </w:tc>
        <w:tc>
          <w:tcPr>
            <w:tcW w:w="2266" w:type="dxa"/>
            <w:gridSpan w:val="2"/>
            <w:tcBorders>
              <w:top w:val="single" w:sz="4" w:space="0" w:color="auto"/>
              <w:left w:val="single" w:sz="4" w:space="0" w:color="auto"/>
              <w:bottom w:val="single" w:sz="4" w:space="0" w:color="auto"/>
              <w:right w:val="single" w:sz="4" w:space="0" w:color="auto"/>
            </w:tcBorders>
            <w:hideMark/>
          </w:tcPr>
          <w:p w14:paraId="0C46461F" w14:textId="0DE84EC8" w:rsidR="001918F6" w:rsidRPr="00537871" w:rsidRDefault="001918F6" w:rsidP="001918F6">
            <w:pPr>
              <w:pStyle w:val="tvhtml"/>
              <w:spacing w:before="0" w:beforeAutospacing="0" w:after="0" w:afterAutospacing="0"/>
              <w:jc w:val="center"/>
              <w:rPr>
                <w:b/>
                <w:bCs/>
                <w:sz w:val="20"/>
                <w:szCs w:val="20"/>
              </w:rPr>
            </w:pPr>
            <w:r w:rsidRPr="00537871">
              <w:rPr>
                <w:b/>
                <w:bCs/>
                <w:sz w:val="20"/>
                <w:szCs w:val="20"/>
              </w:rPr>
              <w:t>202</w:t>
            </w:r>
            <w:r w:rsidR="00FB763B">
              <w:rPr>
                <w:b/>
                <w:bCs/>
                <w:sz w:val="20"/>
                <w:szCs w:val="20"/>
              </w:rPr>
              <w:t>3</w:t>
            </w:r>
            <w:r w:rsidRPr="00537871">
              <w:rPr>
                <w:b/>
                <w:bCs/>
                <w:sz w:val="20"/>
                <w:szCs w:val="20"/>
              </w:rPr>
              <w:t>. gads</w:t>
            </w:r>
          </w:p>
        </w:tc>
        <w:tc>
          <w:tcPr>
            <w:tcW w:w="1141" w:type="dxa"/>
            <w:gridSpan w:val="2"/>
            <w:tcBorders>
              <w:top w:val="single" w:sz="4" w:space="0" w:color="auto"/>
              <w:left w:val="single" w:sz="4" w:space="0" w:color="auto"/>
              <w:bottom w:val="single" w:sz="4" w:space="0" w:color="auto"/>
              <w:right w:val="single" w:sz="4" w:space="0" w:color="auto"/>
            </w:tcBorders>
            <w:hideMark/>
          </w:tcPr>
          <w:p w14:paraId="7EFCC948" w14:textId="6CF630F4" w:rsidR="001918F6" w:rsidRPr="00537871" w:rsidRDefault="001918F6" w:rsidP="001918F6">
            <w:pPr>
              <w:pStyle w:val="tvhtml"/>
              <w:spacing w:before="0" w:beforeAutospacing="0" w:after="0" w:afterAutospacing="0"/>
              <w:jc w:val="center"/>
              <w:rPr>
                <w:b/>
                <w:bCs/>
                <w:sz w:val="20"/>
                <w:szCs w:val="20"/>
              </w:rPr>
            </w:pPr>
            <w:r w:rsidRPr="00537871">
              <w:rPr>
                <w:b/>
                <w:bCs/>
                <w:sz w:val="20"/>
                <w:szCs w:val="20"/>
              </w:rPr>
              <w:t>202</w:t>
            </w:r>
            <w:r w:rsidR="00FB763B">
              <w:rPr>
                <w:b/>
                <w:bCs/>
                <w:sz w:val="20"/>
                <w:szCs w:val="20"/>
              </w:rPr>
              <w:t>4</w:t>
            </w:r>
            <w:r w:rsidRPr="00537871">
              <w:rPr>
                <w:b/>
                <w:bCs/>
                <w:sz w:val="20"/>
                <w:szCs w:val="20"/>
              </w:rPr>
              <w:t>. gads</w:t>
            </w:r>
          </w:p>
        </w:tc>
      </w:tr>
      <w:tr w:rsidR="00537871" w:rsidRPr="00537871" w14:paraId="5D7C4290" w14:textId="77777777" w:rsidTr="00EB79EC">
        <w:trPr>
          <w:gridAfter w:val="1"/>
          <w:wAfter w:w="8" w:type="dxa"/>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663308D" w14:textId="77777777" w:rsidR="001918F6" w:rsidRPr="00537871" w:rsidRDefault="001918F6" w:rsidP="001918F6">
            <w:pPr>
              <w:rPr>
                <w:b/>
                <w:bCs/>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64A6C2F"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saskaņā ar valsts budžetu kārtējam gadam</w:t>
            </w:r>
          </w:p>
        </w:tc>
        <w:tc>
          <w:tcPr>
            <w:tcW w:w="1139" w:type="dxa"/>
            <w:tcBorders>
              <w:top w:val="single" w:sz="4" w:space="0" w:color="auto"/>
              <w:left w:val="single" w:sz="4" w:space="0" w:color="auto"/>
              <w:bottom w:val="single" w:sz="4" w:space="0" w:color="auto"/>
              <w:right w:val="single" w:sz="4" w:space="0" w:color="auto"/>
            </w:tcBorders>
            <w:hideMark/>
          </w:tcPr>
          <w:p w14:paraId="5025348B"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izmaiņas kārtējā gadā, salīdzinot ar valsts budžetu kārtējam gadam</w:t>
            </w:r>
          </w:p>
        </w:tc>
        <w:tc>
          <w:tcPr>
            <w:tcW w:w="1133" w:type="dxa"/>
            <w:tcBorders>
              <w:top w:val="single" w:sz="4" w:space="0" w:color="auto"/>
              <w:left w:val="single" w:sz="4" w:space="0" w:color="auto"/>
              <w:bottom w:val="single" w:sz="4" w:space="0" w:color="auto"/>
              <w:right w:val="single" w:sz="4" w:space="0" w:color="auto"/>
            </w:tcBorders>
            <w:hideMark/>
          </w:tcPr>
          <w:p w14:paraId="3E5DA0CC"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saskaņā ar</w:t>
            </w:r>
          </w:p>
          <w:p w14:paraId="28EE85F5"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vidēja</w:t>
            </w:r>
          </w:p>
          <w:p w14:paraId="6195C54B"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termiņa</w:t>
            </w:r>
          </w:p>
          <w:p w14:paraId="49BEBE6A"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budžeta</w:t>
            </w:r>
          </w:p>
          <w:p w14:paraId="359BBF20"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ietvaru</w:t>
            </w:r>
          </w:p>
        </w:tc>
        <w:tc>
          <w:tcPr>
            <w:tcW w:w="1133" w:type="dxa"/>
            <w:tcBorders>
              <w:top w:val="single" w:sz="4" w:space="0" w:color="auto"/>
              <w:left w:val="single" w:sz="4" w:space="0" w:color="auto"/>
              <w:bottom w:val="single" w:sz="4" w:space="0" w:color="auto"/>
              <w:right w:val="single" w:sz="4" w:space="0" w:color="auto"/>
            </w:tcBorders>
            <w:hideMark/>
          </w:tcPr>
          <w:p w14:paraId="33000791"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izmaiņas,</w:t>
            </w:r>
          </w:p>
          <w:p w14:paraId="232F1075"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salīdzinot ar</w:t>
            </w:r>
          </w:p>
          <w:p w14:paraId="5F97169E"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vidēja</w:t>
            </w:r>
          </w:p>
          <w:p w14:paraId="424B9B7E"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termiņa</w:t>
            </w:r>
          </w:p>
          <w:p w14:paraId="6999006C"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budžeta</w:t>
            </w:r>
          </w:p>
          <w:p w14:paraId="2DB20C4C"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ietvaru 2020.</w:t>
            </w:r>
          </w:p>
          <w:p w14:paraId="228E8A04" w14:textId="77777777" w:rsidR="001918F6" w:rsidRPr="00537871" w:rsidRDefault="001918F6" w:rsidP="001918F6">
            <w:pPr>
              <w:pStyle w:val="tvhtml"/>
              <w:spacing w:before="0" w:beforeAutospacing="0" w:after="0" w:afterAutospacing="0"/>
              <w:rPr>
                <w:sz w:val="20"/>
                <w:szCs w:val="20"/>
              </w:rPr>
            </w:pPr>
            <w:r w:rsidRPr="00537871">
              <w:rPr>
                <w:sz w:val="20"/>
                <w:szCs w:val="20"/>
              </w:rPr>
              <w:t>gadam</w:t>
            </w:r>
          </w:p>
        </w:tc>
        <w:tc>
          <w:tcPr>
            <w:tcW w:w="1133" w:type="dxa"/>
            <w:tcBorders>
              <w:top w:val="single" w:sz="4" w:space="0" w:color="auto"/>
              <w:left w:val="single" w:sz="4" w:space="0" w:color="auto"/>
              <w:bottom w:val="single" w:sz="4" w:space="0" w:color="auto"/>
              <w:right w:val="single" w:sz="4" w:space="0" w:color="auto"/>
            </w:tcBorders>
            <w:hideMark/>
          </w:tcPr>
          <w:p w14:paraId="51517D17"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saskaņā ar</w:t>
            </w:r>
          </w:p>
          <w:p w14:paraId="3E38B9B1"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vidēja</w:t>
            </w:r>
          </w:p>
          <w:p w14:paraId="21388914"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termiņa</w:t>
            </w:r>
          </w:p>
          <w:p w14:paraId="10EF8C93"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budžeta</w:t>
            </w:r>
          </w:p>
          <w:p w14:paraId="50F0A1BE"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ietvaru</w:t>
            </w:r>
          </w:p>
        </w:tc>
        <w:tc>
          <w:tcPr>
            <w:tcW w:w="1133" w:type="dxa"/>
            <w:tcBorders>
              <w:top w:val="single" w:sz="4" w:space="0" w:color="auto"/>
              <w:left w:val="single" w:sz="4" w:space="0" w:color="auto"/>
              <w:bottom w:val="single" w:sz="4" w:space="0" w:color="auto"/>
              <w:right w:val="single" w:sz="4" w:space="0" w:color="auto"/>
            </w:tcBorders>
            <w:hideMark/>
          </w:tcPr>
          <w:p w14:paraId="3A79D4A9"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izmaiņas,</w:t>
            </w:r>
          </w:p>
          <w:p w14:paraId="6EE01AAD"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salīdzinot ar</w:t>
            </w:r>
          </w:p>
          <w:p w14:paraId="266C6366"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vidēja</w:t>
            </w:r>
          </w:p>
          <w:p w14:paraId="272DFFF8"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termiņa</w:t>
            </w:r>
          </w:p>
          <w:p w14:paraId="2AC1A49D"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budžeta</w:t>
            </w:r>
          </w:p>
          <w:p w14:paraId="61D4D481"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ietvaru 2021.</w:t>
            </w:r>
          </w:p>
          <w:p w14:paraId="3CE93EEB"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gadam</w:t>
            </w:r>
          </w:p>
        </w:tc>
        <w:tc>
          <w:tcPr>
            <w:tcW w:w="1133" w:type="dxa"/>
            <w:tcBorders>
              <w:top w:val="single" w:sz="4" w:space="0" w:color="auto"/>
              <w:left w:val="single" w:sz="4" w:space="0" w:color="auto"/>
              <w:bottom w:val="single" w:sz="4" w:space="0" w:color="auto"/>
              <w:right w:val="single" w:sz="4" w:space="0" w:color="auto"/>
            </w:tcBorders>
            <w:hideMark/>
          </w:tcPr>
          <w:p w14:paraId="5B1F7FFB"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izmaiņas,</w:t>
            </w:r>
          </w:p>
          <w:p w14:paraId="627DAC61"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salīdzinot ar</w:t>
            </w:r>
          </w:p>
          <w:p w14:paraId="0A4AEA2C"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vidēja</w:t>
            </w:r>
          </w:p>
          <w:p w14:paraId="770640CB"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termiņa</w:t>
            </w:r>
          </w:p>
          <w:p w14:paraId="45F0AF65"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budžeta</w:t>
            </w:r>
          </w:p>
          <w:p w14:paraId="3D859513"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ietvaru 2022.</w:t>
            </w:r>
          </w:p>
          <w:p w14:paraId="48B4DC82"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gadam</w:t>
            </w:r>
          </w:p>
        </w:tc>
      </w:tr>
      <w:tr w:rsidR="00537871" w:rsidRPr="00537871" w14:paraId="6ABC8209"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03127844" w14:textId="77777777" w:rsidR="001918F6" w:rsidRPr="00537871" w:rsidRDefault="001918F6" w:rsidP="001918F6">
            <w:pPr>
              <w:jc w:val="center"/>
              <w:rPr>
                <w:bCs/>
              </w:rPr>
            </w:pPr>
            <w:r w:rsidRPr="00537871">
              <w:rPr>
                <w:bCs/>
              </w:rPr>
              <w:t>1</w:t>
            </w:r>
          </w:p>
        </w:tc>
        <w:tc>
          <w:tcPr>
            <w:tcW w:w="1276" w:type="dxa"/>
            <w:tcBorders>
              <w:top w:val="single" w:sz="4" w:space="0" w:color="auto"/>
              <w:left w:val="single" w:sz="4" w:space="0" w:color="auto"/>
              <w:bottom w:val="single" w:sz="4" w:space="0" w:color="auto"/>
              <w:right w:val="single" w:sz="4" w:space="0" w:color="auto"/>
            </w:tcBorders>
            <w:hideMark/>
          </w:tcPr>
          <w:p w14:paraId="769C7608"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2</w:t>
            </w:r>
          </w:p>
        </w:tc>
        <w:tc>
          <w:tcPr>
            <w:tcW w:w="1139" w:type="dxa"/>
            <w:tcBorders>
              <w:top w:val="single" w:sz="4" w:space="0" w:color="auto"/>
              <w:left w:val="single" w:sz="4" w:space="0" w:color="auto"/>
              <w:bottom w:val="single" w:sz="4" w:space="0" w:color="auto"/>
              <w:right w:val="single" w:sz="4" w:space="0" w:color="auto"/>
            </w:tcBorders>
            <w:hideMark/>
          </w:tcPr>
          <w:p w14:paraId="6B690CFD"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14:paraId="38242F09"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4</w:t>
            </w:r>
          </w:p>
        </w:tc>
        <w:tc>
          <w:tcPr>
            <w:tcW w:w="1133" w:type="dxa"/>
            <w:tcBorders>
              <w:top w:val="single" w:sz="4" w:space="0" w:color="auto"/>
              <w:left w:val="single" w:sz="4" w:space="0" w:color="auto"/>
              <w:bottom w:val="single" w:sz="4" w:space="0" w:color="auto"/>
              <w:right w:val="single" w:sz="4" w:space="0" w:color="auto"/>
            </w:tcBorders>
            <w:hideMark/>
          </w:tcPr>
          <w:p w14:paraId="5F2D401D"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5</w:t>
            </w:r>
          </w:p>
        </w:tc>
        <w:tc>
          <w:tcPr>
            <w:tcW w:w="1133" w:type="dxa"/>
            <w:tcBorders>
              <w:top w:val="single" w:sz="4" w:space="0" w:color="auto"/>
              <w:left w:val="single" w:sz="4" w:space="0" w:color="auto"/>
              <w:bottom w:val="single" w:sz="4" w:space="0" w:color="auto"/>
              <w:right w:val="single" w:sz="4" w:space="0" w:color="auto"/>
            </w:tcBorders>
            <w:hideMark/>
          </w:tcPr>
          <w:p w14:paraId="66017C30"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6</w:t>
            </w:r>
          </w:p>
        </w:tc>
        <w:tc>
          <w:tcPr>
            <w:tcW w:w="1133" w:type="dxa"/>
            <w:tcBorders>
              <w:top w:val="single" w:sz="4" w:space="0" w:color="auto"/>
              <w:left w:val="single" w:sz="4" w:space="0" w:color="auto"/>
              <w:bottom w:val="single" w:sz="4" w:space="0" w:color="auto"/>
              <w:right w:val="single" w:sz="4" w:space="0" w:color="auto"/>
            </w:tcBorders>
            <w:hideMark/>
          </w:tcPr>
          <w:p w14:paraId="62062D9A"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7</w:t>
            </w:r>
          </w:p>
        </w:tc>
        <w:tc>
          <w:tcPr>
            <w:tcW w:w="1133" w:type="dxa"/>
            <w:tcBorders>
              <w:top w:val="single" w:sz="4" w:space="0" w:color="auto"/>
              <w:left w:val="single" w:sz="4" w:space="0" w:color="auto"/>
              <w:bottom w:val="single" w:sz="4" w:space="0" w:color="auto"/>
              <w:right w:val="single" w:sz="4" w:space="0" w:color="auto"/>
            </w:tcBorders>
            <w:hideMark/>
          </w:tcPr>
          <w:p w14:paraId="221069EE" w14:textId="77777777" w:rsidR="001918F6" w:rsidRPr="00537871" w:rsidRDefault="001918F6" w:rsidP="001918F6">
            <w:pPr>
              <w:pStyle w:val="tvhtml"/>
              <w:spacing w:before="0" w:beforeAutospacing="0" w:after="0" w:afterAutospacing="0"/>
              <w:jc w:val="center"/>
              <w:rPr>
                <w:sz w:val="20"/>
                <w:szCs w:val="20"/>
              </w:rPr>
            </w:pPr>
            <w:r w:rsidRPr="00537871">
              <w:rPr>
                <w:sz w:val="20"/>
                <w:szCs w:val="20"/>
              </w:rPr>
              <w:t>8</w:t>
            </w:r>
          </w:p>
        </w:tc>
      </w:tr>
      <w:tr w:rsidR="00110092" w:rsidRPr="00537871" w14:paraId="4FEB2E28" w14:textId="77777777" w:rsidTr="009B78B1">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5CD58469" w14:textId="77777777" w:rsidR="00110092" w:rsidRPr="00537871" w:rsidRDefault="00110092" w:rsidP="00110092">
            <w:pPr>
              <w:rPr>
                <w:b/>
              </w:rPr>
            </w:pPr>
            <w:r w:rsidRPr="00537871">
              <w:rPr>
                <w:b/>
              </w:rPr>
              <w:lastRenderedPageBreak/>
              <w:t>1. Budžeta ieņēmumi</w:t>
            </w:r>
          </w:p>
        </w:tc>
        <w:tc>
          <w:tcPr>
            <w:tcW w:w="1276" w:type="dxa"/>
            <w:tcBorders>
              <w:top w:val="single" w:sz="4" w:space="0" w:color="auto"/>
              <w:left w:val="single" w:sz="4" w:space="0" w:color="auto"/>
              <w:bottom w:val="single" w:sz="4" w:space="0" w:color="auto"/>
              <w:right w:val="single" w:sz="4" w:space="0" w:color="auto"/>
            </w:tcBorders>
          </w:tcPr>
          <w:p w14:paraId="064594A1" w14:textId="7B04AA55" w:rsidR="00110092" w:rsidRPr="00537871" w:rsidRDefault="00110092" w:rsidP="00FB763B">
            <w:pPr>
              <w:pStyle w:val="tvhtml"/>
              <w:spacing w:before="0" w:beforeAutospacing="0" w:after="0" w:afterAutospacing="0"/>
              <w:rPr>
                <w:b/>
                <w:sz w:val="20"/>
                <w:szCs w:val="20"/>
              </w:rPr>
            </w:pPr>
          </w:p>
        </w:tc>
        <w:tc>
          <w:tcPr>
            <w:tcW w:w="1139" w:type="dxa"/>
            <w:tcBorders>
              <w:top w:val="single" w:sz="4" w:space="0" w:color="auto"/>
              <w:left w:val="single" w:sz="4" w:space="0" w:color="auto"/>
              <w:bottom w:val="single" w:sz="4" w:space="0" w:color="auto"/>
              <w:right w:val="single" w:sz="4" w:space="0" w:color="auto"/>
            </w:tcBorders>
          </w:tcPr>
          <w:p w14:paraId="366387DB" w14:textId="77777777" w:rsidR="00110092" w:rsidRPr="00537871" w:rsidRDefault="00110092" w:rsidP="00110092">
            <w:pPr>
              <w:pStyle w:val="tvhtml"/>
              <w:spacing w:before="0" w:beforeAutospacing="0" w:after="0" w:afterAutospacing="0"/>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35FAC36" w14:textId="669D7FA8" w:rsidR="00110092" w:rsidRPr="00537871" w:rsidRDefault="00110092" w:rsidP="00FB763B">
            <w:pPr>
              <w:pStyle w:val="tvhtml"/>
              <w:spacing w:before="0" w:beforeAutospacing="0" w:after="0" w:afterAutospacing="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85E4A51" w14:textId="77777777" w:rsidR="00110092" w:rsidRPr="00537871" w:rsidRDefault="00110092" w:rsidP="00110092">
            <w:pPr>
              <w:pStyle w:val="tvhtml"/>
              <w:spacing w:before="0" w:beforeAutospacing="0" w:after="0" w:afterAutospacing="0"/>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455CFD4" w14:textId="0000284B" w:rsidR="00110092" w:rsidRPr="00537871" w:rsidRDefault="00110092" w:rsidP="00FB763B">
            <w:pPr>
              <w:pStyle w:val="tvhtml"/>
              <w:spacing w:before="0" w:beforeAutospacing="0" w:after="0" w:afterAutospacing="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B12E005" w14:textId="77777777" w:rsidR="00110092" w:rsidRPr="00537871" w:rsidRDefault="00110092" w:rsidP="00110092">
            <w:pPr>
              <w:pStyle w:val="tvhtml"/>
              <w:spacing w:before="0" w:beforeAutospacing="0" w:after="0" w:afterAutospacing="0"/>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E28D7CB" w14:textId="77777777" w:rsidR="00110092" w:rsidRPr="00537871" w:rsidRDefault="00110092" w:rsidP="00110092">
            <w:pPr>
              <w:pStyle w:val="tvhtml"/>
              <w:spacing w:before="0" w:beforeAutospacing="0" w:after="0" w:afterAutospacing="0"/>
              <w:jc w:val="center"/>
              <w:rPr>
                <w:b/>
                <w:sz w:val="20"/>
                <w:szCs w:val="20"/>
                <w:highlight w:val="yellow"/>
              </w:rPr>
            </w:pPr>
          </w:p>
        </w:tc>
      </w:tr>
      <w:tr w:rsidR="00537871" w:rsidRPr="00537871" w14:paraId="75E944DF"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0C56A334" w14:textId="77777777" w:rsidR="001918F6" w:rsidRPr="00537871" w:rsidRDefault="001918F6" w:rsidP="001918F6">
            <w:r w:rsidRPr="00537871">
              <w:t>1.1. valsts pamatbudžets, tai skaitā ieņēmumi no maksas pakalpojumiem un citi pašu ieņēmumi</w:t>
            </w:r>
          </w:p>
        </w:tc>
        <w:tc>
          <w:tcPr>
            <w:tcW w:w="1276" w:type="dxa"/>
            <w:tcBorders>
              <w:top w:val="single" w:sz="4" w:space="0" w:color="auto"/>
              <w:left w:val="single" w:sz="4" w:space="0" w:color="auto"/>
              <w:bottom w:val="single" w:sz="4" w:space="0" w:color="auto"/>
              <w:right w:val="single" w:sz="4" w:space="0" w:color="auto"/>
            </w:tcBorders>
          </w:tcPr>
          <w:p w14:paraId="72BFC03A"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413E7611"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44453E7"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C5383B6"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AF098D6"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B241AAB"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31FCC32" w14:textId="77777777" w:rsidR="001918F6" w:rsidRPr="00537871" w:rsidRDefault="001918F6" w:rsidP="001918F6">
            <w:pPr>
              <w:pStyle w:val="tvhtml"/>
              <w:spacing w:before="0" w:beforeAutospacing="0" w:after="0" w:afterAutospacing="0"/>
              <w:jc w:val="center"/>
              <w:rPr>
                <w:sz w:val="20"/>
                <w:szCs w:val="20"/>
                <w:highlight w:val="yellow"/>
              </w:rPr>
            </w:pPr>
          </w:p>
        </w:tc>
      </w:tr>
      <w:tr w:rsidR="00537871" w:rsidRPr="007C1780" w14:paraId="7C8C4943" w14:textId="77777777" w:rsidTr="003471B7">
        <w:trPr>
          <w:gridAfter w:val="1"/>
          <w:wAfter w:w="8" w:type="dxa"/>
        </w:trPr>
        <w:tc>
          <w:tcPr>
            <w:tcW w:w="1276" w:type="dxa"/>
            <w:tcBorders>
              <w:top w:val="single" w:sz="4" w:space="0" w:color="auto"/>
              <w:left w:val="single" w:sz="4" w:space="0" w:color="auto"/>
              <w:bottom w:val="single" w:sz="4" w:space="0" w:color="auto"/>
              <w:right w:val="single" w:sz="4" w:space="0" w:color="auto"/>
            </w:tcBorders>
          </w:tcPr>
          <w:p w14:paraId="11040D63" w14:textId="77777777" w:rsidR="001918F6" w:rsidRPr="00537871" w:rsidRDefault="001918F6" w:rsidP="001918F6">
            <w:r w:rsidRPr="00537871">
              <w:t>33.04.00</w:t>
            </w:r>
          </w:p>
        </w:tc>
        <w:tc>
          <w:tcPr>
            <w:tcW w:w="1276" w:type="dxa"/>
            <w:tcBorders>
              <w:top w:val="single" w:sz="4" w:space="0" w:color="auto"/>
              <w:left w:val="single" w:sz="4" w:space="0" w:color="auto"/>
              <w:bottom w:val="single" w:sz="4" w:space="0" w:color="auto"/>
              <w:right w:val="single" w:sz="4" w:space="0" w:color="auto"/>
            </w:tcBorders>
          </w:tcPr>
          <w:p w14:paraId="6382486F" w14:textId="3633C76B" w:rsidR="001918F6" w:rsidRPr="00537871" w:rsidRDefault="001918F6" w:rsidP="00FB763B">
            <w:pPr>
              <w:pStyle w:val="tvhtml"/>
              <w:spacing w:before="0" w:beforeAutospacing="0" w:after="0" w:afterAutospacing="0"/>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1821B061"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F783BD9" w14:textId="387713B7" w:rsidR="001918F6" w:rsidRPr="00537871" w:rsidRDefault="001918F6" w:rsidP="00FB763B">
            <w:pPr>
              <w:pStyle w:val="tvhtml"/>
              <w:spacing w:before="0" w:beforeAutospacing="0" w:after="0" w:afterAutospacing="0"/>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29CE008"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74B5178" w14:textId="3C67CA1F" w:rsidR="001918F6" w:rsidRPr="00537871" w:rsidRDefault="001918F6" w:rsidP="00FB763B">
            <w:pPr>
              <w:pStyle w:val="tvhtml"/>
              <w:spacing w:before="0" w:beforeAutospacing="0" w:after="0" w:afterAutospacing="0"/>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F815C23"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0B861CA" w14:textId="77777777" w:rsidR="001918F6" w:rsidRPr="009B78B1" w:rsidRDefault="001918F6" w:rsidP="001918F6">
            <w:pPr>
              <w:pStyle w:val="tvhtml"/>
              <w:spacing w:before="0" w:beforeAutospacing="0" w:after="0" w:afterAutospacing="0"/>
              <w:jc w:val="center"/>
              <w:rPr>
                <w:sz w:val="20"/>
                <w:szCs w:val="20"/>
              </w:rPr>
            </w:pPr>
          </w:p>
        </w:tc>
      </w:tr>
      <w:tr w:rsidR="00537871" w:rsidRPr="00537871" w14:paraId="0272CD28"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2CE3891A" w14:textId="77777777" w:rsidR="001918F6" w:rsidRPr="00537871" w:rsidRDefault="001918F6" w:rsidP="001918F6">
            <w:r w:rsidRPr="00537871">
              <w:t>1.2. valsts speciālais budžets</w:t>
            </w:r>
          </w:p>
        </w:tc>
        <w:tc>
          <w:tcPr>
            <w:tcW w:w="1276" w:type="dxa"/>
            <w:tcBorders>
              <w:top w:val="single" w:sz="4" w:space="0" w:color="auto"/>
              <w:left w:val="single" w:sz="4" w:space="0" w:color="auto"/>
              <w:bottom w:val="single" w:sz="4" w:space="0" w:color="auto"/>
              <w:right w:val="single" w:sz="4" w:space="0" w:color="auto"/>
            </w:tcBorders>
          </w:tcPr>
          <w:p w14:paraId="300F645E"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98A2D48"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4F819C5"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D0162A5"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9324A1B"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951B272"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E378194" w14:textId="77777777" w:rsidR="001918F6" w:rsidRPr="00537871" w:rsidRDefault="001918F6" w:rsidP="001918F6">
            <w:pPr>
              <w:pStyle w:val="tvhtml"/>
              <w:spacing w:before="0" w:beforeAutospacing="0" w:after="0" w:afterAutospacing="0"/>
              <w:jc w:val="center"/>
              <w:rPr>
                <w:sz w:val="20"/>
                <w:szCs w:val="20"/>
                <w:highlight w:val="yellow"/>
              </w:rPr>
            </w:pPr>
          </w:p>
        </w:tc>
      </w:tr>
      <w:tr w:rsidR="00537871" w:rsidRPr="00537871" w14:paraId="597979F0"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09352877" w14:textId="77777777" w:rsidR="001918F6" w:rsidRPr="00537871" w:rsidRDefault="001918F6" w:rsidP="001918F6">
            <w:r w:rsidRPr="00537871">
              <w:t>1.3. pašvaldību budžets</w:t>
            </w:r>
          </w:p>
        </w:tc>
        <w:tc>
          <w:tcPr>
            <w:tcW w:w="1276" w:type="dxa"/>
            <w:tcBorders>
              <w:top w:val="single" w:sz="4" w:space="0" w:color="auto"/>
              <w:left w:val="single" w:sz="4" w:space="0" w:color="auto"/>
              <w:bottom w:val="single" w:sz="4" w:space="0" w:color="auto"/>
              <w:right w:val="single" w:sz="4" w:space="0" w:color="auto"/>
            </w:tcBorders>
          </w:tcPr>
          <w:p w14:paraId="575E01CC"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4C77D228"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BC61808"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994BA07"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9B1978E"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D0FE378"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5967E55" w14:textId="77777777" w:rsidR="001918F6" w:rsidRPr="00537871" w:rsidRDefault="001918F6" w:rsidP="001918F6">
            <w:pPr>
              <w:pStyle w:val="tvhtml"/>
              <w:spacing w:before="0" w:beforeAutospacing="0" w:after="0" w:afterAutospacing="0"/>
              <w:jc w:val="center"/>
              <w:rPr>
                <w:sz w:val="20"/>
                <w:szCs w:val="20"/>
                <w:highlight w:val="yellow"/>
              </w:rPr>
            </w:pPr>
          </w:p>
        </w:tc>
      </w:tr>
      <w:tr w:rsidR="00537871" w:rsidRPr="00537871" w14:paraId="239CB91D"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2447DE15" w14:textId="77777777" w:rsidR="001918F6" w:rsidRPr="00537871" w:rsidRDefault="001918F6" w:rsidP="001918F6">
            <w:pPr>
              <w:rPr>
                <w:b/>
              </w:rPr>
            </w:pPr>
            <w:r w:rsidRPr="00537871">
              <w:rPr>
                <w:b/>
              </w:rPr>
              <w:t>2. Budžeta izdevumi</w:t>
            </w:r>
          </w:p>
        </w:tc>
        <w:tc>
          <w:tcPr>
            <w:tcW w:w="1276" w:type="dxa"/>
            <w:tcBorders>
              <w:top w:val="single" w:sz="4" w:space="0" w:color="auto"/>
              <w:left w:val="single" w:sz="4" w:space="0" w:color="auto"/>
              <w:bottom w:val="single" w:sz="4" w:space="0" w:color="auto"/>
              <w:right w:val="single" w:sz="4" w:space="0" w:color="auto"/>
            </w:tcBorders>
          </w:tcPr>
          <w:p w14:paraId="741F82B3" w14:textId="5F2BB425" w:rsidR="001918F6" w:rsidRPr="00537871" w:rsidRDefault="001918F6" w:rsidP="00FB763B">
            <w:pPr>
              <w:pStyle w:val="tvhtml"/>
              <w:spacing w:before="0" w:beforeAutospacing="0" w:after="0" w:afterAutospacing="0"/>
              <w:rPr>
                <w:b/>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7E5FA45" w14:textId="0566F73F" w:rsidR="001918F6" w:rsidRPr="00537871" w:rsidRDefault="001918F6" w:rsidP="00FB763B">
            <w:pPr>
              <w:pStyle w:val="tvhtml"/>
              <w:spacing w:before="0" w:beforeAutospacing="0" w:after="0" w:afterAutospacing="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CBF22F9" w14:textId="3FCB4DF9" w:rsidR="001918F6" w:rsidRPr="00537871" w:rsidRDefault="001918F6" w:rsidP="00FB763B">
            <w:pPr>
              <w:pStyle w:val="tvhtml"/>
              <w:spacing w:before="0" w:beforeAutospacing="0" w:after="0" w:afterAutospacing="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BAD98AD" w14:textId="77777777" w:rsidR="001918F6" w:rsidRPr="00537871" w:rsidRDefault="001918F6" w:rsidP="001918F6">
            <w:pPr>
              <w:pStyle w:val="tvhtml"/>
              <w:spacing w:before="0" w:beforeAutospacing="0" w:after="0" w:afterAutospacing="0"/>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DC7061B" w14:textId="619C133B" w:rsidR="001918F6" w:rsidRPr="00537871" w:rsidRDefault="001918F6" w:rsidP="00FB763B">
            <w:pPr>
              <w:pStyle w:val="tvhtml"/>
              <w:spacing w:before="0" w:beforeAutospacing="0" w:after="0" w:afterAutospacing="0"/>
              <w:rPr>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7420ACE" w14:textId="77777777" w:rsidR="001918F6" w:rsidRPr="00537871" w:rsidRDefault="001918F6" w:rsidP="001918F6">
            <w:pPr>
              <w:pStyle w:val="tvhtml"/>
              <w:spacing w:before="0" w:beforeAutospacing="0" w:after="0" w:afterAutospacing="0"/>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BA5683D" w14:textId="77777777" w:rsidR="001918F6" w:rsidRPr="00537871" w:rsidRDefault="001918F6" w:rsidP="001918F6">
            <w:pPr>
              <w:pStyle w:val="tvhtml"/>
              <w:spacing w:before="0" w:beforeAutospacing="0" w:after="0" w:afterAutospacing="0"/>
              <w:jc w:val="center"/>
              <w:rPr>
                <w:b/>
                <w:sz w:val="20"/>
                <w:szCs w:val="20"/>
              </w:rPr>
            </w:pPr>
          </w:p>
        </w:tc>
      </w:tr>
      <w:tr w:rsidR="00537871" w:rsidRPr="00537871" w14:paraId="182E7847"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4E7655EA" w14:textId="77777777" w:rsidR="001918F6" w:rsidRPr="00537871" w:rsidRDefault="001918F6" w:rsidP="001918F6">
            <w:r w:rsidRPr="00537871">
              <w:t>2.1. valsts pamatbudžets</w:t>
            </w:r>
          </w:p>
        </w:tc>
        <w:tc>
          <w:tcPr>
            <w:tcW w:w="1276" w:type="dxa"/>
            <w:tcBorders>
              <w:top w:val="single" w:sz="4" w:space="0" w:color="auto"/>
              <w:left w:val="single" w:sz="4" w:space="0" w:color="auto"/>
              <w:bottom w:val="single" w:sz="4" w:space="0" w:color="auto"/>
              <w:right w:val="single" w:sz="4" w:space="0" w:color="auto"/>
            </w:tcBorders>
          </w:tcPr>
          <w:p w14:paraId="2CCADDAE" w14:textId="0346D222" w:rsidR="001918F6" w:rsidRPr="00537871" w:rsidRDefault="001918F6" w:rsidP="00FB763B">
            <w:pPr>
              <w:pStyle w:val="tvhtml"/>
              <w:spacing w:before="0" w:beforeAutospacing="0" w:after="0" w:afterAutospacing="0"/>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7DA736B9" w14:textId="725E633E" w:rsidR="001918F6" w:rsidRPr="00537871" w:rsidRDefault="001918F6" w:rsidP="00FB763B">
            <w:pPr>
              <w:pStyle w:val="tvhtml"/>
              <w:spacing w:before="0" w:beforeAutospacing="0" w:after="0" w:afterAutospacing="0"/>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2EB413C" w14:textId="27FAEFFC" w:rsidR="001918F6" w:rsidRPr="00537871" w:rsidRDefault="001918F6" w:rsidP="00FB763B">
            <w:pPr>
              <w:pStyle w:val="tvhtml"/>
              <w:spacing w:before="0" w:beforeAutospacing="0" w:after="0" w:afterAutospacing="0"/>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66324F2B"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3314238D" w14:textId="2CCD882D" w:rsidR="001918F6" w:rsidRPr="00537871" w:rsidRDefault="001918F6" w:rsidP="00FB763B">
            <w:pPr>
              <w:pStyle w:val="tvhtml"/>
              <w:spacing w:before="0" w:beforeAutospacing="0" w:after="0" w:afterAutospacing="0"/>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26A4A686"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15953567" w14:textId="77777777" w:rsidR="001918F6" w:rsidRPr="00537871" w:rsidRDefault="001918F6" w:rsidP="001918F6">
            <w:pPr>
              <w:pStyle w:val="tvhtml"/>
              <w:spacing w:before="0" w:beforeAutospacing="0" w:after="0" w:afterAutospacing="0"/>
              <w:jc w:val="center"/>
              <w:rPr>
                <w:sz w:val="20"/>
                <w:szCs w:val="20"/>
              </w:rPr>
            </w:pPr>
          </w:p>
        </w:tc>
      </w:tr>
      <w:tr w:rsidR="00537871" w:rsidRPr="00537871" w14:paraId="5BCDF535" w14:textId="77777777" w:rsidTr="009B78B1">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49C8F6B0" w14:textId="77777777" w:rsidR="001918F6" w:rsidRPr="00537871" w:rsidRDefault="001918F6" w:rsidP="001918F6">
            <w:r w:rsidRPr="00537871">
              <w:t>33.04.00</w:t>
            </w:r>
          </w:p>
        </w:tc>
        <w:tc>
          <w:tcPr>
            <w:tcW w:w="1276" w:type="dxa"/>
            <w:tcBorders>
              <w:top w:val="single" w:sz="4" w:space="0" w:color="auto"/>
              <w:left w:val="single" w:sz="4" w:space="0" w:color="auto"/>
              <w:bottom w:val="single" w:sz="4" w:space="0" w:color="auto"/>
              <w:right w:val="single" w:sz="4" w:space="0" w:color="auto"/>
            </w:tcBorders>
          </w:tcPr>
          <w:p w14:paraId="3DAC8EEF" w14:textId="671F5D31" w:rsidR="001918F6" w:rsidRPr="00537871" w:rsidRDefault="001918F6" w:rsidP="00FB763B">
            <w:pPr>
              <w:pStyle w:val="tvhtml"/>
              <w:spacing w:before="0" w:beforeAutospacing="0" w:after="0" w:afterAutospacing="0"/>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1FF44E3A" w14:textId="1627E111" w:rsidR="001918F6" w:rsidRPr="00537871" w:rsidRDefault="001918F6" w:rsidP="00FB763B">
            <w:pPr>
              <w:pStyle w:val="tvhtml"/>
              <w:spacing w:before="0" w:beforeAutospacing="0" w:after="0" w:afterAutospacing="0"/>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A69D405" w14:textId="75C7099E" w:rsidR="001918F6" w:rsidRPr="00537871" w:rsidRDefault="001918F6" w:rsidP="00FB763B">
            <w:pPr>
              <w:pStyle w:val="tvhtml"/>
              <w:spacing w:before="0" w:beforeAutospacing="0" w:after="0" w:afterAutospacing="0"/>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48F7B28F"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18A03C5" w14:textId="5ADDD004" w:rsidR="001918F6" w:rsidRPr="00537871" w:rsidRDefault="001918F6" w:rsidP="00FB763B">
            <w:pPr>
              <w:pStyle w:val="tvhtml"/>
              <w:spacing w:before="0" w:beforeAutospacing="0" w:after="0" w:afterAutospacing="0"/>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6BF8505"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C5ECC3B" w14:textId="77777777" w:rsidR="001918F6" w:rsidRPr="00537871" w:rsidRDefault="001918F6" w:rsidP="001918F6">
            <w:pPr>
              <w:pStyle w:val="tvhtml"/>
              <w:spacing w:before="0" w:beforeAutospacing="0" w:after="0" w:afterAutospacing="0"/>
              <w:jc w:val="center"/>
              <w:rPr>
                <w:sz w:val="20"/>
                <w:szCs w:val="20"/>
              </w:rPr>
            </w:pPr>
          </w:p>
        </w:tc>
      </w:tr>
      <w:tr w:rsidR="00537871" w:rsidRPr="00537871" w14:paraId="010BDBE7"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0744E32D" w14:textId="77777777" w:rsidR="001918F6" w:rsidRPr="00537871" w:rsidRDefault="001918F6" w:rsidP="001918F6">
            <w:r w:rsidRPr="00537871">
              <w:t>2.2. valsts speciālais budžets</w:t>
            </w:r>
          </w:p>
        </w:tc>
        <w:tc>
          <w:tcPr>
            <w:tcW w:w="1276" w:type="dxa"/>
            <w:tcBorders>
              <w:top w:val="single" w:sz="4" w:space="0" w:color="auto"/>
              <w:left w:val="single" w:sz="4" w:space="0" w:color="auto"/>
              <w:bottom w:val="single" w:sz="4" w:space="0" w:color="auto"/>
              <w:right w:val="single" w:sz="4" w:space="0" w:color="auto"/>
            </w:tcBorders>
          </w:tcPr>
          <w:p w14:paraId="78CBDE8E"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4025EA0B"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9907699"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062293D1"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778D704B"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0819F65E"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670D3735" w14:textId="77777777" w:rsidR="001918F6" w:rsidRPr="00537871" w:rsidRDefault="001918F6" w:rsidP="001918F6">
            <w:pPr>
              <w:pStyle w:val="tvhtml"/>
              <w:spacing w:before="0" w:beforeAutospacing="0" w:after="0" w:afterAutospacing="0"/>
              <w:jc w:val="center"/>
              <w:rPr>
                <w:sz w:val="20"/>
                <w:szCs w:val="20"/>
                <w:highlight w:val="yellow"/>
              </w:rPr>
            </w:pPr>
          </w:p>
        </w:tc>
      </w:tr>
      <w:tr w:rsidR="00537871" w:rsidRPr="00537871" w14:paraId="5C0AFE43"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3EFFD2C2" w14:textId="77777777" w:rsidR="001918F6" w:rsidRPr="00537871" w:rsidRDefault="001918F6" w:rsidP="001918F6">
            <w:r w:rsidRPr="00537871">
              <w:t>2.3. pašvaldību budžets</w:t>
            </w:r>
          </w:p>
        </w:tc>
        <w:tc>
          <w:tcPr>
            <w:tcW w:w="1276" w:type="dxa"/>
            <w:tcBorders>
              <w:top w:val="single" w:sz="4" w:space="0" w:color="auto"/>
              <w:left w:val="single" w:sz="4" w:space="0" w:color="auto"/>
              <w:bottom w:val="single" w:sz="4" w:space="0" w:color="auto"/>
              <w:right w:val="single" w:sz="4" w:space="0" w:color="auto"/>
            </w:tcBorders>
          </w:tcPr>
          <w:p w14:paraId="77452BE6"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33B2108A"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1314CE2"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6B5F5044"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42973C8F"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3EFB1D88"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42A8AD3E" w14:textId="77777777" w:rsidR="001918F6" w:rsidRPr="00537871" w:rsidRDefault="001918F6" w:rsidP="001918F6">
            <w:pPr>
              <w:pStyle w:val="tvhtml"/>
              <w:spacing w:before="0" w:beforeAutospacing="0" w:after="0" w:afterAutospacing="0"/>
              <w:jc w:val="center"/>
              <w:rPr>
                <w:sz w:val="20"/>
                <w:szCs w:val="20"/>
                <w:highlight w:val="yellow"/>
              </w:rPr>
            </w:pPr>
          </w:p>
        </w:tc>
      </w:tr>
      <w:tr w:rsidR="00537871" w:rsidRPr="00537871" w14:paraId="71F7D8CA"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2CC928E8" w14:textId="77777777" w:rsidR="001918F6" w:rsidRPr="00537871" w:rsidRDefault="001918F6" w:rsidP="001918F6">
            <w:r w:rsidRPr="00537871">
              <w:t>3. Finansiālā ietekme</w:t>
            </w:r>
          </w:p>
        </w:tc>
        <w:tc>
          <w:tcPr>
            <w:tcW w:w="1276" w:type="dxa"/>
            <w:tcBorders>
              <w:top w:val="single" w:sz="4" w:space="0" w:color="auto"/>
              <w:left w:val="single" w:sz="4" w:space="0" w:color="auto"/>
              <w:bottom w:val="single" w:sz="4" w:space="0" w:color="auto"/>
              <w:right w:val="single" w:sz="4" w:space="0" w:color="auto"/>
            </w:tcBorders>
          </w:tcPr>
          <w:p w14:paraId="3C331A95"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0F8F98DA" w14:textId="4C7A94AF" w:rsidR="001918F6" w:rsidRPr="00537871" w:rsidRDefault="001918F6" w:rsidP="00FB763B">
            <w:pPr>
              <w:pStyle w:val="tvhtml"/>
              <w:spacing w:before="0" w:beforeAutospacing="0" w:after="0" w:afterAutospacing="0"/>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2E7AB0E"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5C99F2FA"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90B582F"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342C41C"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36A597D" w14:textId="77777777" w:rsidR="001918F6" w:rsidRPr="00537871" w:rsidRDefault="001918F6" w:rsidP="001918F6">
            <w:pPr>
              <w:pStyle w:val="tvhtml"/>
              <w:spacing w:before="0" w:beforeAutospacing="0" w:after="0" w:afterAutospacing="0"/>
              <w:jc w:val="center"/>
              <w:rPr>
                <w:sz w:val="20"/>
                <w:szCs w:val="20"/>
              </w:rPr>
            </w:pPr>
          </w:p>
        </w:tc>
      </w:tr>
      <w:tr w:rsidR="00537871" w:rsidRPr="00537871" w14:paraId="2627DF7B"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4C44A90E" w14:textId="77777777" w:rsidR="001918F6" w:rsidRPr="00537871" w:rsidRDefault="001918F6" w:rsidP="001918F6">
            <w:r w:rsidRPr="00537871">
              <w:t>3.1. valsts pamatbudžets</w:t>
            </w:r>
          </w:p>
        </w:tc>
        <w:tc>
          <w:tcPr>
            <w:tcW w:w="1276" w:type="dxa"/>
            <w:tcBorders>
              <w:top w:val="single" w:sz="4" w:space="0" w:color="auto"/>
              <w:left w:val="single" w:sz="4" w:space="0" w:color="auto"/>
              <w:bottom w:val="single" w:sz="4" w:space="0" w:color="auto"/>
              <w:right w:val="single" w:sz="4" w:space="0" w:color="auto"/>
            </w:tcBorders>
          </w:tcPr>
          <w:p w14:paraId="011658AE"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154AF7A" w14:textId="4DA6C824" w:rsidR="001918F6" w:rsidRPr="00537871" w:rsidRDefault="001918F6" w:rsidP="00FB763B">
            <w:pPr>
              <w:pStyle w:val="tvhtml"/>
              <w:spacing w:before="0" w:beforeAutospacing="0" w:after="0" w:afterAutospacing="0"/>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8DCB1DD"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05A048BA"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112A816"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3C74DBF"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FFE9F08" w14:textId="77777777" w:rsidR="001918F6" w:rsidRPr="00537871" w:rsidRDefault="001918F6" w:rsidP="001918F6">
            <w:pPr>
              <w:pStyle w:val="tvhtml"/>
              <w:spacing w:before="0" w:beforeAutospacing="0" w:after="0" w:afterAutospacing="0"/>
              <w:jc w:val="center"/>
              <w:rPr>
                <w:sz w:val="20"/>
                <w:szCs w:val="20"/>
              </w:rPr>
            </w:pPr>
          </w:p>
        </w:tc>
      </w:tr>
      <w:tr w:rsidR="00537871" w:rsidRPr="00537871" w14:paraId="20AAE8C7"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62B548E6" w14:textId="77777777" w:rsidR="001918F6" w:rsidRPr="00537871" w:rsidRDefault="001918F6" w:rsidP="001918F6">
            <w:r w:rsidRPr="00537871">
              <w:t>3.2. speciālais budžets</w:t>
            </w:r>
          </w:p>
        </w:tc>
        <w:tc>
          <w:tcPr>
            <w:tcW w:w="1276" w:type="dxa"/>
            <w:tcBorders>
              <w:top w:val="single" w:sz="4" w:space="0" w:color="auto"/>
              <w:left w:val="single" w:sz="4" w:space="0" w:color="auto"/>
              <w:bottom w:val="single" w:sz="4" w:space="0" w:color="auto"/>
              <w:right w:val="single" w:sz="4" w:space="0" w:color="auto"/>
            </w:tcBorders>
          </w:tcPr>
          <w:p w14:paraId="5FBA89E0"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12484CEA"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ABB6E1E"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037C6F2F"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7C22255"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DAC02ED"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AF91517" w14:textId="77777777" w:rsidR="001918F6" w:rsidRPr="00537871" w:rsidRDefault="001918F6" w:rsidP="001918F6">
            <w:pPr>
              <w:pStyle w:val="tvhtml"/>
              <w:spacing w:before="0" w:beforeAutospacing="0" w:after="0" w:afterAutospacing="0"/>
              <w:jc w:val="center"/>
              <w:rPr>
                <w:sz w:val="20"/>
                <w:szCs w:val="20"/>
              </w:rPr>
            </w:pPr>
          </w:p>
        </w:tc>
      </w:tr>
      <w:tr w:rsidR="00537871" w:rsidRPr="00537871" w14:paraId="16B9C5FD"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57B0D077" w14:textId="77777777" w:rsidR="001918F6" w:rsidRPr="00537871" w:rsidRDefault="001918F6" w:rsidP="001918F6">
            <w:r w:rsidRPr="00537871">
              <w:t>3.3. pašvaldību budžets</w:t>
            </w:r>
          </w:p>
        </w:tc>
        <w:tc>
          <w:tcPr>
            <w:tcW w:w="1276" w:type="dxa"/>
            <w:tcBorders>
              <w:top w:val="single" w:sz="4" w:space="0" w:color="auto"/>
              <w:left w:val="single" w:sz="4" w:space="0" w:color="auto"/>
              <w:bottom w:val="single" w:sz="4" w:space="0" w:color="auto"/>
              <w:right w:val="single" w:sz="4" w:space="0" w:color="auto"/>
            </w:tcBorders>
          </w:tcPr>
          <w:p w14:paraId="353A4B95"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1872719E"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97D6FBF"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5C34D8D0"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26E8916"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58E15EB"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6EB94D8" w14:textId="77777777" w:rsidR="001918F6" w:rsidRPr="00537871" w:rsidRDefault="001918F6" w:rsidP="001918F6">
            <w:pPr>
              <w:pStyle w:val="tvhtml"/>
              <w:spacing w:before="0" w:beforeAutospacing="0" w:after="0" w:afterAutospacing="0"/>
              <w:jc w:val="center"/>
              <w:rPr>
                <w:sz w:val="20"/>
                <w:szCs w:val="20"/>
              </w:rPr>
            </w:pPr>
          </w:p>
        </w:tc>
      </w:tr>
      <w:tr w:rsidR="00537871" w:rsidRPr="00537871" w14:paraId="07950761"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6FED3221" w14:textId="77777777" w:rsidR="001918F6" w:rsidRPr="00537871" w:rsidRDefault="001918F6" w:rsidP="001918F6">
            <w:r w:rsidRPr="00537871">
              <w:t>4. Finanšu līdzekļi papildu izdevumu finansēšanai (kompensējošu izdevumu samazinājumu norāda ar "+" zīmi)</w:t>
            </w:r>
          </w:p>
        </w:tc>
        <w:tc>
          <w:tcPr>
            <w:tcW w:w="1276" w:type="dxa"/>
            <w:tcBorders>
              <w:top w:val="single" w:sz="4" w:space="0" w:color="auto"/>
              <w:left w:val="single" w:sz="4" w:space="0" w:color="auto"/>
              <w:bottom w:val="single" w:sz="4" w:space="0" w:color="auto"/>
              <w:right w:val="single" w:sz="4" w:space="0" w:color="auto"/>
            </w:tcBorders>
          </w:tcPr>
          <w:p w14:paraId="79A9172B"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6EABE23" w14:textId="48501BB8" w:rsidR="001918F6" w:rsidRPr="00537871" w:rsidRDefault="001918F6" w:rsidP="00FB763B">
            <w:pPr>
              <w:pStyle w:val="tvhtml"/>
              <w:spacing w:before="0" w:beforeAutospacing="0" w:after="0" w:afterAutospacing="0"/>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68D25BF"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7FEDF2D7"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68A15DE"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A75D7EA"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5E905EB" w14:textId="77777777" w:rsidR="001918F6" w:rsidRPr="00537871" w:rsidRDefault="001918F6" w:rsidP="001918F6">
            <w:pPr>
              <w:pStyle w:val="tvhtml"/>
              <w:spacing w:before="0" w:beforeAutospacing="0" w:after="0" w:afterAutospacing="0"/>
              <w:jc w:val="center"/>
              <w:rPr>
                <w:sz w:val="20"/>
                <w:szCs w:val="20"/>
              </w:rPr>
            </w:pPr>
          </w:p>
        </w:tc>
      </w:tr>
      <w:tr w:rsidR="003471B7" w:rsidRPr="00537871" w14:paraId="37556AF4"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tcPr>
          <w:p w14:paraId="7B48C337" w14:textId="77777777" w:rsidR="003471B7" w:rsidRPr="00537871" w:rsidRDefault="003471B7" w:rsidP="001918F6">
            <w:r>
              <w:t>33.04.00</w:t>
            </w:r>
          </w:p>
        </w:tc>
        <w:tc>
          <w:tcPr>
            <w:tcW w:w="1276" w:type="dxa"/>
            <w:tcBorders>
              <w:top w:val="single" w:sz="4" w:space="0" w:color="auto"/>
              <w:left w:val="single" w:sz="4" w:space="0" w:color="auto"/>
              <w:bottom w:val="single" w:sz="4" w:space="0" w:color="auto"/>
              <w:right w:val="single" w:sz="4" w:space="0" w:color="auto"/>
            </w:tcBorders>
          </w:tcPr>
          <w:p w14:paraId="317610EA" w14:textId="77777777" w:rsidR="003471B7" w:rsidRPr="00537871" w:rsidRDefault="003471B7"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1973A545" w14:textId="71EBE4FC" w:rsidR="003471B7" w:rsidRDefault="003471B7" w:rsidP="00FB763B">
            <w:pPr>
              <w:pStyle w:val="tvhtml"/>
              <w:spacing w:before="0" w:beforeAutospacing="0" w:after="0" w:afterAutospacing="0"/>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4980DC1" w14:textId="77777777" w:rsidR="003471B7" w:rsidRPr="00537871" w:rsidRDefault="003471B7"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585455BE" w14:textId="77777777" w:rsidR="003471B7" w:rsidRPr="00537871" w:rsidRDefault="003471B7"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66A2F71" w14:textId="77777777" w:rsidR="003471B7" w:rsidRPr="00537871" w:rsidRDefault="003471B7"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2AADE97" w14:textId="77777777" w:rsidR="003471B7" w:rsidRPr="00537871" w:rsidRDefault="003471B7"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02A06D9" w14:textId="77777777" w:rsidR="003471B7" w:rsidRPr="00537871" w:rsidRDefault="003471B7" w:rsidP="001918F6">
            <w:pPr>
              <w:pStyle w:val="tvhtml"/>
              <w:spacing w:before="0" w:beforeAutospacing="0" w:after="0" w:afterAutospacing="0"/>
              <w:jc w:val="center"/>
              <w:rPr>
                <w:sz w:val="20"/>
                <w:szCs w:val="20"/>
              </w:rPr>
            </w:pPr>
          </w:p>
        </w:tc>
      </w:tr>
      <w:tr w:rsidR="00537871" w:rsidRPr="00537871" w14:paraId="1D850F87"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62F4EE5A" w14:textId="77777777" w:rsidR="001918F6" w:rsidRPr="00537871" w:rsidRDefault="001918F6" w:rsidP="001918F6">
            <w:r w:rsidRPr="00537871">
              <w:t>5. Precizēta finansiālā ietekme</w:t>
            </w:r>
          </w:p>
        </w:tc>
        <w:tc>
          <w:tcPr>
            <w:tcW w:w="1276" w:type="dxa"/>
            <w:vMerge w:val="restart"/>
            <w:tcBorders>
              <w:top w:val="single" w:sz="4" w:space="0" w:color="auto"/>
              <w:left w:val="single" w:sz="4" w:space="0" w:color="auto"/>
              <w:bottom w:val="single" w:sz="4" w:space="0" w:color="auto"/>
              <w:right w:val="single" w:sz="4" w:space="0" w:color="auto"/>
            </w:tcBorders>
          </w:tcPr>
          <w:p w14:paraId="6968D91F" w14:textId="77777777" w:rsidR="001918F6" w:rsidRPr="00537871" w:rsidRDefault="001918F6" w:rsidP="001918F6">
            <w:pPr>
              <w:pStyle w:val="tvhtml"/>
              <w:spacing w:before="0" w:beforeAutospacing="0" w:after="0" w:afterAutospacing="0"/>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tcPr>
          <w:p w14:paraId="1D8AC713" w14:textId="01BC9043" w:rsidR="003471B7" w:rsidRPr="00537871" w:rsidRDefault="003471B7" w:rsidP="00FB763B">
            <w:pPr>
              <w:pStyle w:val="tvhtml"/>
              <w:spacing w:before="0" w:beforeAutospacing="0" w:after="0" w:afterAutospacing="0"/>
              <w:rPr>
                <w:sz w:val="20"/>
                <w:szCs w:val="20"/>
              </w:rPr>
            </w:pPr>
          </w:p>
        </w:tc>
        <w:tc>
          <w:tcPr>
            <w:tcW w:w="1133" w:type="dxa"/>
            <w:vMerge w:val="restart"/>
            <w:tcBorders>
              <w:top w:val="single" w:sz="4" w:space="0" w:color="auto"/>
              <w:left w:val="single" w:sz="4" w:space="0" w:color="auto"/>
              <w:bottom w:val="single" w:sz="4" w:space="0" w:color="auto"/>
              <w:right w:val="single" w:sz="4" w:space="0" w:color="auto"/>
            </w:tcBorders>
          </w:tcPr>
          <w:p w14:paraId="7003E46A"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605E9F68" w14:textId="77777777" w:rsidR="001918F6" w:rsidRPr="00537871" w:rsidRDefault="001918F6" w:rsidP="001918F6">
            <w:pPr>
              <w:pStyle w:val="tvhtml"/>
              <w:spacing w:before="0" w:beforeAutospacing="0" w:after="0" w:afterAutospacing="0"/>
              <w:jc w:val="center"/>
              <w:rPr>
                <w:sz w:val="20"/>
                <w:szCs w:val="20"/>
              </w:rPr>
            </w:pPr>
          </w:p>
        </w:tc>
        <w:tc>
          <w:tcPr>
            <w:tcW w:w="1133" w:type="dxa"/>
            <w:vMerge w:val="restart"/>
            <w:tcBorders>
              <w:top w:val="single" w:sz="4" w:space="0" w:color="auto"/>
              <w:left w:val="single" w:sz="4" w:space="0" w:color="auto"/>
              <w:bottom w:val="single" w:sz="4" w:space="0" w:color="auto"/>
              <w:right w:val="single" w:sz="4" w:space="0" w:color="auto"/>
            </w:tcBorders>
          </w:tcPr>
          <w:p w14:paraId="29163E03"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555BBC6"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5118E18" w14:textId="77777777" w:rsidR="001918F6" w:rsidRPr="00537871" w:rsidRDefault="001918F6" w:rsidP="001918F6">
            <w:pPr>
              <w:pStyle w:val="tvhtml"/>
              <w:spacing w:before="0" w:beforeAutospacing="0" w:after="0" w:afterAutospacing="0"/>
              <w:jc w:val="center"/>
              <w:rPr>
                <w:sz w:val="20"/>
                <w:szCs w:val="20"/>
              </w:rPr>
            </w:pPr>
          </w:p>
        </w:tc>
      </w:tr>
      <w:tr w:rsidR="00537871" w:rsidRPr="00537871" w14:paraId="04CCF5A0"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14B17B99" w14:textId="77777777" w:rsidR="001918F6" w:rsidRPr="00537871" w:rsidRDefault="001918F6" w:rsidP="001918F6">
            <w:r w:rsidRPr="00537871">
              <w:t>5.1. valsts pamatbudžets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7DF4FFB" w14:textId="77777777" w:rsidR="001918F6" w:rsidRPr="00537871" w:rsidRDefault="001918F6" w:rsidP="001918F6">
            <w:pPr>
              <w:rPr>
                <w:lang w:eastAsia="en-US"/>
              </w:rPr>
            </w:pPr>
          </w:p>
        </w:tc>
        <w:tc>
          <w:tcPr>
            <w:tcW w:w="1139" w:type="dxa"/>
            <w:tcBorders>
              <w:top w:val="single" w:sz="4" w:space="0" w:color="auto"/>
              <w:left w:val="single" w:sz="4" w:space="0" w:color="auto"/>
              <w:bottom w:val="single" w:sz="4" w:space="0" w:color="auto"/>
              <w:right w:val="single" w:sz="4" w:space="0" w:color="auto"/>
            </w:tcBorders>
          </w:tcPr>
          <w:p w14:paraId="4D0C4140" w14:textId="77777777" w:rsidR="001918F6" w:rsidRPr="00537871" w:rsidRDefault="001918F6" w:rsidP="001918F6">
            <w:pPr>
              <w:pStyle w:val="tvhtml"/>
              <w:spacing w:before="0" w:beforeAutospacing="0" w:after="0" w:afterAutospacing="0"/>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A3011D5" w14:textId="77777777" w:rsidR="001918F6" w:rsidRPr="00537871" w:rsidRDefault="001918F6" w:rsidP="001918F6">
            <w:pPr>
              <w:rPr>
                <w:highlight w:val="yellow"/>
                <w:lang w:eastAsia="en-US"/>
              </w:rPr>
            </w:pPr>
          </w:p>
        </w:tc>
        <w:tc>
          <w:tcPr>
            <w:tcW w:w="1133" w:type="dxa"/>
            <w:tcBorders>
              <w:top w:val="single" w:sz="4" w:space="0" w:color="auto"/>
              <w:left w:val="single" w:sz="4" w:space="0" w:color="auto"/>
              <w:bottom w:val="single" w:sz="4" w:space="0" w:color="auto"/>
              <w:right w:val="single" w:sz="4" w:space="0" w:color="auto"/>
            </w:tcBorders>
          </w:tcPr>
          <w:p w14:paraId="5129138F" w14:textId="77777777" w:rsidR="001918F6" w:rsidRPr="00537871" w:rsidRDefault="001918F6" w:rsidP="001918F6">
            <w:pPr>
              <w:pStyle w:val="tvhtml"/>
              <w:spacing w:before="0" w:beforeAutospacing="0" w:after="0" w:afterAutospacing="0"/>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FE04678" w14:textId="77777777" w:rsidR="001918F6" w:rsidRPr="00537871" w:rsidRDefault="001918F6" w:rsidP="001918F6">
            <w:pPr>
              <w:rPr>
                <w:lang w:eastAsia="en-US"/>
              </w:rPr>
            </w:pPr>
          </w:p>
        </w:tc>
        <w:tc>
          <w:tcPr>
            <w:tcW w:w="1133" w:type="dxa"/>
            <w:tcBorders>
              <w:top w:val="single" w:sz="4" w:space="0" w:color="auto"/>
              <w:left w:val="single" w:sz="4" w:space="0" w:color="auto"/>
              <w:bottom w:val="single" w:sz="4" w:space="0" w:color="auto"/>
              <w:right w:val="single" w:sz="4" w:space="0" w:color="auto"/>
            </w:tcBorders>
          </w:tcPr>
          <w:p w14:paraId="49FC2430" w14:textId="77777777" w:rsidR="001918F6" w:rsidRPr="00537871" w:rsidRDefault="001918F6" w:rsidP="001918F6">
            <w:pPr>
              <w:pStyle w:val="tvhtml"/>
              <w:spacing w:before="0" w:beforeAutospacing="0" w:after="0" w:afterAutospacing="0"/>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90520EC" w14:textId="77777777" w:rsidR="001918F6" w:rsidRPr="00537871" w:rsidRDefault="001918F6" w:rsidP="001918F6">
            <w:pPr>
              <w:pStyle w:val="tvhtml"/>
              <w:spacing w:before="0" w:beforeAutospacing="0" w:after="0" w:afterAutospacing="0"/>
              <w:jc w:val="center"/>
              <w:rPr>
                <w:sz w:val="20"/>
                <w:szCs w:val="20"/>
              </w:rPr>
            </w:pPr>
          </w:p>
        </w:tc>
      </w:tr>
      <w:tr w:rsidR="00537871" w:rsidRPr="00537871" w14:paraId="5A8C14E0"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45F7A037" w14:textId="77777777" w:rsidR="001918F6" w:rsidRPr="00537871" w:rsidRDefault="001918F6" w:rsidP="001918F6">
            <w:r w:rsidRPr="00537871">
              <w:t>5.2. speciālais budžets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CA3473" w14:textId="77777777" w:rsidR="001918F6" w:rsidRPr="00537871" w:rsidRDefault="001918F6" w:rsidP="001918F6">
            <w:pPr>
              <w:rPr>
                <w:lang w:eastAsia="en-US"/>
              </w:rPr>
            </w:pPr>
          </w:p>
        </w:tc>
        <w:tc>
          <w:tcPr>
            <w:tcW w:w="1139" w:type="dxa"/>
            <w:tcBorders>
              <w:top w:val="single" w:sz="4" w:space="0" w:color="auto"/>
              <w:left w:val="single" w:sz="4" w:space="0" w:color="auto"/>
              <w:bottom w:val="single" w:sz="4" w:space="0" w:color="auto"/>
              <w:right w:val="single" w:sz="4" w:space="0" w:color="auto"/>
            </w:tcBorders>
          </w:tcPr>
          <w:p w14:paraId="334AEAC8" w14:textId="77777777" w:rsidR="001918F6" w:rsidRPr="00537871" w:rsidRDefault="001918F6" w:rsidP="001918F6">
            <w:pPr>
              <w:pStyle w:val="tvhtml"/>
              <w:spacing w:before="0" w:beforeAutospacing="0" w:after="0" w:afterAutospacing="0"/>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C1DCDAD" w14:textId="77777777" w:rsidR="001918F6" w:rsidRPr="00537871" w:rsidRDefault="001918F6" w:rsidP="001918F6">
            <w:pPr>
              <w:rPr>
                <w:highlight w:val="yellow"/>
                <w:lang w:eastAsia="en-US"/>
              </w:rPr>
            </w:pPr>
          </w:p>
        </w:tc>
        <w:tc>
          <w:tcPr>
            <w:tcW w:w="1133" w:type="dxa"/>
            <w:tcBorders>
              <w:top w:val="single" w:sz="4" w:space="0" w:color="auto"/>
              <w:left w:val="single" w:sz="4" w:space="0" w:color="auto"/>
              <w:bottom w:val="single" w:sz="4" w:space="0" w:color="auto"/>
              <w:right w:val="single" w:sz="4" w:space="0" w:color="auto"/>
            </w:tcBorders>
          </w:tcPr>
          <w:p w14:paraId="7E684993"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1DB838B" w14:textId="77777777" w:rsidR="001918F6" w:rsidRPr="00537871" w:rsidRDefault="001918F6" w:rsidP="001918F6">
            <w:pPr>
              <w:rPr>
                <w:lang w:eastAsia="en-US"/>
              </w:rPr>
            </w:pPr>
          </w:p>
        </w:tc>
        <w:tc>
          <w:tcPr>
            <w:tcW w:w="1133" w:type="dxa"/>
            <w:tcBorders>
              <w:top w:val="single" w:sz="4" w:space="0" w:color="auto"/>
              <w:left w:val="single" w:sz="4" w:space="0" w:color="auto"/>
              <w:bottom w:val="single" w:sz="4" w:space="0" w:color="auto"/>
              <w:right w:val="single" w:sz="4" w:space="0" w:color="auto"/>
            </w:tcBorders>
          </w:tcPr>
          <w:p w14:paraId="5D5217C7"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3167148C" w14:textId="77777777" w:rsidR="001918F6" w:rsidRPr="00537871" w:rsidRDefault="001918F6" w:rsidP="001918F6">
            <w:pPr>
              <w:pStyle w:val="tvhtml"/>
              <w:spacing w:before="0" w:beforeAutospacing="0" w:after="0" w:afterAutospacing="0"/>
              <w:jc w:val="center"/>
              <w:rPr>
                <w:sz w:val="20"/>
                <w:szCs w:val="20"/>
                <w:highlight w:val="yellow"/>
              </w:rPr>
            </w:pPr>
          </w:p>
        </w:tc>
      </w:tr>
      <w:tr w:rsidR="00537871" w:rsidRPr="00537871" w14:paraId="5F57EFD5" w14:textId="77777777" w:rsidTr="00EB79EC">
        <w:trPr>
          <w:gridAfter w:val="1"/>
          <w:wAfter w:w="8" w:type="dxa"/>
        </w:trPr>
        <w:tc>
          <w:tcPr>
            <w:tcW w:w="1276" w:type="dxa"/>
            <w:tcBorders>
              <w:top w:val="single" w:sz="4" w:space="0" w:color="auto"/>
              <w:left w:val="single" w:sz="4" w:space="0" w:color="auto"/>
              <w:bottom w:val="single" w:sz="4" w:space="0" w:color="auto"/>
              <w:right w:val="single" w:sz="4" w:space="0" w:color="auto"/>
            </w:tcBorders>
            <w:hideMark/>
          </w:tcPr>
          <w:p w14:paraId="4B09C34B" w14:textId="77777777" w:rsidR="001918F6" w:rsidRPr="00537871" w:rsidRDefault="001918F6" w:rsidP="001918F6">
            <w:r w:rsidRPr="00537871">
              <w:lastRenderedPageBreak/>
              <w:t>5.3. pašvaldību budžets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95FFFE" w14:textId="77777777" w:rsidR="001918F6" w:rsidRPr="00537871" w:rsidRDefault="001918F6" w:rsidP="001918F6">
            <w:pPr>
              <w:rPr>
                <w:lang w:eastAsia="en-US"/>
              </w:rPr>
            </w:pPr>
          </w:p>
        </w:tc>
        <w:tc>
          <w:tcPr>
            <w:tcW w:w="1139" w:type="dxa"/>
            <w:tcBorders>
              <w:top w:val="single" w:sz="4" w:space="0" w:color="auto"/>
              <w:left w:val="single" w:sz="4" w:space="0" w:color="auto"/>
              <w:bottom w:val="single" w:sz="4" w:space="0" w:color="auto"/>
              <w:right w:val="single" w:sz="4" w:space="0" w:color="auto"/>
            </w:tcBorders>
          </w:tcPr>
          <w:p w14:paraId="258A94C2" w14:textId="77777777" w:rsidR="001918F6" w:rsidRPr="00537871" w:rsidRDefault="001918F6" w:rsidP="001918F6">
            <w:pPr>
              <w:pStyle w:val="tvhtml"/>
              <w:spacing w:before="0" w:beforeAutospacing="0" w:after="0" w:afterAutospacing="0"/>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0799604" w14:textId="77777777" w:rsidR="001918F6" w:rsidRPr="00537871" w:rsidRDefault="001918F6" w:rsidP="001918F6">
            <w:pPr>
              <w:rPr>
                <w:highlight w:val="yellow"/>
                <w:lang w:eastAsia="en-US"/>
              </w:rPr>
            </w:pPr>
          </w:p>
        </w:tc>
        <w:tc>
          <w:tcPr>
            <w:tcW w:w="1133" w:type="dxa"/>
            <w:tcBorders>
              <w:top w:val="single" w:sz="4" w:space="0" w:color="auto"/>
              <w:left w:val="single" w:sz="4" w:space="0" w:color="auto"/>
              <w:bottom w:val="single" w:sz="4" w:space="0" w:color="auto"/>
              <w:right w:val="single" w:sz="4" w:space="0" w:color="auto"/>
            </w:tcBorders>
          </w:tcPr>
          <w:p w14:paraId="637CF27D"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B6F99D9" w14:textId="77777777" w:rsidR="001918F6" w:rsidRPr="00537871" w:rsidRDefault="001918F6" w:rsidP="001918F6">
            <w:pPr>
              <w:rPr>
                <w:lang w:eastAsia="en-US"/>
              </w:rPr>
            </w:pPr>
          </w:p>
        </w:tc>
        <w:tc>
          <w:tcPr>
            <w:tcW w:w="1133" w:type="dxa"/>
            <w:tcBorders>
              <w:top w:val="single" w:sz="4" w:space="0" w:color="auto"/>
              <w:left w:val="single" w:sz="4" w:space="0" w:color="auto"/>
              <w:bottom w:val="single" w:sz="4" w:space="0" w:color="auto"/>
              <w:right w:val="single" w:sz="4" w:space="0" w:color="auto"/>
            </w:tcBorders>
          </w:tcPr>
          <w:p w14:paraId="136DFE04" w14:textId="77777777" w:rsidR="001918F6" w:rsidRPr="00537871" w:rsidRDefault="001918F6" w:rsidP="001918F6">
            <w:pPr>
              <w:pStyle w:val="tvhtml"/>
              <w:spacing w:before="0" w:beforeAutospacing="0" w:after="0" w:afterAutospacing="0"/>
              <w:jc w:val="center"/>
              <w:rPr>
                <w:sz w:val="20"/>
                <w:szCs w:val="20"/>
                <w:highlight w:val="yellow"/>
              </w:rPr>
            </w:pPr>
          </w:p>
        </w:tc>
        <w:tc>
          <w:tcPr>
            <w:tcW w:w="1133" w:type="dxa"/>
            <w:tcBorders>
              <w:top w:val="single" w:sz="4" w:space="0" w:color="auto"/>
              <w:left w:val="single" w:sz="4" w:space="0" w:color="auto"/>
              <w:bottom w:val="single" w:sz="4" w:space="0" w:color="auto"/>
              <w:right w:val="single" w:sz="4" w:space="0" w:color="auto"/>
            </w:tcBorders>
          </w:tcPr>
          <w:p w14:paraId="7DB68D4E" w14:textId="77777777" w:rsidR="001918F6" w:rsidRPr="00537871" w:rsidRDefault="001918F6" w:rsidP="001918F6">
            <w:pPr>
              <w:pStyle w:val="tvhtml"/>
              <w:spacing w:before="0" w:beforeAutospacing="0" w:after="0" w:afterAutospacing="0"/>
              <w:jc w:val="center"/>
              <w:rPr>
                <w:sz w:val="20"/>
                <w:szCs w:val="20"/>
                <w:highlight w:val="yellow"/>
              </w:rPr>
            </w:pPr>
          </w:p>
        </w:tc>
      </w:tr>
      <w:tr w:rsidR="00537871" w:rsidRPr="00537871" w14:paraId="20FB623D" w14:textId="77777777" w:rsidTr="00EB79EC">
        <w:tc>
          <w:tcPr>
            <w:tcW w:w="1276" w:type="dxa"/>
            <w:tcBorders>
              <w:top w:val="single" w:sz="4" w:space="0" w:color="auto"/>
              <w:left w:val="single" w:sz="4" w:space="0" w:color="auto"/>
              <w:bottom w:val="single" w:sz="4" w:space="0" w:color="auto"/>
              <w:right w:val="single" w:sz="4" w:space="0" w:color="auto"/>
            </w:tcBorders>
            <w:hideMark/>
          </w:tcPr>
          <w:p w14:paraId="4B989A04" w14:textId="77777777" w:rsidR="001918F6" w:rsidRPr="00537871" w:rsidRDefault="001918F6" w:rsidP="001918F6">
            <w:r w:rsidRPr="00537871">
              <w:t>6. Detalizēts ieņēmumu un izdevumu aprēķins (ja nepieciešams, detalizētu ieņēmumu un izdevumu aprēķinu var pievienot anotācijas pielikumā)</w:t>
            </w:r>
          </w:p>
        </w:tc>
        <w:tc>
          <w:tcPr>
            <w:tcW w:w="8088" w:type="dxa"/>
            <w:gridSpan w:val="8"/>
            <w:vMerge w:val="restart"/>
            <w:tcBorders>
              <w:top w:val="single" w:sz="4" w:space="0" w:color="auto"/>
              <w:left w:val="single" w:sz="4" w:space="0" w:color="auto"/>
              <w:bottom w:val="single" w:sz="4" w:space="0" w:color="auto"/>
              <w:right w:val="single" w:sz="4" w:space="0" w:color="auto"/>
            </w:tcBorders>
          </w:tcPr>
          <w:p w14:paraId="3A74EA6B" w14:textId="77777777" w:rsidR="00186950" w:rsidRDefault="00186950" w:rsidP="00186950">
            <w:pPr>
              <w:pStyle w:val="tvhtml"/>
              <w:spacing w:before="0" w:beforeAutospacing="0" w:after="0" w:afterAutospacing="0"/>
              <w:jc w:val="both"/>
              <w:rPr>
                <w:sz w:val="20"/>
                <w:szCs w:val="20"/>
              </w:rPr>
            </w:pPr>
            <w:r>
              <w:rPr>
                <w:sz w:val="20"/>
                <w:szCs w:val="20"/>
              </w:rPr>
              <w:t>Pašreiz nav iespējams pilnībā aizpildīt šo sadaļu</w:t>
            </w:r>
          </w:p>
          <w:p w14:paraId="59E79F25" w14:textId="77777777" w:rsidR="00186950" w:rsidRDefault="00186950" w:rsidP="001918F6">
            <w:pPr>
              <w:pStyle w:val="tvhtml"/>
              <w:spacing w:before="0" w:beforeAutospacing="0" w:after="0" w:afterAutospacing="0"/>
              <w:jc w:val="both"/>
              <w:rPr>
                <w:sz w:val="20"/>
                <w:szCs w:val="20"/>
              </w:rPr>
            </w:pPr>
          </w:p>
          <w:p w14:paraId="74D421C9" w14:textId="7345DACB" w:rsidR="00511D93" w:rsidRDefault="00511D93" w:rsidP="001918F6">
            <w:pPr>
              <w:pStyle w:val="tvhtml"/>
              <w:spacing w:before="0" w:beforeAutospacing="0" w:after="0" w:afterAutospacing="0"/>
              <w:jc w:val="both"/>
              <w:rPr>
                <w:sz w:val="20"/>
                <w:szCs w:val="20"/>
              </w:rPr>
            </w:pPr>
            <w:r>
              <w:rPr>
                <w:sz w:val="20"/>
                <w:szCs w:val="20"/>
              </w:rPr>
              <w:t>Jā</w:t>
            </w:r>
            <w:r w:rsidR="00A428B0">
              <w:rPr>
                <w:sz w:val="20"/>
                <w:szCs w:val="20"/>
              </w:rPr>
              <w:t xml:space="preserve">ietver </w:t>
            </w:r>
            <w:r w:rsidR="004F7FAC">
              <w:rPr>
                <w:sz w:val="20"/>
                <w:szCs w:val="20"/>
              </w:rPr>
              <w:t>finansējums</w:t>
            </w:r>
            <w:r>
              <w:rPr>
                <w:sz w:val="20"/>
                <w:szCs w:val="20"/>
              </w:rPr>
              <w:t xml:space="preserve"> par gripu un no jaunajām politikas iniciatīvām </w:t>
            </w:r>
            <w:r w:rsidR="009C43C3">
              <w:rPr>
                <w:sz w:val="20"/>
                <w:szCs w:val="20"/>
              </w:rPr>
              <w:t xml:space="preserve">- </w:t>
            </w:r>
            <w:r>
              <w:rPr>
                <w:sz w:val="20"/>
                <w:szCs w:val="20"/>
              </w:rPr>
              <w:t>CPV un garajam klepum</w:t>
            </w:r>
          </w:p>
          <w:p w14:paraId="1F42F665" w14:textId="09211FD2" w:rsidR="001918F6" w:rsidRDefault="00511D93" w:rsidP="001918F6">
            <w:pPr>
              <w:pStyle w:val="tvhtml"/>
              <w:spacing w:before="0" w:beforeAutospacing="0" w:after="0" w:afterAutospacing="0"/>
              <w:jc w:val="both"/>
              <w:rPr>
                <w:sz w:val="20"/>
                <w:szCs w:val="20"/>
              </w:rPr>
            </w:pPr>
            <w:r>
              <w:rPr>
                <w:sz w:val="20"/>
                <w:szCs w:val="20"/>
              </w:rPr>
              <w:t>Gripa</w:t>
            </w:r>
          </w:p>
          <w:p w14:paraId="29372404" w14:textId="436D7888" w:rsidR="00511D93" w:rsidRDefault="00511D93" w:rsidP="001918F6">
            <w:pPr>
              <w:pStyle w:val="tvhtml"/>
              <w:spacing w:before="0" w:beforeAutospacing="0" w:after="0" w:afterAutospacing="0"/>
              <w:jc w:val="both"/>
              <w:rPr>
                <w:sz w:val="20"/>
                <w:szCs w:val="20"/>
              </w:rPr>
            </w:pPr>
          </w:p>
          <w:p w14:paraId="59B5D365" w14:textId="0265CCE0" w:rsidR="00511D93" w:rsidRDefault="00511D93" w:rsidP="001918F6">
            <w:pPr>
              <w:pStyle w:val="tvhtml"/>
              <w:spacing w:before="0" w:beforeAutospacing="0" w:after="0" w:afterAutospacing="0"/>
              <w:jc w:val="both"/>
              <w:rPr>
                <w:sz w:val="20"/>
                <w:szCs w:val="20"/>
              </w:rPr>
            </w:pPr>
            <w:r>
              <w:rPr>
                <w:sz w:val="20"/>
                <w:szCs w:val="20"/>
              </w:rPr>
              <w:t>CPV</w:t>
            </w:r>
          </w:p>
          <w:p w14:paraId="16715025" w14:textId="141C59B6" w:rsidR="00511D93" w:rsidRDefault="00511D93" w:rsidP="001918F6">
            <w:pPr>
              <w:pStyle w:val="tvhtml"/>
              <w:spacing w:before="0" w:beforeAutospacing="0" w:after="0" w:afterAutospacing="0"/>
              <w:jc w:val="both"/>
              <w:rPr>
                <w:sz w:val="20"/>
                <w:szCs w:val="20"/>
              </w:rPr>
            </w:pPr>
          </w:p>
          <w:p w14:paraId="39E1A81E" w14:textId="32B13BCA" w:rsidR="00393C23" w:rsidRPr="00537871" w:rsidRDefault="00511D93" w:rsidP="001918F6">
            <w:pPr>
              <w:pStyle w:val="tvhtml"/>
              <w:spacing w:before="0" w:beforeAutospacing="0" w:after="0" w:afterAutospacing="0"/>
              <w:jc w:val="both"/>
              <w:rPr>
                <w:sz w:val="20"/>
                <w:szCs w:val="20"/>
              </w:rPr>
            </w:pPr>
            <w:r>
              <w:rPr>
                <w:sz w:val="20"/>
                <w:szCs w:val="20"/>
              </w:rPr>
              <w:t>Garais klepus</w:t>
            </w:r>
          </w:p>
        </w:tc>
      </w:tr>
      <w:tr w:rsidR="00537871" w:rsidRPr="00537871" w14:paraId="38670B59" w14:textId="77777777" w:rsidTr="00EB79EC">
        <w:tc>
          <w:tcPr>
            <w:tcW w:w="1276" w:type="dxa"/>
            <w:tcBorders>
              <w:top w:val="single" w:sz="4" w:space="0" w:color="auto"/>
              <w:left w:val="single" w:sz="4" w:space="0" w:color="auto"/>
              <w:bottom w:val="single" w:sz="4" w:space="0" w:color="auto"/>
              <w:right w:val="single" w:sz="4" w:space="0" w:color="auto"/>
            </w:tcBorders>
            <w:hideMark/>
          </w:tcPr>
          <w:p w14:paraId="66F481BE" w14:textId="77777777" w:rsidR="001918F6" w:rsidRPr="00537871" w:rsidRDefault="001918F6" w:rsidP="001918F6">
            <w:r w:rsidRPr="00537871">
              <w:t>6.1. detalizēts ieņēmumu aprēķins</w:t>
            </w:r>
          </w:p>
        </w:tc>
        <w:tc>
          <w:tcPr>
            <w:tcW w:w="8088" w:type="dxa"/>
            <w:gridSpan w:val="8"/>
            <w:vMerge/>
            <w:tcBorders>
              <w:top w:val="single" w:sz="4" w:space="0" w:color="auto"/>
              <w:left w:val="single" w:sz="4" w:space="0" w:color="auto"/>
              <w:bottom w:val="single" w:sz="4" w:space="0" w:color="auto"/>
              <w:right w:val="single" w:sz="4" w:space="0" w:color="auto"/>
            </w:tcBorders>
            <w:vAlign w:val="center"/>
            <w:hideMark/>
          </w:tcPr>
          <w:p w14:paraId="4D225015" w14:textId="77777777" w:rsidR="001918F6" w:rsidRPr="00537871" w:rsidRDefault="001918F6" w:rsidP="001918F6">
            <w:pPr>
              <w:rPr>
                <w:highlight w:val="yellow"/>
                <w:lang w:eastAsia="en-US"/>
              </w:rPr>
            </w:pPr>
          </w:p>
        </w:tc>
      </w:tr>
      <w:tr w:rsidR="00537871" w:rsidRPr="00537871" w14:paraId="1EC90DCB" w14:textId="77777777" w:rsidTr="00EB79EC">
        <w:tc>
          <w:tcPr>
            <w:tcW w:w="1276" w:type="dxa"/>
            <w:tcBorders>
              <w:top w:val="single" w:sz="4" w:space="0" w:color="auto"/>
              <w:left w:val="single" w:sz="4" w:space="0" w:color="auto"/>
              <w:bottom w:val="single" w:sz="4" w:space="0" w:color="auto"/>
              <w:right w:val="single" w:sz="4" w:space="0" w:color="auto"/>
            </w:tcBorders>
            <w:hideMark/>
          </w:tcPr>
          <w:p w14:paraId="642B2760" w14:textId="77777777" w:rsidR="001918F6" w:rsidRPr="00537871" w:rsidRDefault="001918F6" w:rsidP="001918F6">
            <w:r w:rsidRPr="00537871">
              <w:t>6.2. detalizēts izdevumu aprēķins</w:t>
            </w:r>
          </w:p>
        </w:tc>
        <w:tc>
          <w:tcPr>
            <w:tcW w:w="8088" w:type="dxa"/>
            <w:gridSpan w:val="8"/>
            <w:vMerge/>
            <w:tcBorders>
              <w:top w:val="single" w:sz="4" w:space="0" w:color="auto"/>
              <w:left w:val="single" w:sz="4" w:space="0" w:color="auto"/>
              <w:bottom w:val="single" w:sz="4" w:space="0" w:color="auto"/>
              <w:right w:val="single" w:sz="4" w:space="0" w:color="auto"/>
            </w:tcBorders>
            <w:vAlign w:val="center"/>
            <w:hideMark/>
          </w:tcPr>
          <w:p w14:paraId="66928A1B" w14:textId="77777777" w:rsidR="001918F6" w:rsidRPr="00537871" w:rsidRDefault="001918F6" w:rsidP="001918F6">
            <w:pPr>
              <w:rPr>
                <w:highlight w:val="yellow"/>
                <w:lang w:eastAsia="en-US"/>
              </w:rPr>
            </w:pPr>
          </w:p>
        </w:tc>
      </w:tr>
      <w:tr w:rsidR="00537871" w:rsidRPr="00537871" w14:paraId="1BCC537B" w14:textId="77777777" w:rsidTr="00EB79EC">
        <w:tc>
          <w:tcPr>
            <w:tcW w:w="1276" w:type="dxa"/>
            <w:tcBorders>
              <w:top w:val="single" w:sz="4" w:space="0" w:color="auto"/>
              <w:left w:val="single" w:sz="4" w:space="0" w:color="auto"/>
              <w:bottom w:val="single" w:sz="4" w:space="0" w:color="auto"/>
              <w:right w:val="single" w:sz="4" w:space="0" w:color="auto"/>
            </w:tcBorders>
            <w:hideMark/>
          </w:tcPr>
          <w:p w14:paraId="2222F260" w14:textId="77777777" w:rsidR="001918F6" w:rsidRPr="00537871" w:rsidRDefault="001918F6" w:rsidP="001918F6">
            <w:r w:rsidRPr="00537871">
              <w:t>7. Amata vietu skaita</w:t>
            </w:r>
          </w:p>
          <w:p w14:paraId="31B9073F" w14:textId="77777777" w:rsidR="001918F6" w:rsidRPr="00537871" w:rsidRDefault="001918F6" w:rsidP="001918F6">
            <w:r w:rsidRPr="00537871">
              <w:t>izmaiņas</w:t>
            </w:r>
          </w:p>
        </w:tc>
        <w:tc>
          <w:tcPr>
            <w:tcW w:w="8088" w:type="dxa"/>
            <w:gridSpan w:val="8"/>
            <w:tcBorders>
              <w:top w:val="single" w:sz="4" w:space="0" w:color="auto"/>
              <w:left w:val="single" w:sz="4" w:space="0" w:color="auto"/>
              <w:bottom w:val="single" w:sz="4" w:space="0" w:color="auto"/>
              <w:right w:val="single" w:sz="4" w:space="0" w:color="auto"/>
            </w:tcBorders>
            <w:hideMark/>
          </w:tcPr>
          <w:p w14:paraId="2257C279" w14:textId="77777777" w:rsidR="001918F6" w:rsidRPr="00537871" w:rsidRDefault="001918F6" w:rsidP="001918F6">
            <w:pPr>
              <w:pStyle w:val="tvhtml"/>
              <w:spacing w:before="0" w:beforeAutospacing="0" w:after="0" w:afterAutospacing="0"/>
              <w:jc w:val="both"/>
              <w:rPr>
                <w:sz w:val="20"/>
                <w:szCs w:val="20"/>
              </w:rPr>
            </w:pPr>
            <w:r w:rsidRPr="00537871">
              <w:rPr>
                <w:sz w:val="20"/>
                <w:szCs w:val="20"/>
              </w:rPr>
              <w:t>Nav</w:t>
            </w:r>
          </w:p>
        </w:tc>
      </w:tr>
      <w:tr w:rsidR="00537871" w:rsidRPr="00537871" w14:paraId="7EBDDA50" w14:textId="77777777" w:rsidTr="00EB79EC">
        <w:trPr>
          <w:trHeight w:val="555"/>
        </w:trPr>
        <w:tc>
          <w:tcPr>
            <w:tcW w:w="1276" w:type="dxa"/>
            <w:tcBorders>
              <w:top w:val="single" w:sz="4" w:space="0" w:color="auto"/>
              <w:left w:val="single" w:sz="4" w:space="0" w:color="auto"/>
              <w:bottom w:val="single" w:sz="4" w:space="0" w:color="auto"/>
              <w:right w:val="single" w:sz="4" w:space="0" w:color="auto"/>
            </w:tcBorders>
            <w:hideMark/>
          </w:tcPr>
          <w:p w14:paraId="08AB6004" w14:textId="77777777" w:rsidR="001918F6" w:rsidRPr="00537871" w:rsidRDefault="001918F6" w:rsidP="001918F6">
            <w:r w:rsidRPr="00537871">
              <w:t>8. Cita informācija</w:t>
            </w:r>
          </w:p>
        </w:tc>
        <w:tc>
          <w:tcPr>
            <w:tcW w:w="8088" w:type="dxa"/>
            <w:gridSpan w:val="8"/>
            <w:tcBorders>
              <w:top w:val="single" w:sz="4" w:space="0" w:color="auto"/>
              <w:left w:val="single" w:sz="4" w:space="0" w:color="auto"/>
              <w:bottom w:val="single" w:sz="4" w:space="0" w:color="auto"/>
              <w:right w:val="single" w:sz="4" w:space="0" w:color="auto"/>
            </w:tcBorders>
            <w:hideMark/>
          </w:tcPr>
          <w:p w14:paraId="02046C5D" w14:textId="78E8E77C" w:rsidR="001918F6" w:rsidRPr="00537871" w:rsidRDefault="001918F6" w:rsidP="001918F6">
            <w:pPr>
              <w:jc w:val="both"/>
              <w:rPr>
                <w:iCs/>
              </w:rPr>
            </w:pPr>
          </w:p>
        </w:tc>
      </w:tr>
    </w:tbl>
    <w:p w14:paraId="546D278C" w14:textId="77777777" w:rsidR="002E2DE5" w:rsidRDefault="002E2DE5" w:rsidP="00E5323B">
      <w:pPr>
        <w:spacing w:after="0" w:line="240" w:lineRule="auto"/>
        <w:rPr>
          <w:rFonts w:ascii="Times New Roman" w:eastAsia="Times New Roman" w:hAnsi="Times New Roman" w:cs="Times New Roman"/>
          <w:iCs/>
          <w:sz w:val="24"/>
          <w:szCs w:val="24"/>
          <w:lang w:eastAsia="lv-LV"/>
        </w:rPr>
      </w:pPr>
    </w:p>
    <w:tbl>
      <w:tblPr>
        <w:tblW w:w="5009"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516"/>
        <w:gridCol w:w="2060"/>
        <w:gridCol w:w="6495"/>
      </w:tblGrid>
      <w:tr w:rsidR="00D05DE5" w14:paraId="1BC8006E" w14:textId="77777777" w:rsidTr="00D05DE5">
        <w:trPr>
          <w:tblCellSpacing w:w="15" w:type="dxa"/>
        </w:trPr>
        <w:tc>
          <w:tcPr>
            <w:tcW w:w="4967" w:type="pct"/>
            <w:gridSpan w:val="3"/>
            <w:vAlign w:val="center"/>
            <w:hideMark/>
          </w:tcPr>
          <w:p w14:paraId="66C12C29" w14:textId="16088DBD" w:rsidR="00D05DE5" w:rsidRPr="00D530F4" w:rsidRDefault="00D05DE5" w:rsidP="00550368">
            <w:pPr>
              <w:spacing w:after="0" w:line="240" w:lineRule="auto"/>
              <w:jc w:val="center"/>
              <w:rPr>
                <w:rFonts w:ascii="Times New Roman" w:eastAsia="Times New Roman" w:hAnsi="Times New Roman" w:cs="Times New Roman"/>
                <w:b/>
                <w:bCs/>
                <w:iCs/>
                <w:sz w:val="24"/>
                <w:szCs w:val="24"/>
                <w:lang w:eastAsia="lv-LV"/>
              </w:rPr>
            </w:pPr>
            <w:r w:rsidRPr="00D530F4">
              <w:rPr>
                <w:rFonts w:ascii="Times New Roman" w:eastAsia="Times New Roman" w:hAnsi="Times New Roman" w:cs="Times New Roman"/>
                <w:b/>
                <w:bCs/>
                <w:iCs/>
                <w:sz w:val="24"/>
                <w:szCs w:val="24"/>
                <w:lang w:eastAsia="lv-LV"/>
              </w:rPr>
              <w:t>IV.</w:t>
            </w:r>
            <w:r>
              <w:rPr>
                <w:rFonts w:ascii="Times New Roman" w:eastAsia="Times New Roman" w:hAnsi="Times New Roman" w:cs="Times New Roman"/>
                <w:b/>
                <w:bCs/>
                <w:iCs/>
                <w:sz w:val="24"/>
                <w:szCs w:val="24"/>
                <w:lang w:eastAsia="lv-LV"/>
              </w:rPr>
              <w:t> </w:t>
            </w:r>
            <w:r w:rsidRPr="00D530F4">
              <w:rPr>
                <w:rFonts w:ascii="Times New Roman" w:eastAsia="Times New Roman" w:hAnsi="Times New Roman" w:cs="Times New Roman"/>
                <w:b/>
                <w:bCs/>
                <w:iCs/>
                <w:sz w:val="24"/>
                <w:szCs w:val="24"/>
                <w:lang w:eastAsia="lv-LV"/>
              </w:rPr>
              <w:t>Tiesību akta projekta ietekme uz spēkā esošo tiesību normu sistēmu</w:t>
            </w:r>
          </w:p>
        </w:tc>
      </w:tr>
      <w:tr w:rsidR="00D05DE5" w14:paraId="17C501F2" w14:textId="77777777" w:rsidTr="006B66E6">
        <w:trPr>
          <w:tblCellSpacing w:w="15" w:type="dxa"/>
        </w:trPr>
        <w:tc>
          <w:tcPr>
            <w:tcW w:w="261" w:type="pct"/>
            <w:hideMark/>
          </w:tcPr>
          <w:p w14:paraId="62C54623" w14:textId="77777777" w:rsidR="00D05DE5" w:rsidRPr="00D05DE5" w:rsidRDefault="00D05DE5" w:rsidP="00550368">
            <w:pPr>
              <w:spacing w:after="0" w:line="240" w:lineRule="auto"/>
              <w:rPr>
                <w:rFonts w:ascii="Times New Roman" w:eastAsia="Times New Roman" w:hAnsi="Times New Roman" w:cs="Times New Roman"/>
                <w:iCs/>
                <w:sz w:val="24"/>
                <w:szCs w:val="24"/>
                <w:lang w:eastAsia="lv-LV"/>
              </w:rPr>
            </w:pPr>
            <w:r w:rsidRPr="00D05DE5">
              <w:rPr>
                <w:rFonts w:ascii="Times New Roman" w:eastAsia="Times New Roman" w:hAnsi="Times New Roman" w:cs="Times New Roman"/>
                <w:iCs/>
                <w:sz w:val="24"/>
                <w:szCs w:val="24"/>
                <w:lang w:eastAsia="lv-LV"/>
              </w:rPr>
              <w:t>1.</w:t>
            </w:r>
          </w:p>
        </w:tc>
        <w:tc>
          <w:tcPr>
            <w:tcW w:w="1127" w:type="pct"/>
            <w:hideMark/>
          </w:tcPr>
          <w:p w14:paraId="4520A62C" w14:textId="77777777" w:rsidR="00D05DE5" w:rsidRPr="00D05DE5" w:rsidRDefault="00D05DE5" w:rsidP="00550368">
            <w:pPr>
              <w:spacing w:after="0" w:line="240" w:lineRule="auto"/>
              <w:rPr>
                <w:rFonts w:ascii="Times New Roman" w:eastAsia="Times New Roman" w:hAnsi="Times New Roman" w:cs="Times New Roman"/>
                <w:iCs/>
                <w:sz w:val="24"/>
                <w:szCs w:val="24"/>
                <w:lang w:eastAsia="lv-LV"/>
              </w:rPr>
            </w:pPr>
            <w:r w:rsidRPr="00D05DE5">
              <w:rPr>
                <w:rFonts w:ascii="Times New Roman" w:eastAsia="Times New Roman" w:hAnsi="Times New Roman" w:cs="Times New Roman"/>
                <w:iCs/>
                <w:sz w:val="24"/>
                <w:szCs w:val="24"/>
                <w:lang w:eastAsia="lv-LV"/>
              </w:rPr>
              <w:t>Saistītie tiesību aktu projekti</w:t>
            </w:r>
          </w:p>
        </w:tc>
        <w:tc>
          <w:tcPr>
            <w:tcW w:w="3546" w:type="pct"/>
          </w:tcPr>
          <w:p w14:paraId="11B9963B" w14:textId="595D135C" w:rsidR="00A970F1" w:rsidRPr="00D05DE5" w:rsidRDefault="00A970F1" w:rsidP="00550368">
            <w:pPr>
              <w:spacing w:after="0" w:line="240" w:lineRule="auto"/>
              <w:jc w:val="both"/>
              <w:rPr>
                <w:rFonts w:ascii="Times New Roman" w:hAnsi="Times New Roman" w:cs="Times New Roman"/>
                <w:sz w:val="24"/>
                <w:szCs w:val="24"/>
              </w:rPr>
            </w:pPr>
          </w:p>
        </w:tc>
      </w:tr>
      <w:tr w:rsidR="00D05DE5" w14:paraId="4FF8169A" w14:textId="77777777" w:rsidTr="00D05DE5">
        <w:trPr>
          <w:tblCellSpacing w:w="15" w:type="dxa"/>
        </w:trPr>
        <w:tc>
          <w:tcPr>
            <w:tcW w:w="261" w:type="pct"/>
            <w:hideMark/>
          </w:tcPr>
          <w:p w14:paraId="7BE85057" w14:textId="77777777" w:rsidR="00D05DE5" w:rsidRPr="00D05DE5" w:rsidRDefault="00D05DE5" w:rsidP="00550368">
            <w:pPr>
              <w:spacing w:after="0" w:line="240" w:lineRule="auto"/>
              <w:rPr>
                <w:rFonts w:ascii="Times New Roman" w:eastAsia="Times New Roman" w:hAnsi="Times New Roman" w:cs="Times New Roman"/>
                <w:iCs/>
                <w:sz w:val="24"/>
                <w:szCs w:val="24"/>
                <w:lang w:eastAsia="lv-LV"/>
              </w:rPr>
            </w:pPr>
            <w:r w:rsidRPr="00D05DE5">
              <w:rPr>
                <w:rFonts w:ascii="Times New Roman" w:eastAsia="Times New Roman" w:hAnsi="Times New Roman" w:cs="Times New Roman"/>
                <w:iCs/>
                <w:sz w:val="24"/>
                <w:szCs w:val="24"/>
                <w:lang w:eastAsia="lv-LV"/>
              </w:rPr>
              <w:t>2.</w:t>
            </w:r>
          </w:p>
        </w:tc>
        <w:tc>
          <w:tcPr>
            <w:tcW w:w="1127" w:type="pct"/>
            <w:hideMark/>
          </w:tcPr>
          <w:p w14:paraId="1A5F18FC" w14:textId="77777777" w:rsidR="00D05DE5" w:rsidRPr="00D05DE5" w:rsidRDefault="00D05DE5" w:rsidP="00550368">
            <w:pPr>
              <w:spacing w:after="0" w:line="240" w:lineRule="auto"/>
              <w:rPr>
                <w:rFonts w:ascii="Times New Roman" w:eastAsia="Times New Roman" w:hAnsi="Times New Roman" w:cs="Times New Roman"/>
                <w:iCs/>
                <w:sz w:val="24"/>
                <w:szCs w:val="24"/>
                <w:lang w:eastAsia="lv-LV"/>
              </w:rPr>
            </w:pPr>
            <w:r w:rsidRPr="00D05DE5">
              <w:rPr>
                <w:rFonts w:ascii="Times New Roman" w:eastAsia="Times New Roman" w:hAnsi="Times New Roman" w:cs="Times New Roman"/>
                <w:iCs/>
                <w:sz w:val="24"/>
                <w:szCs w:val="24"/>
                <w:lang w:eastAsia="lv-LV"/>
              </w:rPr>
              <w:t>Atbildīgā institūcija</w:t>
            </w:r>
          </w:p>
        </w:tc>
        <w:tc>
          <w:tcPr>
            <w:tcW w:w="3546" w:type="pct"/>
            <w:hideMark/>
          </w:tcPr>
          <w:p w14:paraId="4D4E4D4B" w14:textId="77777777" w:rsidR="00D05DE5" w:rsidRPr="00D05DE5" w:rsidRDefault="00D05DE5" w:rsidP="00550368">
            <w:pPr>
              <w:spacing w:after="0" w:line="240" w:lineRule="auto"/>
              <w:rPr>
                <w:rFonts w:ascii="Times New Roman" w:eastAsia="Times New Roman" w:hAnsi="Times New Roman" w:cs="Times New Roman"/>
                <w:iCs/>
                <w:sz w:val="24"/>
                <w:szCs w:val="24"/>
                <w:lang w:eastAsia="lv-LV"/>
              </w:rPr>
            </w:pPr>
            <w:r w:rsidRPr="00D05DE5">
              <w:rPr>
                <w:rFonts w:ascii="Times New Roman" w:eastAsia="Times New Roman" w:hAnsi="Times New Roman" w:cs="Times New Roman"/>
                <w:iCs/>
                <w:sz w:val="24"/>
                <w:szCs w:val="24"/>
                <w:lang w:eastAsia="lv-LV"/>
              </w:rPr>
              <w:t>Veselības ministrija</w:t>
            </w:r>
          </w:p>
        </w:tc>
      </w:tr>
      <w:tr w:rsidR="00D05DE5" w14:paraId="16BB7BC4" w14:textId="77777777" w:rsidTr="00D05DE5">
        <w:trPr>
          <w:tblCellSpacing w:w="15" w:type="dxa"/>
        </w:trPr>
        <w:tc>
          <w:tcPr>
            <w:tcW w:w="261" w:type="pct"/>
            <w:hideMark/>
          </w:tcPr>
          <w:p w14:paraId="7B880269" w14:textId="77777777" w:rsidR="00D05DE5" w:rsidRPr="00D05DE5" w:rsidRDefault="00D05DE5" w:rsidP="00550368">
            <w:pPr>
              <w:spacing w:after="0" w:line="240" w:lineRule="auto"/>
              <w:rPr>
                <w:rFonts w:ascii="Times New Roman" w:eastAsia="Times New Roman" w:hAnsi="Times New Roman" w:cs="Times New Roman"/>
                <w:iCs/>
                <w:sz w:val="24"/>
                <w:szCs w:val="24"/>
                <w:lang w:eastAsia="lv-LV"/>
              </w:rPr>
            </w:pPr>
            <w:r w:rsidRPr="00D05DE5">
              <w:rPr>
                <w:rFonts w:ascii="Times New Roman" w:eastAsia="Times New Roman" w:hAnsi="Times New Roman" w:cs="Times New Roman"/>
                <w:iCs/>
                <w:sz w:val="24"/>
                <w:szCs w:val="24"/>
                <w:lang w:eastAsia="lv-LV"/>
              </w:rPr>
              <w:t>3.</w:t>
            </w:r>
          </w:p>
        </w:tc>
        <w:tc>
          <w:tcPr>
            <w:tcW w:w="1127" w:type="pct"/>
            <w:hideMark/>
          </w:tcPr>
          <w:p w14:paraId="2BD168A3" w14:textId="77777777" w:rsidR="00D05DE5" w:rsidRPr="00D05DE5" w:rsidRDefault="00D05DE5" w:rsidP="00550368">
            <w:pPr>
              <w:spacing w:after="0" w:line="240" w:lineRule="auto"/>
              <w:rPr>
                <w:rFonts w:ascii="Times New Roman" w:eastAsia="Times New Roman" w:hAnsi="Times New Roman" w:cs="Times New Roman"/>
                <w:iCs/>
                <w:sz w:val="24"/>
                <w:szCs w:val="24"/>
                <w:lang w:eastAsia="lv-LV"/>
              </w:rPr>
            </w:pPr>
            <w:r w:rsidRPr="00D05DE5">
              <w:rPr>
                <w:rFonts w:ascii="Times New Roman" w:eastAsia="Times New Roman" w:hAnsi="Times New Roman" w:cs="Times New Roman"/>
                <w:iCs/>
                <w:sz w:val="24"/>
                <w:szCs w:val="24"/>
                <w:lang w:eastAsia="lv-LV"/>
              </w:rPr>
              <w:t>Cita informācija</w:t>
            </w:r>
          </w:p>
        </w:tc>
        <w:tc>
          <w:tcPr>
            <w:tcW w:w="3546" w:type="pct"/>
            <w:hideMark/>
          </w:tcPr>
          <w:p w14:paraId="1BA7FDAC" w14:textId="28697AA9" w:rsidR="00D05DE5" w:rsidRPr="00D05DE5" w:rsidRDefault="00D05DE5" w:rsidP="00550368">
            <w:pPr>
              <w:spacing w:after="0" w:line="240" w:lineRule="auto"/>
              <w:rPr>
                <w:rFonts w:ascii="Times New Roman" w:eastAsia="Times New Roman" w:hAnsi="Times New Roman" w:cs="Times New Roman"/>
                <w:iCs/>
                <w:sz w:val="24"/>
                <w:szCs w:val="24"/>
                <w:lang w:eastAsia="lv-LV"/>
              </w:rPr>
            </w:pPr>
            <w:r w:rsidRPr="00D05DE5">
              <w:rPr>
                <w:rFonts w:ascii="Times New Roman" w:hAnsi="Times New Roman" w:cs="Times New Roman"/>
                <w:sz w:val="24"/>
                <w:szCs w:val="24"/>
              </w:rPr>
              <w:t>Nav</w:t>
            </w:r>
          </w:p>
        </w:tc>
      </w:tr>
    </w:tbl>
    <w:p w14:paraId="7804AF2C" w14:textId="77777777" w:rsidR="00D05DE5" w:rsidRPr="00C90809" w:rsidRDefault="00D05DE5"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90809" w:rsidRPr="00C90809" w14:paraId="70B1A56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61F74" w14:textId="77777777" w:rsidR="00655F2C" w:rsidRPr="00C90809" w:rsidRDefault="00E5323B" w:rsidP="005952FF">
            <w:pPr>
              <w:spacing w:after="0" w:line="240" w:lineRule="auto"/>
              <w:jc w:val="center"/>
              <w:rPr>
                <w:rFonts w:ascii="Times New Roman" w:eastAsia="Times New Roman" w:hAnsi="Times New Roman" w:cs="Times New Roman"/>
                <w:b/>
                <w:bCs/>
                <w:iCs/>
                <w:sz w:val="24"/>
                <w:szCs w:val="24"/>
                <w:lang w:eastAsia="lv-LV"/>
              </w:rPr>
            </w:pPr>
            <w:r w:rsidRPr="00C90809">
              <w:rPr>
                <w:rFonts w:ascii="Times New Roman" w:eastAsia="Times New Roman" w:hAnsi="Times New Roman" w:cs="Times New Roman"/>
                <w:b/>
                <w:bCs/>
                <w:iCs/>
                <w:sz w:val="24"/>
                <w:szCs w:val="24"/>
                <w:lang w:eastAsia="lv-LV"/>
              </w:rPr>
              <w:t>V.</w:t>
            </w:r>
            <w:r w:rsidR="00FD55D9">
              <w:rPr>
                <w:rFonts w:ascii="Times New Roman" w:eastAsia="Times New Roman" w:hAnsi="Times New Roman" w:cs="Times New Roman"/>
                <w:b/>
                <w:bCs/>
                <w:iCs/>
                <w:sz w:val="24"/>
                <w:szCs w:val="24"/>
                <w:lang w:eastAsia="lv-LV"/>
              </w:rPr>
              <w:t> </w:t>
            </w:r>
            <w:r w:rsidRPr="00C90809">
              <w:rPr>
                <w:rFonts w:ascii="Times New Roman" w:eastAsia="Times New Roman" w:hAnsi="Times New Roman" w:cs="Times New Roman"/>
                <w:b/>
                <w:bCs/>
                <w:iCs/>
                <w:sz w:val="24"/>
                <w:szCs w:val="24"/>
                <w:lang w:eastAsia="lv-LV"/>
              </w:rPr>
              <w:t>Tiesību akta projekta atbilstība Latvijas Republikas starptautiskajām saistībām</w:t>
            </w:r>
          </w:p>
        </w:tc>
      </w:tr>
      <w:tr w:rsidR="00C90809" w:rsidRPr="00C90809" w14:paraId="7B4FC0E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A23D282" w14:textId="77777777" w:rsidR="003C3286" w:rsidRPr="00C90809" w:rsidRDefault="003C3286" w:rsidP="003C3286">
            <w:pPr>
              <w:spacing w:after="0" w:line="240" w:lineRule="auto"/>
              <w:jc w:val="center"/>
              <w:rPr>
                <w:rFonts w:ascii="Times New Roman" w:eastAsia="Times New Roman" w:hAnsi="Times New Roman" w:cs="Times New Roman"/>
                <w:b/>
                <w:bCs/>
                <w:iCs/>
                <w:sz w:val="24"/>
                <w:szCs w:val="24"/>
                <w:lang w:eastAsia="lv-LV"/>
              </w:rPr>
            </w:pPr>
            <w:r w:rsidRPr="002D60B4">
              <w:rPr>
                <w:rFonts w:ascii="Times New Roman" w:eastAsia="Times New Roman" w:hAnsi="Times New Roman" w:cs="Times New Roman"/>
                <w:iCs/>
                <w:sz w:val="24"/>
                <w:szCs w:val="24"/>
                <w:lang w:eastAsia="lv-LV"/>
              </w:rPr>
              <w:t>Projekts šo jomu neskar</w:t>
            </w:r>
          </w:p>
        </w:tc>
      </w:tr>
    </w:tbl>
    <w:p w14:paraId="3DA96665"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90809" w:rsidRPr="00C90809" w14:paraId="2CC6FA5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C9F4F4" w14:textId="77777777" w:rsidR="00655F2C" w:rsidRPr="00C90809" w:rsidRDefault="00E5323B" w:rsidP="005952FF">
            <w:pPr>
              <w:spacing w:after="0" w:line="240" w:lineRule="auto"/>
              <w:jc w:val="center"/>
              <w:rPr>
                <w:rFonts w:ascii="Times New Roman" w:eastAsia="Times New Roman" w:hAnsi="Times New Roman" w:cs="Times New Roman"/>
                <w:b/>
                <w:bCs/>
                <w:iCs/>
                <w:sz w:val="24"/>
                <w:szCs w:val="24"/>
                <w:lang w:eastAsia="lv-LV"/>
              </w:rPr>
            </w:pPr>
            <w:r w:rsidRPr="00C90809">
              <w:rPr>
                <w:rFonts w:ascii="Times New Roman" w:eastAsia="Times New Roman" w:hAnsi="Times New Roman" w:cs="Times New Roman"/>
                <w:b/>
                <w:bCs/>
                <w:iCs/>
                <w:sz w:val="24"/>
                <w:szCs w:val="24"/>
                <w:lang w:eastAsia="lv-LV"/>
              </w:rPr>
              <w:t>VI.</w:t>
            </w:r>
            <w:r w:rsidR="005952FF">
              <w:rPr>
                <w:rFonts w:ascii="Times New Roman" w:eastAsia="Times New Roman" w:hAnsi="Times New Roman" w:cs="Times New Roman"/>
                <w:b/>
                <w:bCs/>
                <w:iCs/>
                <w:sz w:val="24"/>
                <w:szCs w:val="24"/>
                <w:lang w:eastAsia="lv-LV"/>
              </w:rPr>
              <w:t> </w:t>
            </w:r>
            <w:r w:rsidRPr="00C90809">
              <w:rPr>
                <w:rFonts w:ascii="Times New Roman" w:eastAsia="Times New Roman" w:hAnsi="Times New Roman" w:cs="Times New Roman"/>
                <w:b/>
                <w:bCs/>
                <w:iCs/>
                <w:sz w:val="24"/>
                <w:szCs w:val="24"/>
                <w:lang w:eastAsia="lv-LV"/>
              </w:rPr>
              <w:t>Sabiedrības līdzdalība un komunikācijas aktivitātes</w:t>
            </w:r>
          </w:p>
        </w:tc>
      </w:tr>
      <w:tr w:rsidR="00C90809" w:rsidRPr="00C90809" w14:paraId="63884FD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7E1924"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89775DC"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75915575" w14:textId="77777777" w:rsidR="00E5323B" w:rsidRPr="00C63112" w:rsidRDefault="00C63112" w:rsidP="00F91FED">
            <w:pPr>
              <w:spacing w:after="0" w:line="240" w:lineRule="auto"/>
              <w:jc w:val="both"/>
              <w:rPr>
                <w:rFonts w:ascii="Times New Roman" w:eastAsia="Times New Roman" w:hAnsi="Times New Roman" w:cs="Times New Roman"/>
                <w:iCs/>
                <w:sz w:val="24"/>
                <w:szCs w:val="24"/>
                <w:lang w:eastAsia="lv-LV"/>
              </w:rPr>
            </w:pPr>
            <w:r w:rsidRPr="00C63112">
              <w:rPr>
                <w:rFonts w:ascii="Times New Roman" w:eastAsia="Times New Roman" w:hAnsi="Times New Roman" w:cs="Times New Roman"/>
                <w:iCs/>
                <w:sz w:val="24"/>
                <w:szCs w:val="24"/>
                <w:lang w:eastAsia="lv-LV"/>
              </w:rPr>
              <w:t xml:space="preserve">SPKC </w:t>
            </w:r>
            <w:r>
              <w:rPr>
                <w:rFonts w:ascii="Times New Roman" w:eastAsia="Times New Roman" w:hAnsi="Times New Roman" w:cs="Times New Roman"/>
                <w:iCs/>
                <w:sz w:val="24"/>
                <w:szCs w:val="24"/>
                <w:lang w:eastAsia="lv-LV"/>
              </w:rPr>
              <w:t>katru gadu veic kampaņ</w:t>
            </w:r>
            <w:r w:rsidR="00160706">
              <w:rPr>
                <w:rFonts w:ascii="Times New Roman" w:eastAsia="Times New Roman" w:hAnsi="Times New Roman" w:cs="Times New Roman"/>
                <w:iCs/>
                <w:sz w:val="24"/>
                <w:szCs w:val="24"/>
                <w:lang w:eastAsia="lv-LV"/>
              </w:rPr>
              <w:t>as</w:t>
            </w:r>
            <w:r>
              <w:rPr>
                <w:rFonts w:ascii="Times New Roman" w:eastAsia="Times New Roman" w:hAnsi="Times New Roman" w:cs="Times New Roman"/>
                <w:iCs/>
                <w:sz w:val="24"/>
                <w:szCs w:val="24"/>
                <w:lang w:eastAsia="lv-LV"/>
              </w:rPr>
              <w:t xml:space="preserve"> par vakcināciju, kā arī vienmēr informē ārstniecības personas par izmaiņām vai aktualitātēm vakcinācijas jomā.</w:t>
            </w:r>
          </w:p>
        </w:tc>
      </w:tr>
      <w:tr w:rsidR="00C90809" w:rsidRPr="00C90809" w14:paraId="564DF53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6C6331"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C263872"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6150721C" w14:textId="77777777" w:rsidR="00772D11" w:rsidRDefault="00F91FED" w:rsidP="00F91FED">
            <w:pPr>
              <w:spacing w:after="0" w:line="240" w:lineRule="auto"/>
              <w:jc w:val="both"/>
              <w:rPr>
                <w:rFonts w:ascii="Times New Roman" w:eastAsia="Times New Roman" w:hAnsi="Times New Roman" w:cs="Times New Roman"/>
                <w:iCs/>
                <w:sz w:val="24"/>
                <w:szCs w:val="24"/>
                <w:lang w:eastAsia="lv-LV"/>
              </w:rPr>
            </w:pPr>
            <w:r w:rsidRPr="00F952B7">
              <w:rPr>
                <w:rFonts w:ascii="Times New Roman" w:eastAsia="Times New Roman" w:hAnsi="Times New Roman" w:cs="Times New Roman"/>
                <w:iCs/>
                <w:sz w:val="24"/>
                <w:szCs w:val="24"/>
                <w:lang w:eastAsia="lv-LV"/>
              </w:rPr>
              <w:t>Konsultācijas ar sabiedrības pārstāvjiem nav notikušas.</w:t>
            </w:r>
          </w:p>
          <w:p w14:paraId="1D826216" w14:textId="77777777" w:rsidR="00E5323B" w:rsidRDefault="00DB2D2F" w:rsidP="00F91FE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IVP</w:t>
            </w:r>
            <w:r w:rsidR="00772D11">
              <w:rPr>
                <w:rFonts w:ascii="Times New Roman" w:eastAsia="Times New Roman" w:hAnsi="Times New Roman" w:cs="Times New Roman"/>
                <w:iCs/>
                <w:sz w:val="24"/>
                <w:szCs w:val="24"/>
                <w:lang w:eastAsia="lv-LV"/>
              </w:rPr>
              <w:t xml:space="preserve"> locekļi ir vairākkārtīgi diskutējuši par riska grupu vakcināciju pret gripu un ir lēmuši, ka </w:t>
            </w:r>
            <w:r w:rsidR="00402157">
              <w:rPr>
                <w:rFonts w:ascii="Times New Roman" w:eastAsia="Times New Roman" w:hAnsi="Times New Roman" w:cs="Times New Roman"/>
                <w:iCs/>
                <w:sz w:val="24"/>
                <w:szCs w:val="24"/>
                <w:lang w:eastAsia="lv-LV"/>
              </w:rPr>
              <w:t xml:space="preserve">vakcinējamais </w:t>
            </w:r>
            <w:r w:rsidR="00772D11">
              <w:rPr>
                <w:rFonts w:ascii="Times New Roman" w:eastAsia="Times New Roman" w:hAnsi="Times New Roman" w:cs="Times New Roman"/>
                <w:iCs/>
                <w:sz w:val="24"/>
                <w:szCs w:val="24"/>
                <w:lang w:eastAsia="lv-LV"/>
              </w:rPr>
              <w:t xml:space="preserve">personu loks ir jāpaplašina, ja </w:t>
            </w:r>
            <w:r w:rsidR="00C33CA1">
              <w:rPr>
                <w:rFonts w:ascii="Times New Roman" w:eastAsia="Times New Roman" w:hAnsi="Times New Roman" w:cs="Times New Roman"/>
                <w:iCs/>
                <w:sz w:val="24"/>
                <w:szCs w:val="24"/>
                <w:lang w:eastAsia="lv-LV"/>
              </w:rPr>
              <w:t xml:space="preserve">tam </w:t>
            </w:r>
            <w:r w:rsidR="00772D11">
              <w:rPr>
                <w:rFonts w:ascii="Times New Roman" w:eastAsia="Times New Roman" w:hAnsi="Times New Roman" w:cs="Times New Roman"/>
                <w:iCs/>
                <w:sz w:val="24"/>
                <w:szCs w:val="24"/>
                <w:lang w:eastAsia="lv-LV"/>
              </w:rPr>
              <w:t>ir iespējams rast valsts finanšu līdzekļus.</w:t>
            </w:r>
            <w:r w:rsidR="00E70520">
              <w:rPr>
                <w:rFonts w:ascii="Times New Roman" w:eastAsia="Times New Roman" w:hAnsi="Times New Roman" w:cs="Times New Roman"/>
                <w:iCs/>
                <w:sz w:val="24"/>
                <w:szCs w:val="24"/>
                <w:lang w:eastAsia="lv-LV"/>
              </w:rPr>
              <w:t xml:space="preserve"> </w:t>
            </w:r>
          </w:p>
          <w:p w14:paraId="66369062" w14:textId="75C93428" w:rsidR="002E3088" w:rsidRPr="00F952B7" w:rsidRDefault="002E3088" w:rsidP="00F91FE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Vienlaikus IVP ir stingri rekomendējusi uzsākt dzimumneitrālu CPV vakcināciju un nodrošināt grūtnieču un </w:t>
            </w:r>
            <w:r w:rsidR="0092507B">
              <w:rPr>
                <w:rFonts w:ascii="Times New Roman" w:eastAsia="Times New Roman" w:hAnsi="Times New Roman" w:cs="Times New Roman"/>
                <w:iCs/>
                <w:sz w:val="24"/>
                <w:szCs w:val="24"/>
                <w:lang w:eastAsia="lv-LV"/>
              </w:rPr>
              <w:t>pusaudžu vakcināciju pret garo klepu.</w:t>
            </w:r>
          </w:p>
        </w:tc>
      </w:tr>
      <w:tr w:rsidR="00C90809" w:rsidRPr="00C90809" w14:paraId="021768D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7C605BF"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2D72908"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34DFE09" w14:textId="77777777" w:rsidR="00E5323B" w:rsidRPr="00F952B7" w:rsidRDefault="00CE02A4" w:rsidP="00E5323B">
            <w:pPr>
              <w:spacing w:after="0" w:line="240" w:lineRule="auto"/>
              <w:rPr>
                <w:rFonts w:ascii="Times New Roman" w:eastAsia="Times New Roman" w:hAnsi="Times New Roman" w:cs="Times New Roman"/>
                <w:iCs/>
                <w:sz w:val="24"/>
                <w:szCs w:val="24"/>
                <w:lang w:eastAsia="lv-LV"/>
              </w:rPr>
            </w:pPr>
            <w:r w:rsidRPr="00F952B7">
              <w:rPr>
                <w:rFonts w:ascii="Times New Roman" w:eastAsia="Times New Roman" w:hAnsi="Times New Roman" w:cs="Times New Roman"/>
                <w:iCs/>
                <w:sz w:val="24"/>
                <w:szCs w:val="24"/>
                <w:lang w:eastAsia="lv-LV"/>
              </w:rPr>
              <w:t>Nav</w:t>
            </w:r>
          </w:p>
        </w:tc>
      </w:tr>
      <w:tr w:rsidR="00C90809" w:rsidRPr="00C90809" w14:paraId="7DD45BC7" w14:textId="77777777" w:rsidTr="00AA57AF">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71E34E8"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CE08D96"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0DA49427" w14:textId="77777777" w:rsidR="00E5323B" w:rsidRPr="00F952B7" w:rsidRDefault="00AA57AF" w:rsidP="001D65BA">
            <w:pPr>
              <w:spacing w:after="0" w:line="240" w:lineRule="auto"/>
              <w:jc w:val="both"/>
              <w:rPr>
                <w:rFonts w:ascii="Times New Roman" w:eastAsia="Times New Roman" w:hAnsi="Times New Roman" w:cs="Times New Roman"/>
                <w:iCs/>
                <w:sz w:val="24"/>
                <w:szCs w:val="24"/>
                <w:lang w:eastAsia="lv-LV"/>
              </w:rPr>
            </w:pPr>
            <w:r w:rsidRPr="00F952B7">
              <w:rPr>
                <w:rFonts w:ascii="Times New Roman" w:eastAsia="Times New Roman" w:hAnsi="Times New Roman" w:cs="Times New Roman"/>
                <w:iCs/>
                <w:sz w:val="24"/>
                <w:szCs w:val="24"/>
                <w:lang w:eastAsia="lv-LV"/>
              </w:rPr>
              <w:t>Nav</w:t>
            </w:r>
          </w:p>
        </w:tc>
      </w:tr>
    </w:tbl>
    <w:p w14:paraId="56D1E9A9"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90809" w:rsidRPr="00C90809" w14:paraId="20D572A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FDE8B6" w14:textId="77777777" w:rsidR="00655F2C" w:rsidRPr="00C90809" w:rsidRDefault="00E5323B" w:rsidP="005952FF">
            <w:pPr>
              <w:spacing w:after="0" w:line="240" w:lineRule="auto"/>
              <w:jc w:val="center"/>
              <w:rPr>
                <w:rFonts w:ascii="Times New Roman" w:eastAsia="Times New Roman" w:hAnsi="Times New Roman" w:cs="Times New Roman"/>
                <w:b/>
                <w:bCs/>
                <w:iCs/>
                <w:sz w:val="24"/>
                <w:szCs w:val="24"/>
                <w:lang w:eastAsia="lv-LV"/>
              </w:rPr>
            </w:pPr>
            <w:r w:rsidRPr="00C90809">
              <w:rPr>
                <w:rFonts w:ascii="Times New Roman" w:eastAsia="Times New Roman" w:hAnsi="Times New Roman" w:cs="Times New Roman"/>
                <w:b/>
                <w:bCs/>
                <w:iCs/>
                <w:sz w:val="24"/>
                <w:szCs w:val="24"/>
                <w:lang w:eastAsia="lv-LV"/>
              </w:rPr>
              <w:t>VII.</w:t>
            </w:r>
            <w:r w:rsidR="005952FF">
              <w:rPr>
                <w:rFonts w:ascii="Times New Roman" w:eastAsia="Times New Roman" w:hAnsi="Times New Roman" w:cs="Times New Roman"/>
                <w:b/>
                <w:bCs/>
                <w:iCs/>
                <w:sz w:val="24"/>
                <w:szCs w:val="24"/>
                <w:lang w:eastAsia="lv-LV"/>
              </w:rPr>
              <w:t> </w:t>
            </w:r>
            <w:r w:rsidRPr="00C90809">
              <w:rPr>
                <w:rFonts w:ascii="Times New Roman" w:eastAsia="Times New Roman" w:hAnsi="Times New Roman" w:cs="Times New Roman"/>
                <w:b/>
                <w:bCs/>
                <w:iCs/>
                <w:sz w:val="24"/>
                <w:szCs w:val="24"/>
                <w:lang w:eastAsia="lv-LV"/>
              </w:rPr>
              <w:t>Tiesību akta projekta izpildes nodrošināšana un tās ietekme uz institūcijām</w:t>
            </w:r>
          </w:p>
        </w:tc>
      </w:tr>
      <w:tr w:rsidR="00C90809" w:rsidRPr="00C90809" w14:paraId="705A0E7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9D012F"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D43339B"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361F7862" w14:textId="77777777" w:rsidR="00E5323B" w:rsidRPr="001D3A45" w:rsidRDefault="001D3A45" w:rsidP="00E5323B">
            <w:pPr>
              <w:spacing w:after="0" w:line="240" w:lineRule="auto"/>
              <w:rPr>
                <w:rFonts w:ascii="Times New Roman" w:eastAsia="Times New Roman" w:hAnsi="Times New Roman" w:cs="Times New Roman"/>
                <w:iCs/>
                <w:sz w:val="24"/>
                <w:szCs w:val="24"/>
                <w:lang w:eastAsia="lv-LV"/>
              </w:rPr>
            </w:pPr>
            <w:r w:rsidRPr="001D3A45">
              <w:rPr>
                <w:rFonts w:ascii="Times New Roman" w:hAnsi="Times New Roman" w:cs="Times New Roman"/>
                <w:sz w:val="24"/>
                <w:szCs w:val="24"/>
              </w:rPr>
              <w:t>SPKC, NVD.</w:t>
            </w:r>
          </w:p>
        </w:tc>
      </w:tr>
      <w:tr w:rsidR="00C90809" w:rsidRPr="00C90809" w14:paraId="7366177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EA7E71"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4019555" w14:textId="77777777" w:rsidR="00E85224"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Projekta izpildes ietekme uz pārvaldes funkcijām un institucionālo struktūru.</w:t>
            </w:r>
          </w:p>
          <w:p w14:paraId="0BCAC762"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D4FA47C" w14:textId="77777777" w:rsidR="00E5323B" w:rsidRPr="00C90809" w:rsidRDefault="00FE0B95" w:rsidP="00FE0B95">
            <w:pPr>
              <w:spacing w:after="0" w:line="240" w:lineRule="auto"/>
              <w:jc w:val="both"/>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Jaunas institūcijas netiek veidotas.</w:t>
            </w:r>
          </w:p>
        </w:tc>
      </w:tr>
      <w:tr w:rsidR="00C90809" w:rsidRPr="00C90809" w14:paraId="0B4C63C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EA00CB9" w14:textId="77777777" w:rsidR="00655F2C"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D14E7DA" w14:textId="77777777" w:rsidR="00E5323B" w:rsidRPr="00C90809" w:rsidRDefault="00E5323B" w:rsidP="00E5323B">
            <w:pPr>
              <w:spacing w:after="0" w:line="240" w:lineRule="auto"/>
              <w:rPr>
                <w:rFonts w:ascii="Times New Roman" w:eastAsia="Times New Roman" w:hAnsi="Times New Roman" w:cs="Times New Roman"/>
                <w:iCs/>
                <w:sz w:val="24"/>
                <w:szCs w:val="24"/>
                <w:lang w:eastAsia="lv-LV"/>
              </w:rPr>
            </w:pPr>
            <w:r w:rsidRPr="00C9080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60F7D73" w14:textId="77777777" w:rsidR="00E5323B" w:rsidRPr="00C90809" w:rsidRDefault="00F22B32" w:rsidP="0053144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103CFF" w:rsidRPr="00103CFF">
              <w:rPr>
                <w:rFonts w:ascii="Times New Roman" w:eastAsia="Times New Roman" w:hAnsi="Times New Roman" w:cs="Times New Roman"/>
                <w:iCs/>
                <w:sz w:val="24"/>
                <w:szCs w:val="24"/>
                <w:lang w:eastAsia="lv-LV"/>
              </w:rPr>
              <w:t xml:space="preserve"> </w:t>
            </w:r>
          </w:p>
        </w:tc>
      </w:tr>
    </w:tbl>
    <w:p w14:paraId="0C9D335F" w14:textId="77777777" w:rsidR="00C25B49" w:rsidRPr="00C90809" w:rsidRDefault="00C25B49" w:rsidP="00531445">
      <w:pPr>
        <w:spacing w:after="0" w:line="240" w:lineRule="auto"/>
        <w:rPr>
          <w:rFonts w:ascii="Times New Roman" w:hAnsi="Times New Roman" w:cs="Times New Roman"/>
          <w:sz w:val="48"/>
          <w:szCs w:val="48"/>
        </w:rPr>
      </w:pPr>
    </w:p>
    <w:p w14:paraId="05C88813" w14:textId="0E05CD96" w:rsidR="00531445" w:rsidRPr="00C90809" w:rsidRDefault="00531445" w:rsidP="00531445">
      <w:pPr>
        <w:spacing w:after="0" w:line="240" w:lineRule="auto"/>
        <w:rPr>
          <w:rFonts w:ascii="Times New Roman" w:hAnsi="Times New Roman" w:cs="Times New Roman"/>
          <w:sz w:val="28"/>
          <w:szCs w:val="28"/>
        </w:rPr>
      </w:pPr>
      <w:r w:rsidRPr="00C90809">
        <w:rPr>
          <w:rFonts w:ascii="Times New Roman" w:hAnsi="Times New Roman" w:cs="Times New Roman"/>
          <w:sz w:val="28"/>
          <w:szCs w:val="28"/>
        </w:rPr>
        <w:t>Veselības ministr</w:t>
      </w:r>
      <w:r w:rsidR="009A3405">
        <w:rPr>
          <w:rFonts w:ascii="Times New Roman" w:hAnsi="Times New Roman" w:cs="Times New Roman"/>
          <w:sz w:val="28"/>
          <w:szCs w:val="28"/>
        </w:rPr>
        <w:t>s</w:t>
      </w:r>
      <w:r w:rsidRPr="00C90809">
        <w:rPr>
          <w:rFonts w:ascii="Times New Roman" w:hAnsi="Times New Roman" w:cs="Times New Roman"/>
          <w:sz w:val="28"/>
          <w:szCs w:val="28"/>
        </w:rPr>
        <w:t xml:space="preserve">                                </w:t>
      </w:r>
      <w:r w:rsidRPr="00C90809">
        <w:rPr>
          <w:rFonts w:ascii="Times New Roman" w:hAnsi="Times New Roman" w:cs="Times New Roman"/>
          <w:sz w:val="28"/>
          <w:szCs w:val="28"/>
        </w:rPr>
        <w:tab/>
      </w:r>
      <w:r w:rsidRPr="00C90809">
        <w:rPr>
          <w:rFonts w:ascii="Times New Roman" w:hAnsi="Times New Roman" w:cs="Times New Roman"/>
          <w:sz w:val="28"/>
          <w:szCs w:val="28"/>
        </w:rPr>
        <w:tab/>
      </w:r>
      <w:r w:rsidRPr="00C90809">
        <w:rPr>
          <w:rFonts w:ascii="Times New Roman" w:hAnsi="Times New Roman" w:cs="Times New Roman"/>
          <w:sz w:val="28"/>
          <w:szCs w:val="28"/>
        </w:rPr>
        <w:tab/>
      </w:r>
      <w:r w:rsidRPr="00C90809">
        <w:rPr>
          <w:rFonts w:ascii="Times New Roman" w:hAnsi="Times New Roman" w:cs="Times New Roman"/>
          <w:sz w:val="28"/>
          <w:szCs w:val="28"/>
        </w:rPr>
        <w:tab/>
      </w:r>
      <w:r w:rsidRPr="00C90809">
        <w:rPr>
          <w:rFonts w:ascii="Times New Roman" w:hAnsi="Times New Roman" w:cs="Times New Roman"/>
          <w:sz w:val="28"/>
          <w:szCs w:val="28"/>
        </w:rPr>
        <w:tab/>
        <w:t xml:space="preserve"> </w:t>
      </w:r>
      <w:r w:rsidR="00F952B7">
        <w:rPr>
          <w:rFonts w:ascii="Times New Roman" w:hAnsi="Times New Roman" w:cs="Times New Roman"/>
          <w:sz w:val="28"/>
          <w:szCs w:val="28"/>
        </w:rPr>
        <w:t xml:space="preserve">    </w:t>
      </w:r>
      <w:r w:rsidRPr="00C90809">
        <w:rPr>
          <w:rFonts w:ascii="Times New Roman" w:hAnsi="Times New Roman" w:cs="Times New Roman"/>
          <w:sz w:val="28"/>
          <w:szCs w:val="28"/>
        </w:rPr>
        <w:t xml:space="preserve">     </w:t>
      </w:r>
      <w:r w:rsidR="009A3405">
        <w:rPr>
          <w:rFonts w:ascii="Times New Roman" w:hAnsi="Times New Roman" w:cs="Times New Roman"/>
          <w:sz w:val="28"/>
          <w:szCs w:val="28"/>
        </w:rPr>
        <w:t>D</w:t>
      </w:r>
      <w:r w:rsidR="00CE04E9">
        <w:rPr>
          <w:rFonts w:ascii="Times New Roman" w:hAnsi="Times New Roman" w:cs="Times New Roman"/>
          <w:sz w:val="28"/>
          <w:szCs w:val="28"/>
        </w:rPr>
        <w:t>.</w:t>
      </w:r>
      <w:r w:rsidR="00F952B7">
        <w:rPr>
          <w:rFonts w:ascii="Times New Roman" w:hAnsi="Times New Roman" w:cs="Times New Roman"/>
          <w:sz w:val="28"/>
          <w:szCs w:val="28"/>
        </w:rPr>
        <w:t> </w:t>
      </w:r>
      <w:r w:rsidR="009A3405">
        <w:rPr>
          <w:rFonts w:ascii="Times New Roman" w:hAnsi="Times New Roman" w:cs="Times New Roman"/>
          <w:sz w:val="28"/>
          <w:szCs w:val="28"/>
        </w:rPr>
        <w:t>Pavļuts</w:t>
      </w:r>
    </w:p>
    <w:p w14:paraId="7918FC18" w14:textId="77777777" w:rsidR="00531445" w:rsidRPr="00C90809" w:rsidRDefault="00531445" w:rsidP="00531445">
      <w:pPr>
        <w:spacing w:after="0" w:line="240" w:lineRule="auto"/>
        <w:rPr>
          <w:rFonts w:ascii="Times New Roman" w:hAnsi="Times New Roman" w:cs="Times New Roman"/>
          <w:sz w:val="48"/>
          <w:szCs w:val="48"/>
        </w:rPr>
      </w:pPr>
    </w:p>
    <w:p w14:paraId="4E8C1197" w14:textId="32E919B1" w:rsidR="00531445" w:rsidRPr="00C90809" w:rsidRDefault="00531445" w:rsidP="00531445">
      <w:pPr>
        <w:spacing w:after="0" w:line="240" w:lineRule="auto"/>
        <w:rPr>
          <w:rFonts w:ascii="Times New Roman" w:hAnsi="Times New Roman" w:cs="Times New Roman"/>
          <w:sz w:val="28"/>
          <w:szCs w:val="28"/>
        </w:rPr>
      </w:pPr>
      <w:r w:rsidRPr="00C90809">
        <w:rPr>
          <w:rFonts w:ascii="Times New Roman" w:hAnsi="Times New Roman" w:cs="Times New Roman"/>
          <w:sz w:val="28"/>
          <w:szCs w:val="28"/>
        </w:rPr>
        <w:t>Vīza: Valsts sekretār</w:t>
      </w:r>
      <w:r w:rsidR="007D79AD">
        <w:rPr>
          <w:rFonts w:ascii="Times New Roman" w:hAnsi="Times New Roman" w:cs="Times New Roman"/>
          <w:sz w:val="28"/>
          <w:szCs w:val="28"/>
        </w:rPr>
        <w:t>e</w:t>
      </w:r>
      <w:r w:rsidRPr="00C90809">
        <w:rPr>
          <w:rFonts w:ascii="Times New Roman" w:hAnsi="Times New Roman" w:cs="Times New Roman"/>
          <w:sz w:val="28"/>
          <w:szCs w:val="28"/>
        </w:rPr>
        <w:t xml:space="preserve">                                       </w:t>
      </w:r>
      <w:r w:rsidR="00F952B7">
        <w:rPr>
          <w:rFonts w:ascii="Times New Roman" w:hAnsi="Times New Roman" w:cs="Times New Roman"/>
          <w:sz w:val="28"/>
          <w:szCs w:val="28"/>
        </w:rPr>
        <w:t xml:space="preserve">       </w:t>
      </w:r>
      <w:r w:rsidRPr="00C90809">
        <w:rPr>
          <w:rFonts w:ascii="Times New Roman" w:hAnsi="Times New Roman" w:cs="Times New Roman"/>
          <w:sz w:val="28"/>
          <w:szCs w:val="28"/>
        </w:rPr>
        <w:t xml:space="preserve">  </w:t>
      </w:r>
      <w:r w:rsidR="00410659">
        <w:rPr>
          <w:rFonts w:ascii="Times New Roman" w:hAnsi="Times New Roman" w:cs="Times New Roman"/>
          <w:sz w:val="28"/>
          <w:szCs w:val="28"/>
        </w:rPr>
        <w:t xml:space="preserve">      </w:t>
      </w:r>
      <w:r w:rsidR="009A3405">
        <w:rPr>
          <w:rFonts w:ascii="Times New Roman" w:hAnsi="Times New Roman" w:cs="Times New Roman"/>
          <w:sz w:val="28"/>
          <w:szCs w:val="28"/>
        </w:rPr>
        <w:t xml:space="preserve">                        </w:t>
      </w:r>
      <w:r w:rsidR="00410659">
        <w:rPr>
          <w:rFonts w:ascii="Times New Roman" w:hAnsi="Times New Roman" w:cs="Times New Roman"/>
          <w:sz w:val="28"/>
          <w:szCs w:val="28"/>
        </w:rPr>
        <w:t xml:space="preserve"> </w:t>
      </w:r>
      <w:r w:rsidRPr="00C90809">
        <w:rPr>
          <w:rFonts w:ascii="Times New Roman" w:hAnsi="Times New Roman" w:cs="Times New Roman"/>
          <w:sz w:val="28"/>
          <w:szCs w:val="28"/>
        </w:rPr>
        <w:t xml:space="preserve"> </w:t>
      </w:r>
      <w:r w:rsidR="009A3405">
        <w:rPr>
          <w:rFonts w:ascii="Times New Roman" w:hAnsi="Times New Roman" w:cs="Times New Roman"/>
          <w:sz w:val="28"/>
          <w:szCs w:val="28"/>
        </w:rPr>
        <w:t>I</w:t>
      </w:r>
      <w:r w:rsidR="00CE04E9">
        <w:rPr>
          <w:rFonts w:ascii="Times New Roman" w:hAnsi="Times New Roman" w:cs="Times New Roman"/>
          <w:sz w:val="28"/>
          <w:szCs w:val="28"/>
        </w:rPr>
        <w:t>.</w:t>
      </w:r>
      <w:r w:rsidR="00F952B7">
        <w:rPr>
          <w:rFonts w:ascii="Times New Roman" w:hAnsi="Times New Roman" w:cs="Times New Roman"/>
          <w:sz w:val="28"/>
          <w:szCs w:val="28"/>
        </w:rPr>
        <w:t> </w:t>
      </w:r>
      <w:r w:rsidR="009A3405">
        <w:rPr>
          <w:rFonts w:ascii="Times New Roman" w:hAnsi="Times New Roman" w:cs="Times New Roman"/>
          <w:sz w:val="28"/>
          <w:szCs w:val="28"/>
        </w:rPr>
        <w:t>Dreika</w:t>
      </w:r>
    </w:p>
    <w:p w14:paraId="6E8BA4D8" w14:textId="77777777" w:rsidR="00410659" w:rsidRPr="00F952B7" w:rsidRDefault="00410659" w:rsidP="00531445">
      <w:pPr>
        <w:spacing w:after="0" w:line="240" w:lineRule="auto"/>
        <w:jc w:val="both"/>
        <w:rPr>
          <w:rFonts w:ascii="Times New Roman" w:hAnsi="Times New Roman" w:cs="Times New Roman"/>
          <w:sz w:val="48"/>
          <w:szCs w:val="48"/>
        </w:rPr>
      </w:pPr>
    </w:p>
    <w:p w14:paraId="7E3FEE3F" w14:textId="77777777" w:rsidR="00531445" w:rsidRPr="00CE04E9" w:rsidRDefault="00531445" w:rsidP="00531445">
      <w:pPr>
        <w:spacing w:after="0" w:line="240" w:lineRule="auto"/>
        <w:jc w:val="both"/>
        <w:rPr>
          <w:rFonts w:ascii="Times New Roman" w:hAnsi="Times New Roman" w:cs="Times New Roman"/>
          <w:sz w:val="24"/>
          <w:szCs w:val="24"/>
        </w:rPr>
      </w:pPr>
      <w:r w:rsidRPr="00CE04E9">
        <w:rPr>
          <w:rFonts w:ascii="Times New Roman" w:hAnsi="Times New Roman" w:cs="Times New Roman"/>
          <w:sz w:val="24"/>
          <w:szCs w:val="24"/>
        </w:rPr>
        <w:t>Liepiņa 67876080</w:t>
      </w:r>
    </w:p>
    <w:p w14:paraId="75A3E9C9" w14:textId="77777777" w:rsidR="00531445" w:rsidRDefault="006B66E6" w:rsidP="00531445">
      <w:pPr>
        <w:spacing w:after="0" w:line="240" w:lineRule="auto"/>
        <w:jc w:val="both"/>
        <w:rPr>
          <w:rStyle w:val="Hyperlink"/>
          <w:rFonts w:ascii="Times New Roman" w:hAnsi="Times New Roman" w:cs="Times New Roman"/>
          <w:sz w:val="24"/>
          <w:szCs w:val="24"/>
        </w:rPr>
      </w:pPr>
      <w:hyperlink r:id="rId11" w:history="1">
        <w:r w:rsidR="00410659" w:rsidRPr="00CE04E9">
          <w:rPr>
            <w:rStyle w:val="Hyperlink"/>
            <w:rFonts w:ascii="Times New Roman" w:hAnsi="Times New Roman" w:cs="Times New Roman"/>
            <w:sz w:val="24"/>
            <w:szCs w:val="24"/>
          </w:rPr>
          <w:t>Inga.Liepina@vm.gov.lv</w:t>
        </w:r>
      </w:hyperlink>
    </w:p>
    <w:sectPr w:rsidR="00531445" w:rsidSect="009A2654">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805FE" w14:textId="77777777" w:rsidR="00894716" w:rsidRDefault="00894716" w:rsidP="00894C55">
      <w:pPr>
        <w:spacing w:after="0" w:line="240" w:lineRule="auto"/>
      </w:pPr>
      <w:r>
        <w:separator/>
      </w:r>
    </w:p>
  </w:endnote>
  <w:endnote w:type="continuationSeparator" w:id="0">
    <w:p w14:paraId="77541628" w14:textId="77777777" w:rsidR="00894716" w:rsidRDefault="00894716"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05C3A" w14:textId="780F48F0" w:rsidR="009A1C02" w:rsidRPr="003A4743" w:rsidRDefault="009A1C02" w:rsidP="003A4743">
    <w:pPr>
      <w:pStyle w:val="Footer"/>
      <w:jc w:val="both"/>
      <w:rPr>
        <w:rFonts w:ascii="Times New Roman" w:hAnsi="Times New Roman" w:cs="Times New Roman"/>
      </w:rPr>
    </w:pPr>
    <w:r w:rsidRPr="00640C01">
      <w:rPr>
        <w:rFonts w:ascii="Times New Roman" w:hAnsi="Times New Roman" w:cs="Times New Roman"/>
        <w:sz w:val="20"/>
        <w:szCs w:val="20"/>
      </w:rPr>
      <w:t>VManot_</w:t>
    </w:r>
    <w:r w:rsidR="004E35C8">
      <w:rPr>
        <w:rFonts w:ascii="Times New Roman" w:hAnsi="Times New Roman" w:cs="Times New Roman"/>
        <w:sz w:val="20"/>
        <w:szCs w:val="20"/>
      </w:rPr>
      <w:t>0</w:t>
    </w:r>
    <w:r w:rsidR="00E9691B">
      <w:rPr>
        <w:rFonts w:ascii="Times New Roman" w:hAnsi="Times New Roman" w:cs="Times New Roman"/>
        <w:sz w:val="20"/>
        <w:szCs w:val="20"/>
      </w:rPr>
      <w:t>8</w:t>
    </w:r>
    <w:r w:rsidRPr="00640C01">
      <w:rPr>
        <w:rFonts w:ascii="Times New Roman" w:hAnsi="Times New Roman" w:cs="Times New Roman"/>
        <w:sz w:val="20"/>
        <w:szCs w:val="20"/>
      </w:rPr>
      <w:t>0</w:t>
    </w:r>
    <w:r w:rsidR="004E35C8">
      <w:rPr>
        <w:rFonts w:ascii="Times New Roman" w:hAnsi="Times New Roman" w:cs="Times New Roman"/>
        <w:sz w:val="20"/>
        <w:szCs w:val="20"/>
      </w:rPr>
      <w:t>7</w:t>
    </w:r>
    <w:r w:rsidRPr="00640C01">
      <w:rPr>
        <w:rFonts w:ascii="Times New Roman" w:hAnsi="Times New Roman" w:cs="Times New Roman"/>
        <w:sz w:val="20"/>
        <w:szCs w:val="20"/>
      </w:rPr>
      <w:t>2</w:t>
    </w:r>
    <w:r w:rsidR="00E07050">
      <w:rPr>
        <w:rFonts w:ascii="Times New Roman" w:hAnsi="Times New Roman" w:cs="Times New Roman"/>
        <w:sz w:val="20"/>
        <w:szCs w:val="20"/>
      </w:rPr>
      <w:t>1</w:t>
    </w:r>
    <w:r w:rsidRPr="00640C01">
      <w:rPr>
        <w:rFonts w:ascii="Times New Roman" w:hAnsi="Times New Roman" w:cs="Times New Roman"/>
        <w:sz w:val="20"/>
        <w:szCs w:val="20"/>
      </w:rPr>
      <w:t>_</w:t>
    </w:r>
    <w:r w:rsidR="004E35C8">
      <w:rPr>
        <w:rFonts w:ascii="Times New Roman" w:hAnsi="Times New Roman" w:cs="Times New Roman"/>
        <w:sz w:val="20"/>
        <w:szCs w:val="20"/>
      </w:rPr>
      <w:t>groz_MK330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528B0" w14:textId="53243AAA" w:rsidR="009A1C02" w:rsidRPr="00C90809" w:rsidRDefault="009A1C02" w:rsidP="00C90809">
    <w:pPr>
      <w:pStyle w:val="Footer"/>
      <w:jc w:val="both"/>
      <w:rPr>
        <w:rFonts w:ascii="Times New Roman" w:hAnsi="Times New Roman" w:cs="Times New Roman"/>
      </w:rPr>
    </w:pPr>
    <w:r w:rsidRPr="00640C01">
      <w:rPr>
        <w:rFonts w:ascii="Times New Roman" w:hAnsi="Times New Roman" w:cs="Times New Roman"/>
        <w:sz w:val="20"/>
        <w:szCs w:val="20"/>
      </w:rPr>
      <w:t>VManot_</w:t>
    </w:r>
    <w:r w:rsidR="00F41BAB">
      <w:rPr>
        <w:rFonts w:ascii="Times New Roman" w:hAnsi="Times New Roman" w:cs="Times New Roman"/>
        <w:sz w:val="20"/>
        <w:szCs w:val="20"/>
      </w:rPr>
      <w:t>0</w:t>
    </w:r>
    <w:r w:rsidR="00E9691B">
      <w:rPr>
        <w:rFonts w:ascii="Times New Roman" w:hAnsi="Times New Roman" w:cs="Times New Roman"/>
        <w:sz w:val="20"/>
        <w:szCs w:val="20"/>
      </w:rPr>
      <w:t>8</w:t>
    </w:r>
    <w:r w:rsidRPr="00640C01">
      <w:rPr>
        <w:rFonts w:ascii="Times New Roman" w:hAnsi="Times New Roman" w:cs="Times New Roman"/>
        <w:sz w:val="20"/>
        <w:szCs w:val="20"/>
      </w:rPr>
      <w:t>0</w:t>
    </w:r>
    <w:r w:rsidR="00F41BAB">
      <w:rPr>
        <w:rFonts w:ascii="Times New Roman" w:hAnsi="Times New Roman" w:cs="Times New Roman"/>
        <w:sz w:val="20"/>
        <w:szCs w:val="20"/>
      </w:rPr>
      <w:t>7</w:t>
    </w:r>
    <w:r w:rsidRPr="00640C01">
      <w:rPr>
        <w:rFonts w:ascii="Times New Roman" w:hAnsi="Times New Roman" w:cs="Times New Roman"/>
        <w:sz w:val="20"/>
        <w:szCs w:val="20"/>
      </w:rPr>
      <w:t>2</w:t>
    </w:r>
    <w:r w:rsidR="00E07050">
      <w:rPr>
        <w:rFonts w:ascii="Times New Roman" w:hAnsi="Times New Roman" w:cs="Times New Roman"/>
        <w:sz w:val="20"/>
        <w:szCs w:val="20"/>
      </w:rPr>
      <w:t>1</w:t>
    </w:r>
    <w:r w:rsidRPr="00640C01">
      <w:rPr>
        <w:rFonts w:ascii="Times New Roman" w:hAnsi="Times New Roman" w:cs="Times New Roman"/>
        <w:sz w:val="20"/>
        <w:szCs w:val="20"/>
      </w:rPr>
      <w:t>_</w:t>
    </w:r>
    <w:r w:rsidR="00E6111D">
      <w:rPr>
        <w:rFonts w:ascii="Times New Roman" w:hAnsi="Times New Roman" w:cs="Times New Roman"/>
        <w:sz w:val="20"/>
        <w:szCs w:val="20"/>
      </w:rPr>
      <w:t>groz_MK330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788DB" w14:textId="77777777" w:rsidR="00894716" w:rsidRDefault="00894716" w:rsidP="00894C55">
      <w:pPr>
        <w:spacing w:after="0" w:line="240" w:lineRule="auto"/>
      </w:pPr>
      <w:r>
        <w:separator/>
      </w:r>
    </w:p>
  </w:footnote>
  <w:footnote w:type="continuationSeparator" w:id="0">
    <w:p w14:paraId="73875CFF" w14:textId="77777777" w:rsidR="00894716" w:rsidRDefault="00894716" w:rsidP="00894C55">
      <w:pPr>
        <w:spacing w:after="0" w:line="240" w:lineRule="auto"/>
      </w:pPr>
      <w:r>
        <w:continuationSeparator/>
      </w:r>
    </w:p>
  </w:footnote>
  <w:footnote w:id="1">
    <w:p w14:paraId="61D60492" w14:textId="77777777" w:rsidR="00EE7497" w:rsidRPr="00A516BE" w:rsidRDefault="00EE7497" w:rsidP="00EE7497">
      <w:pPr>
        <w:pStyle w:val="FootnoteText"/>
        <w:rPr>
          <w:rFonts w:ascii="Times New Roman" w:hAnsi="Times New Roman" w:cs="Times New Roman"/>
          <w:lang w:val="en-GB"/>
        </w:rPr>
      </w:pPr>
      <w:r w:rsidRPr="00255D71">
        <w:rPr>
          <w:rStyle w:val="FootnoteReference"/>
          <w:rFonts w:ascii="Times New Roman" w:hAnsi="Times New Roman" w:cs="Times New Roman"/>
          <w:lang w:val="en-GB"/>
        </w:rPr>
        <w:footnoteRef/>
      </w:r>
      <w:r w:rsidRPr="00255D71">
        <w:rPr>
          <w:rFonts w:ascii="Times New Roman" w:hAnsi="Times New Roman" w:cs="Times New Roman"/>
          <w:lang w:val="en-GB"/>
        </w:rPr>
        <w:t xml:space="preserve"> </w:t>
      </w:r>
      <w:r w:rsidRPr="00A516BE">
        <w:rPr>
          <w:rFonts w:ascii="Times New Roman" w:hAnsi="Times New Roman" w:cs="Times New Roman"/>
          <w:lang w:val="en-GB"/>
        </w:rPr>
        <w:t>The European Scientific Working group on Influenza; http://eswi.org/knowledge-center/economic-impact/</w:t>
      </w:r>
    </w:p>
  </w:footnote>
  <w:footnote w:id="2">
    <w:p w14:paraId="27796DC8" w14:textId="5F70BCB9" w:rsidR="00491041" w:rsidRPr="00A516BE" w:rsidRDefault="00491041" w:rsidP="00491041">
      <w:pPr>
        <w:pStyle w:val="FootnoteText"/>
        <w:rPr>
          <w:rFonts w:ascii="Times New Roman" w:hAnsi="Times New Roman" w:cs="Times New Roman"/>
          <w:lang w:val="en-GB"/>
        </w:rPr>
      </w:pPr>
      <w:r w:rsidRPr="00A516BE">
        <w:rPr>
          <w:rStyle w:val="FootnoteReference"/>
          <w:rFonts w:ascii="Times New Roman" w:hAnsi="Times New Roman" w:cs="Times New Roman"/>
          <w:lang w:val="en-GB"/>
        </w:rPr>
        <w:footnoteRef/>
      </w:r>
      <w:r w:rsidRPr="00A516BE">
        <w:rPr>
          <w:rFonts w:ascii="Times New Roman" w:hAnsi="Times New Roman" w:cs="Times New Roman"/>
          <w:lang w:val="en-GB"/>
        </w:rPr>
        <w:t xml:space="preserve"> </w:t>
      </w:r>
      <w:hyperlink r:id="rId1" w:history="1">
        <w:r w:rsidR="001B2125" w:rsidRPr="004E3A01">
          <w:rPr>
            <w:rStyle w:val="Hyperlink"/>
            <w:rFonts w:ascii="Times New Roman" w:hAnsi="Times New Roman" w:cs="Times New Roman"/>
            <w:lang w:val="en-GB"/>
          </w:rPr>
          <w:t>https://apps.who.int/iris/handle/10665/78320</w:t>
        </w:r>
      </w:hyperlink>
      <w:r w:rsidR="001B2125">
        <w:rPr>
          <w:rFonts w:ascii="Times New Roman" w:hAnsi="Times New Roman" w:cs="Times New Roman"/>
          <w:lang w:val="en-GB"/>
        </w:rPr>
        <w:t xml:space="preserve"> </w:t>
      </w:r>
    </w:p>
  </w:footnote>
  <w:footnote w:id="3">
    <w:p w14:paraId="508FE67E" w14:textId="77777777" w:rsidR="00AF5838" w:rsidRPr="00A516BE" w:rsidRDefault="00AF5838" w:rsidP="00AF5838">
      <w:pPr>
        <w:pStyle w:val="FootnoteText"/>
        <w:rPr>
          <w:rFonts w:ascii="Times New Roman" w:hAnsi="Times New Roman" w:cs="Times New Roman"/>
          <w:lang w:val="en-GB"/>
        </w:rPr>
      </w:pPr>
      <w:r w:rsidRPr="00A516BE">
        <w:rPr>
          <w:rStyle w:val="FootnoteReference"/>
          <w:rFonts w:ascii="Times New Roman" w:hAnsi="Times New Roman" w:cs="Times New Roman"/>
          <w:lang w:val="en-GB"/>
        </w:rPr>
        <w:footnoteRef/>
      </w:r>
      <w:r w:rsidRPr="00A516BE">
        <w:rPr>
          <w:rFonts w:ascii="Times New Roman" w:hAnsi="Times New Roman" w:cs="Times New Roman"/>
          <w:lang w:val="en-GB"/>
        </w:rPr>
        <w:t xml:space="preserve"> https://eur-lex.europa.eu/legal-content/LV/TXT/PDF/?uri=CELEX:32009H1019&amp;from=EN</w:t>
      </w:r>
    </w:p>
  </w:footnote>
  <w:footnote w:id="4">
    <w:p w14:paraId="3B8A5920" w14:textId="77777777" w:rsidR="00AF5838" w:rsidRPr="00A516BE" w:rsidRDefault="00AF5838" w:rsidP="00AF5838">
      <w:pPr>
        <w:pStyle w:val="FootnoteText"/>
        <w:rPr>
          <w:rFonts w:ascii="Times New Roman" w:hAnsi="Times New Roman" w:cs="Times New Roman"/>
        </w:rPr>
      </w:pPr>
      <w:r w:rsidRPr="00A516BE">
        <w:rPr>
          <w:rStyle w:val="FootnoteReference"/>
          <w:rFonts w:ascii="Times New Roman" w:hAnsi="Times New Roman" w:cs="Times New Roman"/>
          <w:lang w:val="en-GB"/>
        </w:rPr>
        <w:footnoteRef/>
      </w:r>
      <w:r w:rsidRPr="00A516BE">
        <w:rPr>
          <w:rFonts w:ascii="Times New Roman" w:hAnsi="Times New Roman" w:cs="Times New Roman"/>
          <w:lang w:val="en-GB"/>
        </w:rPr>
        <w:t xml:space="preserve"> https://www.who.int/wer/2012/wer8747.pdf?ua=1</w:t>
      </w:r>
    </w:p>
  </w:footnote>
  <w:footnote w:id="5">
    <w:p w14:paraId="3CA5A92D" w14:textId="77777777" w:rsidR="00C76F47" w:rsidRPr="00B856CE" w:rsidRDefault="00C76F47" w:rsidP="00C76F47">
      <w:pPr>
        <w:pStyle w:val="FootnoteText"/>
        <w:jc w:val="both"/>
        <w:rPr>
          <w:rFonts w:ascii="Times New Roman" w:hAnsi="Times New Roman" w:cs="Times New Roman"/>
        </w:rPr>
      </w:pPr>
      <w:r>
        <w:rPr>
          <w:rStyle w:val="FootnoteReference"/>
        </w:rPr>
        <w:footnoteRef/>
      </w:r>
      <w:r>
        <w:t xml:space="preserve"> </w:t>
      </w:r>
      <w:r w:rsidRPr="001373A5">
        <w:rPr>
          <w:rFonts w:ascii="Times New Roman" w:hAnsi="Times New Roman" w:cs="Times New Roman"/>
        </w:rPr>
        <w:t>Imunizācijas valsts padomes protokols Nr.</w:t>
      </w:r>
      <w:r>
        <w:rPr>
          <w:rFonts w:ascii="Times New Roman" w:hAnsi="Times New Roman" w:cs="Times New Roman"/>
        </w:rPr>
        <w:t> </w:t>
      </w:r>
      <w:r w:rsidRPr="001373A5">
        <w:rPr>
          <w:rFonts w:ascii="Times New Roman" w:hAnsi="Times New Roman" w:cs="Times New Roman"/>
        </w:rPr>
        <w:t>67</w:t>
      </w:r>
    </w:p>
  </w:footnote>
  <w:footnote w:id="6">
    <w:p w14:paraId="4D5A0D92" w14:textId="32FA600D" w:rsidR="00170517" w:rsidRPr="006000F0" w:rsidRDefault="00170517" w:rsidP="006000F0">
      <w:pPr>
        <w:pStyle w:val="FootnoteText"/>
        <w:jc w:val="both"/>
        <w:rPr>
          <w:rFonts w:ascii="Times New Roman" w:hAnsi="Times New Roman" w:cs="Times New Roman"/>
        </w:rPr>
      </w:pPr>
      <w:r>
        <w:rPr>
          <w:rStyle w:val="FootnoteReference"/>
        </w:rPr>
        <w:footnoteRef/>
      </w:r>
      <w:r>
        <w:t xml:space="preserve"> </w:t>
      </w:r>
      <w:r w:rsidR="006000F0" w:rsidRPr="006000F0">
        <w:rPr>
          <w:rFonts w:ascii="Times New Roman" w:hAnsi="Times New Roman" w:cs="Times New Roman"/>
        </w:rPr>
        <w:t>Pārskats par gripas un citu akūtu augšējo elpceļu infekciju (AAEI)</w:t>
      </w:r>
      <w:r w:rsidR="006000F0">
        <w:rPr>
          <w:rFonts w:ascii="Times New Roman" w:hAnsi="Times New Roman" w:cs="Times New Roman"/>
        </w:rPr>
        <w:t xml:space="preserve"> </w:t>
      </w:r>
      <w:r w:rsidR="006000F0" w:rsidRPr="006000F0">
        <w:rPr>
          <w:rFonts w:ascii="Times New Roman" w:hAnsi="Times New Roman" w:cs="Times New Roman"/>
        </w:rPr>
        <w:t>izplatību 2019.</w:t>
      </w:r>
      <w:r w:rsidR="006000F0">
        <w:rPr>
          <w:rFonts w:ascii="Times New Roman" w:hAnsi="Times New Roman" w:cs="Times New Roman"/>
        </w:rPr>
        <w:t>-</w:t>
      </w:r>
      <w:r w:rsidR="006000F0" w:rsidRPr="006000F0">
        <w:rPr>
          <w:rFonts w:ascii="Times New Roman" w:hAnsi="Times New Roman" w:cs="Times New Roman"/>
        </w:rPr>
        <w:t>2020.</w:t>
      </w:r>
      <w:r w:rsidR="006000F0">
        <w:rPr>
          <w:rFonts w:ascii="Times New Roman" w:hAnsi="Times New Roman" w:cs="Times New Roman"/>
        </w:rPr>
        <w:t> </w:t>
      </w:r>
      <w:r w:rsidR="006000F0" w:rsidRPr="006000F0">
        <w:rPr>
          <w:rFonts w:ascii="Times New Roman" w:hAnsi="Times New Roman" w:cs="Times New Roman"/>
        </w:rPr>
        <w:t>gada epidēmiskajā sezonā</w:t>
      </w:r>
      <w:r w:rsidR="006000F0">
        <w:rPr>
          <w:rFonts w:ascii="Times New Roman" w:hAnsi="Times New Roman" w:cs="Times New Roman"/>
        </w:rPr>
        <w:t xml:space="preserve">, </w:t>
      </w:r>
      <w:r w:rsidR="000C3492" w:rsidRPr="000C3492">
        <w:rPr>
          <w:rFonts w:ascii="Times New Roman" w:hAnsi="Times New Roman" w:cs="Times New Roman"/>
        </w:rPr>
        <w:t>Nr.</w:t>
      </w:r>
      <w:r w:rsidR="000C3492">
        <w:rPr>
          <w:rFonts w:ascii="Times New Roman" w:hAnsi="Times New Roman" w:cs="Times New Roman"/>
        </w:rPr>
        <w:t> </w:t>
      </w:r>
      <w:r w:rsidR="000C3492" w:rsidRPr="000C3492">
        <w:rPr>
          <w:rFonts w:ascii="Times New Roman" w:hAnsi="Times New Roman" w:cs="Times New Roman"/>
        </w:rPr>
        <w:t>35 (1694)</w:t>
      </w:r>
      <w:r w:rsidR="000C3492">
        <w:rPr>
          <w:rFonts w:ascii="Times New Roman" w:hAnsi="Times New Roman" w:cs="Times New Roman"/>
        </w:rPr>
        <w:t xml:space="preserve">, </w:t>
      </w:r>
      <w:r w:rsidR="000C3492" w:rsidRPr="000C3492">
        <w:rPr>
          <w:rFonts w:ascii="Times New Roman" w:hAnsi="Times New Roman" w:cs="Times New Roman"/>
        </w:rPr>
        <w:t>2020.</w:t>
      </w:r>
      <w:r w:rsidR="000C3492">
        <w:rPr>
          <w:rFonts w:ascii="Times New Roman" w:hAnsi="Times New Roman" w:cs="Times New Roman"/>
        </w:rPr>
        <w:t> </w:t>
      </w:r>
      <w:r w:rsidR="000C3492" w:rsidRPr="000C3492">
        <w:rPr>
          <w:rFonts w:ascii="Times New Roman" w:hAnsi="Times New Roman" w:cs="Times New Roman"/>
        </w:rPr>
        <w:t>gada 15.</w:t>
      </w:r>
      <w:r w:rsidR="000C3492">
        <w:rPr>
          <w:rFonts w:ascii="Times New Roman" w:hAnsi="Times New Roman" w:cs="Times New Roman"/>
        </w:rPr>
        <w:t> </w:t>
      </w:r>
      <w:r w:rsidR="000C3492" w:rsidRPr="000C3492">
        <w:rPr>
          <w:rFonts w:ascii="Times New Roman" w:hAnsi="Times New Roman" w:cs="Times New Roman"/>
        </w:rPr>
        <w:t>septembris</w:t>
      </w:r>
      <w:r w:rsidR="000C3492">
        <w:rPr>
          <w:rFonts w:ascii="Times New Roman" w:hAnsi="Times New Roman" w:cs="Times New Roman"/>
        </w:rPr>
        <w:t>; avots: SPKC</w:t>
      </w:r>
    </w:p>
  </w:footnote>
  <w:footnote w:id="7">
    <w:p w14:paraId="63ADFCAB" w14:textId="3CB64A3E" w:rsidR="00251138" w:rsidRPr="00251138" w:rsidRDefault="00251138">
      <w:pPr>
        <w:pStyle w:val="FootnoteText"/>
        <w:rPr>
          <w:rFonts w:ascii="Times New Roman" w:hAnsi="Times New Roman" w:cs="Times New Roman"/>
        </w:rPr>
      </w:pPr>
      <w:r>
        <w:rPr>
          <w:rStyle w:val="FootnoteReference"/>
        </w:rPr>
        <w:footnoteRef/>
      </w:r>
      <w:r>
        <w:t xml:space="preserve"> </w:t>
      </w:r>
      <w:r w:rsidRPr="006000F0">
        <w:rPr>
          <w:rFonts w:ascii="Times New Roman" w:hAnsi="Times New Roman" w:cs="Times New Roman"/>
        </w:rPr>
        <w:t>Pārskats par gripas un citu akūtu augšējo elpceļu infekciju (AAEI)</w:t>
      </w:r>
      <w:r>
        <w:rPr>
          <w:rFonts w:ascii="Times New Roman" w:hAnsi="Times New Roman" w:cs="Times New Roman"/>
        </w:rPr>
        <w:t xml:space="preserve"> </w:t>
      </w:r>
      <w:r w:rsidRPr="006000F0">
        <w:rPr>
          <w:rFonts w:ascii="Times New Roman" w:hAnsi="Times New Roman" w:cs="Times New Roman"/>
        </w:rPr>
        <w:t>izplatību 2019.</w:t>
      </w:r>
      <w:r>
        <w:rPr>
          <w:rFonts w:ascii="Times New Roman" w:hAnsi="Times New Roman" w:cs="Times New Roman"/>
        </w:rPr>
        <w:t>-</w:t>
      </w:r>
      <w:r w:rsidRPr="006000F0">
        <w:rPr>
          <w:rFonts w:ascii="Times New Roman" w:hAnsi="Times New Roman" w:cs="Times New Roman"/>
        </w:rPr>
        <w:t>2020.</w:t>
      </w:r>
      <w:r>
        <w:rPr>
          <w:rFonts w:ascii="Times New Roman" w:hAnsi="Times New Roman" w:cs="Times New Roman"/>
        </w:rPr>
        <w:t> </w:t>
      </w:r>
      <w:r w:rsidRPr="006000F0">
        <w:rPr>
          <w:rFonts w:ascii="Times New Roman" w:hAnsi="Times New Roman" w:cs="Times New Roman"/>
        </w:rPr>
        <w:t>gada epidēmiskajā sezonā</w:t>
      </w:r>
      <w:r>
        <w:rPr>
          <w:rFonts w:ascii="Times New Roman" w:hAnsi="Times New Roman" w:cs="Times New Roman"/>
        </w:rPr>
        <w:t xml:space="preserve">, </w:t>
      </w:r>
      <w:r w:rsidRPr="000C3492">
        <w:rPr>
          <w:rFonts w:ascii="Times New Roman" w:hAnsi="Times New Roman" w:cs="Times New Roman"/>
        </w:rPr>
        <w:t>Nr.</w:t>
      </w:r>
      <w:r>
        <w:rPr>
          <w:rFonts w:ascii="Times New Roman" w:hAnsi="Times New Roman" w:cs="Times New Roman"/>
        </w:rPr>
        <w:t> </w:t>
      </w:r>
      <w:r w:rsidRPr="000C3492">
        <w:rPr>
          <w:rFonts w:ascii="Times New Roman" w:hAnsi="Times New Roman" w:cs="Times New Roman"/>
        </w:rPr>
        <w:t>35 (1694)</w:t>
      </w:r>
      <w:r>
        <w:rPr>
          <w:rFonts w:ascii="Times New Roman" w:hAnsi="Times New Roman" w:cs="Times New Roman"/>
        </w:rPr>
        <w:t xml:space="preserve">, </w:t>
      </w:r>
      <w:r w:rsidRPr="000C3492">
        <w:rPr>
          <w:rFonts w:ascii="Times New Roman" w:hAnsi="Times New Roman" w:cs="Times New Roman"/>
        </w:rPr>
        <w:t>2020.</w:t>
      </w:r>
      <w:r>
        <w:rPr>
          <w:rFonts w:ascii="Times New Roman" w:hAnsi="Times New Roman" w:cs="Times New Roman"/>
        </w:rPr>
        <w:t> </w:t>
      </w:r>
      <w:r w:rsidRPr="000C3492">
        <w:rPr>
          <w:rFonts w:ascii="Times New Roman" w:hAnsi="Times New Roman" w:cs="Times New Roman"/>
        </w:rPr>
        <w:t>gada 15.</w:t>
      </w:r>
      <w:r>
        <w:rPr>
          <w:rFonts w:ascii="Times New Roman" w:hAnsi="Times New Roman" w:cs="Times New Roman"/>
        </w:rPr>
        <w:t> </w:t>
      </w:r>
      <w:r w:rsidRPr="000C3492">
        <w:rPr>
          <w:rFonts w:ascii="Times New Roman" w:hAnsi="Times New Roman" w:cs="Times New Roman"/>
        </w:rPr>
        <w:t>septembris</w:t>
      </w:r>
      <w:r>
        <w:rPr>
          <w:rFonts w:ascii="Times New Roman" w:hAnsi="Times New Roman" w:cs="Times New Roman"/>
        </w:rPr>
        <w:t>; avots: SPKC</w:t>
      </w:r>
    </w:p>
  </w:footnote>
  <w:footnote w:id="8">
    <w:p w14:paraId="250B28C3" w14:textId="13EE4A7F" w:rsidR="00C2202E" w:rsidRPr="002012A0" w:rsidRDefault="00C2202E" w:rsidP="00E0074E">
      <w:pPr>
        <w:pStyle w:val="FootnoteText"/>
        <w:jc w:val="both"/>
        <w:rPr>
          <w:rFonts w:ascii="Times New Roman" w:hAnsi="Times New Roman" w:cs="Times New Roman"/>
        </w:rPr>
      </w:pPr>
      <w:r w:rsidRPr="002012A0">
        <w:rPr>
          <w:rStyle w:val="FootnoteReference"/>
          <w:rFonts w:ascii="Times New Roman" w:hAnsi="Times New Roman" w:cs="Times New Roman"/>
        </w:rPr>
        <w:footnoteRef/>
      </w:r>
      <w:r w:rsidRPr="002012A0">
        <w:rPr>
          <w:rFonts w:ascii="Times New Roman" w:hAnsi="Times New Roman" w:cs="Times New Roman"/>
        </w:rPr>
        <w:t xml:space="preserve"> Gripa un citas elpceļu infekcijas 2020.</w:t>
      </w:r>
      <w:r w:rsidR="00F94862" w:rsidRPr="002012A0">
        <w:rPr>
          <w:rFonts w:ascii="Times New Roman" w:hAnsi="Times New Roman" w:cs="Times New Roman"/>
        </w:rPr>
        <w:t>-</w:t>
      </w:r>
      <w:r w:rsidRPr="002012A0">
        <w:rPr>
          <w:rFonts w:ascii="Times New Roman" w:hAnsi="Times New Roman" w:cs="Times New Roman"/>
        </w:rPr>
        <w:t>2021.</w:t>
      </w:r>
      <w:r w:rsidR="00F94862" w:rsidRPr="002012A0">
        <w:rPr>
          <w:rFonts w:ascii="Times New Roman" w:hAnsi="Times New Roman" w:cs="Times New Roman"/>
        </w:rPr>
        <w:t> </w:t>
      </w:r>
      <w:r w:rsidRPr="002012A0">
        <w:rPr>
          <w:rFonts w:ascii="Times New Roman" w:hAnsi="Times New Roman" w:cs="Times New Roman"/>
        </w:rPr>
        <w:t>gada sezonā</w:t>
      </w:r>
      <w:r w:rsidR="00F94862" w:rsidRPr="002012A0">
        <w:rPr>
          <w:rFonts w:ascii="Times New Roman" w:hAnsi="Times New Roman" w:cs="Times New Roman"/>
        </w:rPr>
        <w:t>, Nr. 17 (1727), 2021. gada 9. aprīlī; avots: SPKC</w:t>
      </w:r>
    </w:p>
  </w:footnote>
  <w:footnote w:id="9">
    <w:p w14:paraId="1F7906BE" w14:textId="0030B829" w:rsidR="00D618F4" w:rsidRPr="00AF334D" w:rsidRDefault="00D618F4" w:rsidP="00BF74C7">
      <w:pPr>
        <w:pStyle w:val="FootnoteText"/>
        <w:rPr>
          <w:rFonts w:ascii="Times New Roman" w:hAnsi="Times New Roman" w:cs="Times New Roman"/>
        </w:rPr>
      </w:pPr>
      <w:r w:rsidRPr="002012A0">
        <w:rPr>
          <w:rStyle w:val="FootnoteReference"/>
          <w:rFonts w:ascii="Times New Roman" w:hAnsi="Times New Roman" w:cs="Times New Roman"/>
        </w:rPr>
        <w:footnoteRef/>
      </w:r>
      <w:r w:rsidRPr="002012A0">
        <w:rPr>
          <w:rFonts w:ascii="Times New Roman" w:hAnsi="Times New Roman" w:cs="Times New Roman"/>
        </w:rPr>
        <w:t xml:space="preserve"> </w:t>
      </w:r>
      <w:r w:rsidR="002012A0" w:rsidRPr="00E0074E">
        <w:rPr>
          <w:rFonts w:ascii="Times New Roman" w:hAnsi="Times New Roman" w:cs="Times New Roman"/>
          <w:lang w:val="en-US"/>
        </w:rPr>
        <w:t>COVID-19 and the next influenza season</w:t>
      </w:r>
      <w:r w:rsidR="00E0074E" w:rsidRPr="00E0074E">
        <w:rPr>
          <w:rFonts w:ascii="Times New Roman" w:hAnsi="Times New Roman" w:cs="Times New Roman"/>
          <w:lang w:val="en-US"/>
        </w:rPr>
        <w:t xml:space="preserve">, </w:t>
      </w:r>
      <w:r w:rsidR="00AF334D" w:rsidRPr="00E0074E">
        <w:rPr>
          <w:rFonts w:ascii="Times New Roman" w:hAnsi="Times New Roman" w:cs="Times New Roman"/>
          <w:lang w:val="en-US"/>
        </w:rPr>
        <w:t>Singer, Sci. Adv</w:t>
      </w:r>
      <w:r w:rsidR="00AF334D" w:rsidRPr="002012A0">
        <w:rPr>
          <w:rFonts w:ascii="Times New Roman" w:hAnsi="Times New Roman" w:cs="Times New Roman"/>
        </w:rPr>
        <w:t xml:space="preserve">. 2020; 6: eabd0086 </w:t>
      </w:r>
      <w:r w:rsidR="00AF334D" w:rsidRPr="00E0074E">
        <w:rPr>
          <w:rFonts w:ascii="Times New Roman" w:hAnsi="Times New Roman" w:cs="Times New Roman"/>
          <w:lang w:val="en-US"/>
        </w:rPr>
        <w:t>29 July 2020</w:t>
      </w:r>
      <w:r w:rsidR="00E0074E">
        <w:rPr>
          <w:rFonts w:ascii="Times New Roman" w:hAnsi="Times New Roman" w:cs="Times New Roman"/>
        </w:rPr>
        <w:t xml:space="preserve">; </w:t>
      </w:r>
      <w:hyperlink r:id="rId2" w:history="1">
        <w:r w:rsidR="00E0074E" w:rsidRPr="008B4164">
          <w:rPr>
            <w:rStyle w:val="Hyperlink"/>
            <w:rFonts w:ascii="Times New Roman" w:hAnsi="Times New Roman" w:cs="Times New Roman"/>
          </w:rPr>
          <w:t>https://advances.sciencemag.org/content/advances/6/31/eabd0086.full.pdf</w:t>
        </w:r>
      </w:hyperlink>
      <w:r w:rsidR="00E0074E">
        <w:rPr>
          <w:rFonts w:ascii="Times New Roman" w:hAnsi="Times New Roman" w:cs="Times New Roman"/>
        </w:rPr>
        <w:t xml:space="preserve"> </w:t>
      </w:r>
    </w:p>
  </w:footnote>
  <w:footnote w:id="10">
    <w:p w14:paraId="35EC7C15" w14:textId="2706FB74" w:rsidR="00345D99" w:rsidRDefault="00345D99">
      <w:pPr>
        <w:pStyle w:val="FootnoteText"/>
      </w:pPr>
      <w:r>
        <w:rPr>
          <w:rStyle w:val="FootnoteReference"/>
        </w:rPr>
        <w:footnoteRef/>
      </w:r>
      <w:r>
        <w:t xml:space="preserve"> </w:t>
      </w:r>
      <w:r w:rsidRPr="00E0074E">
        <w:rPr>
          <w:rFonts w:ascii="Times New Roman" w:hAnsi="Times New Roman" w:cs="Times New Roman"/>
          <w:lang w:val="en-US"/>
        </w:rPr>
        <w:t>COVID-19 and the next influenza season, Singer, Sci. Adv</w:t>
      </w:r>
      <w:r w:rsidRPr="002012A0">
        <w:rPr>
          <w:rFonts w:ascii="Times New Roman" w:hAnsi="Times New Roman" w:cs="Times New Roman"/>
        </w:rPr>
        <w:t xml:space="preserve">. 2020; 6: eabd0086 </w:t>
      </w:r>
      <w:r w:rsidRPr="00E0074E">
        <w:rPr>
          <w:rFonts w:ascii="Times New Roman" w:hAnsi="Times New Roman" w:cs="Times New Roman"/>
          <w:lang w:val="en-US"/>
        </w:rPr>
        <w:t>29 July 2020</w:t>
      </w:r>
      <w:r>
        <w:rPr>
          <w:rFonts w:ascii="Times New Roman" w:hAnsi="Times New Roman" w:cs="Times New Roman"/>
        </w:rPr>
        <w:t xml:space="preserve">; </w:t>
      </w:r>
      <w:hyperlink r:id="rId3" w:history="1">
        <w:r w:rsidRPr="008B4164">
          <w:rPr>
            <w:rStyle w:val="Hyperlink"/>
            <w:rFonts w:ascii="Times New Roman" w:hAnsi="Times New Roman" w:cs="Times New Roman"/>
          </w:rPr>
          <w:t>https://advances.sciencemag.org/content/advances/6/31/eabd0086.full.pdf</w:t>
        </w:r>
      </w:hyperlink>
    </w:p>
  </w:footnote>
  <w:footnote w:id="11">
    <w:p w14:paraId="5AAAC4DD" w14:textId="7565686A" w:rsidR="00122338" w:rsidRPr="00C46AB2" w:rsidRDefault="00122338">
      <w:pPr>
        <w:pStyle w:val="FootnoteText"/>
        <w:rPr>
          <w:rFonts w:ascii="Times New Roman" w:hAnsi="Times New Roman" w:cs="Times New Roman"/>
        </w:rPr>
      </w:pPr>
      <w:r w:rsidRPr="00C46AB2">
        <w:rPr>
          <w:rStyle w:val="FootnoteReference"/>
          <w:rFonts w:ascii="Times New Roman" w:hAnsi="Times New Roman" w:cs="Times New Roman"/>
        </w:rPr>
        <w:footnoteRef/>
      </w:r>
      <w:r w:rsidRPr="00C46AB2">
        <w:rPr>
          <w:rFonts w:ascii="Times New Roman" w:hAnsi="Times New Roman" w:cs="Times New Roman"/>
        </w:rPr>
        <w:t xml:space="preserve"> </w:t>
      </w:r>
      <w:r w:rsidR="00C46AB2" w:rsidRPr="00C46AB2">
        <w:rPr>
          <w:rFonts w:ascii="Times New Roman" w:hAnsi="Times New Roman" w:cs="Times New Roman"/>
        </w:rPr>
        <w:t>Gripa un citas elpceļu infekcijas 2020.-2021. gada sezonā, Nr. </w:t>
      </w:r>
      <w:r w:rsidR="009939AB">
        <w:rPr>
          <w:rFonts w:ascii="Times New Roman" w:hAnsi="Times New Roman" w:cs="Times New Roman"/>
        </w:rPr>
        <w:t>26</w:t>
      </w:r>
      <w:r w:rsidR="00C46AB2" w:rsidRPr="00C46AB2">
        <w:rPr>
          <w:rFonts w:ascii="Times New Roman" w:hAnsi="Times New Roman" w:cs="Times New Roman"/>
        </w:rPr>
        <w:t xml:space="preserve"> (17</w:t>
      </w:r>
      <w:r w:rsidR="009939AB">
        <w:rPr>
          <w:rFonts w:ascii="Times New Roman" w:hAnsi="Times New Roman" w:cs="Times New Roman"/>
        </w:rPr>
        <w:t>36</w:t>
      </w:r>
      <w:r w:rsidR="00C46AB2" w:rsidRPr="00C46AB2">
        <w:rPr>
          <w:rFonts w:ascii="Times New Roman" w:hAnsi="Times New Roman" w:cs="Times New Roman"/>
        </w:rPr>
        <w:t xml:space="preserve">), 2021. gada </w:t>
      </w:r>
      <w:r w:rsidR="000465B7">
        <w:rPr>
          <w:rFonts w:ascii="Times New Roman" w:hAnsi="Times New Roman" w:cs="Times New Roman"/>
        </w:rPr>
        <w:t>27</w:t>
      </w:r>
      <w:r w:rsidR="00C46AB2" w:rsidRPr="00C46AB2">
        <w:rPr>
          <w:rFonts w:ascii="Times New Roman" w:hAnsi="Times New Roman" w:cs="Times New Roman"/>
        </w:rPr>
        <w:t>. </w:t>
      </w:r>
      <w:r w:rsidR="000465B7">
        <w:rPr>
          <w:rFonts w:ascii="Times New Roman" w:hAnsi="Times New Roman" w:cs="Times New Roman"/>
        </w:rPr>
        <w:t>maijā</w:t>
      </w:r>
      <w:r w:rsidR="00C46AB2" w:rsidRPr="00C46AB2">
        <w:rPr>
          <w:rFonts w:ascii="Times New Roman" w:hAnsi="Times New Roman" w:cs="Times New Roman"/>
        </w:rPr>
        <w:t>; avots: SPKC</w:t>
      </w:r>
    </w:p>
  </w:footnote>
  <w:footnote w:id="12">
    <w:p w14:paraId="21BE8BCB" w14:textId="47C3BA72" w:rsidR="0050425F" w:rsidRPr="00B856CE" w:rsidRDefault="0050425F" w:rsidP="00B856CE">
      <w:pPr>
        <w:pStyle w:val="FootnoteText"/>
        <w:jc w:val="both"/>
        <w:rPr>
          <w:rFonts w:ascii="Times New Roman" w:hAnsi="Times New Roman" w:cs="Times New Roman"/>
        </w:rPr>
      </w:pPr>
      <w:r>
        <w:rPr>
          <w:rStyle w:val="FootnoteReference"/>
        </w:rPr>
        <w:footnoteRef/>
      </w:r>
      <w:r>
        <w:t xml:space="preserve"> </w:t>
      </w:r>
      <w:r w:rsidR="00B856CE" w:rsidRPr="001373A5">
        <w:rPr>
          <w:rFonts w:ascii="Times New Roman" w:hAnsi="Times New Roman" w:cs="Times New Roman"/>
        </w:rPr>
        <w:t>Imunizācijas valsts padomes protokols Nr.</w:t>
      </w:r>
      <w:r w:rsidR="00B856CE">
        <w:rPr>
          <w:rFonts w:ascii="Times New Roman" w:hAnsi="Times New Roman" w:cs="Times New Roman"/>
        </w:rPr>
        <w:t> </w:t>
      </w:r>
      <w:r w:rsidR="00B856CE" w:rsidRPr="001373A5">
        <w:rPr>
          <w:rFonts w:ascii="Times New Roman" w:hAnsi="Times New Roman" w:cs="Times New Roman"/>
        </w:rPr>
        <w:t>67</w:t>
      </w:r>
    </w:p>
  </w:footnote>
  <w:footnote w:id="13">
    <w:p w14:paraId="25877106" w14:textId="20A2365E" w:rsidR="005F1A89" w:rsidRPr="00994D2E" w:rsidRDefault="005F1A89" w:rsidP="005F1A89">
      <w:pPr>
        <w:pStyle w:val="FootnoteText"/>
        <w:rPr>
          <w:rFonts w:ascii="Times New Roman" w:hAnsi="Times New Roman" w:cs="Times New Roman"/>
          <w:lang w:val="en-GB"/>
        </w:rPr>
      </w:pPr>
      <w:r w:rsidRPr="001373A5">
        <w:rPr>
          <w:rStyle w:val="FootnoteReference"/>
          <w:rFonts w:ascii="Times New Roman" w:hAnsi="Times New Roman" w:cs="Times New Roman"/>
        </w:rPr>
        <w:footnoteRef/>
      </w:r>
      <w:r w:rsidRPr="001373A5">
        <w:rPr>
          <w:rFonts w:ascii="Times New Roman" w:hAnsi="Times New Roman" w:cs="Times New Roman"/>
        </w:rPr>
        <w:t xml:space="preserve"> </w:t>
      </w:r>
      <w:r w:rsidRPr="00994D2E">
        <w:rPr>
          <w:rFonts w:ascii="Times New Roman" w:hAnsi="Times New Roman" w:cs="Times New Roman"/>
          <w:lang w:val="en-GB"/>
        </w:rPr>
        <w:t xml:space="preserve">Amanda-Louise </w:t>
      </w:r>
      <w:proofErr w:type="spellStart"/>
      <w:r w:rsidRPr="00994D2E">
        <w:rPr>
          <w:rFonts w:ascii="Times New Roman" w:hAnsi="Times New Roman" w:cs="Times New Roman"/>
          <w:lang w:val="en-GB"/>
        </w:rPr>
        <w:t>Fenger</w:t>
      </w:r>
      <w:proofErr w:type="spellEnd"/>
      <w:r w:rsidRPr="00994D2E">
        <w:rPr>
          <w:rFonts w:ascii="Times New Roman" w:hAnsi="Times New Roman" w:cs="Times New Roman"/>
          <w:lang w:val="en-GB"/>
        </w:rPr>
        <w:t xml:space="preserve"> </w:t>
      </w:r>
      <w:proofErr w:type="spellStart"/>
      <w:r w:rsidRPr="00994D2E">
        <w:rPr>
          <w:rFonts w:ascii="Times New Roman" w:hAnsi="Times New Roman" w:cs="Times New Roman"/>
          <w:lang w:val="en-GB"/>
        </w:rPr>
        <w:t>Carlander</w:t>
      </w:r>
      <w:proofErr w:type="spellEnd"/>
      <w:r w:rsidRPr="00994D2E">
        <w:rPr>
          <w:rFonts w:ascii="Times New Roman" w:hAnsi="Times New Roman" w:cs="Times New Roman"/>
          <w:lang w:val="en-GB"/>
        </w:rPr>
        <w:t xml:space="preserve"> et.al. Continuing rise in </w:t>
      </w:r>
      <w:proofErr w:type="spellStart"/>
      <w:r w:rsidRPr="00994D2E">
        <w:rPr>
          <w:rFonts w:ascii="Times New Roman" w:hAnsi="Times New Roman" w:cs="Times New Roman"/>
          <w:lang w:val="en-GB"/>
        </w:rPr>
        <w:t>oro</w:t>
      </w:r>
      <w:proofErr w:type="spellEnd"/>
      <w:r w:rsidRPr="00994D2E">
        <w:rPr>
          <w:rFonts w:ascii="Times New Roman" w:hAnsi="Times New Roman" w:cs="Times New Roman"/>
          <w:lang w:val="en-GB"/>
        </w:rPr>
        <w:t>-pharyngeal cancer in a high HPV prevalence area: A Danish population-based study from 2011 to 2014 Eur J Cancer. 2017 Jan;</w:t>
      </w:r>
      <w:r w:rsidR="00E071AA">
        <w:rPr>
          <w:rFonts w:ascii="Times New Roman" w:hAnsi="Times New Roman" w:cs="Times New Roman"/>
          <w:lang w:val="en-GB"/>
        </w:rPr>
        <w:t xml:space="preserve"> </w:t>
      </w:r>
      <w:r w:rsidRPr="00994D2E">
        <w:rPr>
          <w:rFonts w:ascii="Times New Roman" w:hAnsi="Times New Roman" w:cs="Times New Roman"/>
          <w:lang w:val="en-GB"/>
        </w:rPr>
        <w:t>70:75-82</w:t>
      </w:r>
    </w:p>
  </w:footnote>
  <w:footnote w:id="14">
    <w:p w14:paraId="5807B5A4" w14:textId="67C4AC4A" w:rsidR="005F1A89" w:rsidRPr="001373A5" w:rsidRDefault="005F1A89" w:rsidP="005F1A89">
      <w:pPr>
        <w:pStyle w:val="FootnoteText"/>
        <w:rPr>
          <w:rFonts w:ascii="Times New Roman" w:hAnsi="Times New Roman" w:cs="Times New Roman"/>
          <w:lang w:val="en-GB"/>
        </w:rPr>
      </w:pPr>
      <w:r w:rsidRPr="001373A5">
        <w:rPr>
          <w:rStyle w:val="FootnoteReference"/>
          <w:rFonts w:ascii="Times New Roman" w:hAnsi="Times New Roman" w:cs="Times New Roman"/>
        </w:rPr>
        <w:footnoteRef/>
      </w:r>
      <w:r w:rsidRPr="001373A5">
        <w:rPr>
          <w:rFonts w:ascii="Times New Roman" w:hAnsi="Times New Roman" w:cs="Times New Roman"/>
        </w:rPr>
        <w:t xml:space="preserve"> </w:t>
      </w:r>
      <w:hyperlink r:id="rId4" w:history="1">
        <w:r w:rsidR="00E071AA" w:rsidRPr="00FD718E">
          <w:rPr>
            <w:rStyle w:val="Hyperlink"/>
            <w:rFonts w:ascii="Times New Roman" w:hAnsi="Times New Roman" w:cs="Times New Roman"/>
          </w:rPr>
          <w:t>https://www.cdc.gov/std/hpv/stdfact-hpv-and-men.htm</w:t>
        </w:r>
      </w:hyperlink>
      <w:r w:rsidR="00E071AA">
        <w:rPr>
          <w:rFonts w:ascii="Times New Roman" w:hAnsi="Times New Roman" w:cs="Times New Roman"/>
        </w:rPr>
        <w:t xml:space="preserve"> </w:t>
      </w:r>
    </w:p>
  </w:footnote>
  <w:footnote w:id="15">
    <w:p w14:paraId="3AD032D7" w14:textId="77777777" w:rsidR="005F1A89" w:rsidRPr="00BC2417" w:rsidRDefault="005F1A89" w:rsidP="00A90FF2">
      <w:pPr>
        <w:pStyle w:val="FootnoteText"/>
        <w:rPr>
          <w:rFonts w:ascii="Times New Roman" w:hAnsi="Times New Roman" w:cs="Times New Roman"/>
          <w:lang w:val="en-GB"/>
        </w:rPr>
      </w:pPr>
      <w:r w:rsidRPr="00BC2417">
        <w:rPr>
          <w:rStyle w:val="FootnoteReference"/>
          <w:rFonts w:ascii="Times New Roman" w:hAnsi="Times New Roman" w:cs="Times New Roman"/>
          <w:lang w:val="en-GB"/>
        </w:rPr>
        <w:footnoteRef/>
      </w:r>
      <w:r w:rsidRPr="00BC2417">
        <w:rPr>
          <w:rFonts w:ascii="Times New Roman" w:hAnsi="Times New Roman" w:cs="Times New Roman"/>
          <w:lang w:val="en-GB"/>
        </w:rPr>
        <w:t xml:space="preserve"> Giuliano AR, </w:t>
      </w:r>
      <w:proofErr w:type="spellStart"/>
      <w:r w:rsidRPr="00BC2417">
        <w:rPr>
          <w:rFonts w:ascii="Times New Roman" w:hAnsi="Times New Roman" w:cs="Times New Roman"/>
          <w:lang w:val="en-GB"/>
        </w:rPr>
        <w:t>Nyitray</w:t>
      </w:r>
      <w:proofErr w:type="spellEnd"/>
      <w:r w:rsidRPr="00BC2417">
        <w:rPr>
          <w:rFonts w:ascii="Times New Roman" w:hAnsi="Times New Roman" w:cs="Times New Roman"/>
          <w:lang w:val="en-GB"/>
        </w:rPr>
        <w:t xml:space="preserve"> AG, </w:t>
      </w:r>
      <w:proofErr w:type="spellStart"/>
      <w:r w:rsidRPr="00BC2417">
        <w:rPr>
          <w:rFonts w:ascii="Times New Roman" w:hAnsi="Times New Roman" w:cs="Times New Roman"/>
          <w:lang w:val="en-GB"/>
        </w:rPr>
        <w:t>Kreimer</w:t>
      </w:r>
      <w:proofErr w:type="spellEnd"/>
      <w:r w:rsidRPr="00BC2417">
        <w:rPr>
          <w:rFonts w:ascii="Times New Roman" w:hAnsi="Times New Roman" w:cs="Times New Roman"/>
          <w:lang w:val="en-GB"/>
        </w:rPr>
        <w:t xml:space="preserve"> AR, et al. EUROGIN 2014 roadmap: differences in human papillomavirus infection natural history, transmission and human papillomavirus-related cancer incidence by gender and anatomic site of infection. International Journal of Cancer 2015;136(12):2752-60. </w:t>
      </w:r>
      <w:proofErr w:type="spellStart"/>
      <w:r w:rsidRPr="00BC2417">
        <w:rPr>
          <w:rFonts w:ascii="Times New Roman" w:hAnsi="Times New Roman" w:cs="Times New Roman"/>
          <w:lang w:val="en-GB"/>
        </w:rPr>
        <w:t>doi</w:t>
      </w:r>
      <w:proofErr w:type="spellEnd"/>
      <w:r w:rsidRPr="00BC2417">
        <w:rPr>
          <w:rFonts w:ascii="Times New Roman" w:hAnsi="Times New Roman" w:cs="Times New Roman"/>
          <w:lang w:val="en-GB"/>
        </w:rPr>
        <w:t>: 10.1002/ijc.29082.</w:t>
      </w:r>
    </w:p>
  </w:footnote>
  <w:footnote w:id="16">
    <w:p w14:paraId="603B28E9" w14:textId="500A0F82" w:rsidR="005F1A89" w:rsidRPr="00BC2417" w:rsidRDefault="005F1A89" w:rsidP="00A90FF2">
      <w:pPr>
        <w:pStyle w:val="FootnoteText"/>
        <w:rPr>
          <w:rFonts w:ascii="Times New Roman" w:hAnsi="Times New Roman" w:cs="Times New Roman"/>
          <w:lang w:val="en-GB"/>
        </w:rPr>
      </w:pPr>
      <w:r w:rsidRPr="00BC2417">
        <w:rPr>
          <w:rStyle w:val="FootnoteReference"/>
          <w:rFonts w:ascii="Times New Roman" w:hAnsi="Times New Roman" w:cs="Times New Roman"/>
          <w:lang w:val="en-GB"/>
        </w:rPr>
        <w:footnoteRef/>
      </w:r>
      <w:r w:rsidRPr="00BC2417">
        <w:rPr>
          <w:rFonts w:ascii="Times New Roman" w:hAnsi="Times New Roman" w:cs="Times New Roman"/>
          <w:lang w:val="en-GB"/>
        </w:rPr>
        <w:t xml:space="preserve"> Best SR, </w:t>
      </w:r>
      <w:proofErr w:type="spellStart"/>
      <w:r w:rsidRPr="00BC2417">
        <w:rPr>
          <w:rFonts w:ascii="Times New Roman" w:hAnsi="Times New Roman" w:cs="Times New Roman"/>
          <w:lang w:val="en-GB"/>
        </w:rPr>
        <w:t>Niparko</w:t>
      </w:r>
      <w:proofErr w:type="spellEnd"/>
      <w:r w:rsidRPr="00BC2417">
        <w:rPr>
          <w:rFonts w:ascii="Times New Roman" w:hAnsi="Times New Roman" w:cs="Times New Roman"/>
          <w:lang w:val="en-GB"/>
        </w:rPr>
        <w:t xml:space="preserve"> KJ, Pai SI. Biology of human papillomavirus infection and immune therapy for HPV-related head and neck cancers. Otolaryngologic Clinics of North America 2012;45(4):807-22. </w:t>
      </w:r>
      <w:proofErr w:type="spellStart"/>
      <w:r w:rsidRPr="00BC2417">
        <w:rPr>
          <w:rFonts w:ascii="Times New Roman" w:hAnsi="Times New Roman" w:cs="Times New Roman"/>
          <w:lang w:val="en-GB"/>
        </w:rPr>
        <w:t>doi</w:t>
      </w:r>
      <w:proofErr w:type="spellEnd"/>
      <w:r w:rsidRPr="00BC2417">
        <w:rPr>
          <w:rFonts w:ascii="Times New Roman" w:hAnsi="Times New Roman" w:cs="Times New Roman"/>
          <w:lang w:val="en-GB"/>
        </w:rPr>
        <w:t>:</w:t>
      </w:r>
      <w:r w:rsidR="00A90FF2" w:rsidRPr="00BC2417">
        <w:rPr>
          <w:rFonts w:ascii="Times New Roman" w:hAnsi="Times New Roman" w:cs="Times New Roman"/>
          <w:lang w:val="en-GB"/>
        </w:rPr>
        <w:t xml:space="preserve"> </w:t>
      </w:r>
      <w:r w:rsidRPr="00BC2417">
        <w:rPr>
          <w:rFonts w:ascii="Times New Roman" w:hAnsi="Times New Roman" w:cs="Times New Roman"/>
          <w:lang w:val="en-GB"/>
        </w:rPr>
        <w:t>10.1016/j.otc.2012.04.005.</w:t>
      </w:r>
    </w:p>
  </w:footnote>
  <w:footnote w:id="17">
    <w:p w14:paraId="589D656F" w14:textId="664CA79A" w:rsidR="005F1A89" w:rsidRPr="00BC2417" w:rsidRDefault="005F1A89" w:rsidP="00A90FF2">
      <w:pPr>
        <w:pStyle w:val="FootnoteText"/>
        <w:rPr>
          <w:rFonts w:ascii="Times New Roman" w:hAnsi="Times New Roman" w:cs="Times New Roman"/>
          <w:lang w:val="en-GB"/>
        </w:rPr>
      </w:pPr>
      <w:r w:rsidRPr="00BC2417">
        <w:rPr>
          <w:rStyle w:val="FootnoteReference"/>
          <w:rFonts w:ascii="Times New Roman" w:hAnsi="Times New Roman" w:cs="Times New Roman"/>
          <w:lang w:val="en-GB"/>
        </w:rPr>
        <w:footnoteRef/>
      </w:r>
      <w:r w:rsidRPr="00BC2417">
        <w:rPr>
          <w:rFonts w:ascii="Times New Roman" w:hAnsi="Times New Roman" w:cs="Times New Roman"/>
          <w:lang w:val="en-GB"/>
        </w:rPr>
        <w:t xml:space="preserve"> </w:t>
      </w:r>
      <w:hyperlink r:id="rId5" w:history="1">
        <w:r w:rsidR="00B83DAA" w:rsidRPr="00BC2417">
          <w:rPr>
            <w:rStyle w:val="Hyperlink"/>
            <w:rFonts w:ascii="Times New Roman" w:hAnsi="Times New Roman" w:cs="Times New Roman"/>
            <w:lang w:val="en-GB"/>
          </w:rPr>
          <w:t>https://ec.europa.eu/commission/presscorner/detail/lv/IP_21_342</w:t>
        </w:r>
      </w:hyperlink>
    </w:p>
  </w:footnote>
  <w:footnote w:id="18">
    <w:p w14:paraId="294937A8" w14:textId="66960836" w:rsidR="005F1A89" w:rsidRPr="00BC2417" w:rsidRDefault="005F1A89" w:rsidP="00A90FF2">
      <w:pPr>
        <w:pStyle w:val="FootnoteText"/>
        <w:rPr>
          <w:rFonts w:ascii="Times New Roman" w:hAnsi="Times New Roman" w:cs="Times New Roman"/>
          <w:lang w:val="en-GB"/>
        </w:rPr>
      </w:pPr>
      <w:r w:rsidRPr="00BC2417">
        <w:rPr>
          <w:rStyle w:val="FootnoteReference"/>
          <w:rFonts w:ascii="Times New Roman" w:hAnsi="Times New Roman" w:cs="Times New Roman"/>
          <w:lang w:val="en-GB"/>
        </w:rPr>
        <w:footnoteRef/>
      </w:r>
      <w:r w:rsidRPr="00BC2417">
        <w:rPr>
          <w:rFonts w:ascii="Times New Roman" w:hAnsi="Times New Roman" w:cs="Times New Roman"/>
          <w:lang w:val="en-GB"/>
        </w:rPr>
        <w:t xml:space="preserve"> </w:t>
      </w:r>
      <w:proofErr w:type="spellStart"/>
      <w:r w:rsidRPr="00BC2417">
        <w:rPr>
          <w:rFonts w:ascii="Times New Roman" w:hAnsi="Times New Roman" w:cs="Times New Roman"/>
          <w:lang w:val="en-GB"/>
        </w:rPr>
        <w:t>Vänskä</w:t>
      </w:r>
      <w:proofErr w:type="spellEnd"/>
      <w:r w:rsidRPr="00BC2417">
        <w:rPr>
          <w:rFonts w:ascii="Times New Roman" w:hAnsi="Times New Roman" w:cs="Times New Roman"/>
          <w:lang w:val="en-GB"/>
        </w:rPr>
        <w:t xml:space="preserve"> S, </w:t>
      </w:r>
      <w:proofErr w:type="spellStart"/>
      <w:r w:rsidRPr="00BC2417">
        <w:rPr>
          <w:rFonts w:ascii="Times New Roman" w:hAnsi="Times New Roman" w:cs="Times New Roman"/>
          <w:lang w:val="en-GB"/>
        </w:rPr>
        <w:t>Luostarinen</w:t>
      </w:r>
      <w:proofErr w:type="spellEnd"/>
      <w:r w:rsidRPr="00BC2417">
        <w:rPr>
          <w:rFonts w:ascii="Times New Roman" w:hAnsi="Times New Roman" w:cs="Times New Roman"/>
          <w:lang w:val="en-GB"/>
        </w:rPr>
        <w:t xml:space="preserve"> T, </w:t>
      </w:r>
      <w:proofErr w:type="spellStart"/>
      <w:r w:rsidRPr="00BC2417">
        <w:rPr>
          <w:rFonts w:ascii="Times New Roman" w:hAnsi="Times New Roman" w:cs="Times New Roman"/>
          <w:lang w:val="en-GB"/>
        </w:rPr>
        <w:t>Baussano</w:t>
      </w:r>
      <w:proofErr w:type="spellEnd"/>
      <w:r w:rsidRPr="00BC2417">
        <w:rPr>
          <w:rFonts w:ascii="Times New Roman" w:hAnsi="Times New Roman" w:cs="Times New Roman"/>
          <w:lang w:val="en-GB"/>
        </w:rPr>
        <w:t xml:space="preserve"> I, et al. Vaccination </w:t>
      </w:r>
      <w:r w:rsidR="00E83344" w:rsidRPr="00BC2417">
        <w:rPr>
          <w:rFonts w:ascii="Times New Roman" w:hAnsi="Times New Roman" w:cs="Times New Roman"/>
          <w:lang w:val="en-GB"/>
        </w:rPr>
        <w:t>with</w:t>
      </w:r>
      <w:r w:rsidRPr="00BC2417">
        <w:rPr>
          <w:rFonts w:ascii="Times New Roman" w:hAnsi="Times New Roman" w:cs="Times New Roman"/>
          <w:lang w:val="en-GB"/>
        </w:rPr>
        <w:t xml:space="preserve"> Moderate Coverage Eradicates Oncogenic Human Papillomaviruses If a Gender-Neutral Strategy Is Applied. The Journal of Infectious Diseases 2020. </w:t>
      </w:r>
      <w:proofErr w:type="spellStart"/>
      <w:r w:rsidRPr="00BC2417">
        <w:rPr>
          <w:rFonts w:ascii="Times New Roman" w:hAnsi="Times New Roman" w:cs="Times New Roman"/>
          <w:lang w:val="en-GB"/>
        </w:rPr>
        <w:t>doi</w:t>
      </w:r>
      <w:proofErr w:type="spellEnd"/>
      <w:r w:rsidRPr="00BC2417">
        <w:rPr>
          <w:rFonts w:ascii="Times New Roman" w:hAnsi="Times New Roman" w:cs="Times New Roman"/>
          <w:lang w:val="en-GB"/>
        </w:rPr>
        <w:t>: 10.1093/</w:t>
      </w:r>
      <w:proofErr w:type="spellStart"/>
      <w:r w:rsidRPr="00BC2417">
        <w:rPr>
          <w:rFonts w:ascii="Times New Roman" w:hAnsi="Times New Roman" w:cs="Times New Roman"/>
          <w:lang w:val="en-GB"/>
        </w:rPr>
        <w:t>infdis</w:t>
      </w:r>
      <w:proofErr w:type="spellEnd"/>
      <w:r w:rsidRPr="00BC2417">
        <w:rPr>
          <w:rFonts w:ascii="Times New Roman" w:hAnsi="Times New Roman" w:cs="Times New Roman"/>
          <w:lang w:val="en-GB"/>
        </w:rPr>
        <w:t>/jiaa099.</w:t>
      </w:r>
    </w:p>
  </w:footnote>
  <w:footnote w:id="19">
    <w:p w14:paraId="48DD6872" w14:textId="4485B0C0" w:rsidR="00D20AC0" w:rsidRPr="00364F70" w:rsidRDefault="00D20AC0" w:rsidP="00364F70">
      <w:pPr>
        <w:pStyle w:val="FootnoteText"/>
        <w:rPr>
          <w:rFonts w:ascii="Times New Roman" w:hAnsi="Times New Roman" w:cs="Times New Roman"/>
          <w:lang w:val="en-GB"/>
        </w:rPr>
      </w:pPr>
      <w:r w:rsidRPr="00364F70">
        <w:rPr>
          <w:rStyle w:val="FootnoteReference"/>
          <w:rFonts w:ascii="Times New Roman" w:hAnsi="Times New Roman" w:cs="Times New Roman"/>
          <w:lang w:val="en-GB"/>
        </w:rPr>
        <w:footnoteRef/>
      </w:r>
      <w:r w:rsidR="00364F70">
        <w:rPr>
          <w:rFonts w:ascii="Times New Roman" w:hAnsi="Times New Roman" w:cs="Times New Roman"/>
          <w:lang w:val="en-GB"/>
        </w:rPr>
        <w:t xml:space="preserve"> </w:t>
      </w:r>
      <w:hyperlink r:id="rId6" w:history="1">
        <w:r w:rsidR="00364F70" w:rsidRPr="00FD718E">
          <w:rPr>
            <w:rStyle w:val="Hyperlink"/>
            <w:rFonts w:ascii="Times New Roman" w:hAnsi="Times New Roman" w:cs="Times New Roman"/>
            <w:lang w:val="en-GB"/>
          </w:rPr>
          <w:t>https://www.ecdc.europa.eu/sites/default/files/documents/Guidance-on-HPV-vaccination-in-EU-countries2020-03-30.pdf</w:t>
        </w:r>
      </w:hyperlink>
      <w:r w:rsidR="00364F70">
        <w:rPr>
          <w:rFonts w:ascii="Times New Roman" w:hAnsi="Times New Roman" w:cs="Times New Roman"/>
          <w:lang w:val="en-GB"/>
        </w:rPr>
        <w:t xml:space="preserve"> </w:t>
      </w:r>
    </w:p>
  </w:footnote>
  <w:footnote w:id="20">
    <w:p w14:paraId="56236D60" w14:textId="77777777" w:rsidR="00D56CCD" w:rsidRPr="00DF2803" w:rsidRDefault="00D56CCD" w:rsidP="00D56CCD">
      <w:pPr>
        <w:pStyle w:val="FootnoteText"/>
        <w:rPr>
          <w:rFonts w:ascii="Times New Roman" w:hAnsi="Times New Roman" w:cs="Times New Roman"/>
          <w:lang w:val="en-GB"/>
        </w:rPr>
      </w:pPr>
      <w:r w:rsidRPr="00DF2803">
        <w:rPr>
          <w:rStyle w:val="FootnoteReference"/>
          <w:rFonts w:ascii="Times New Roman" w:hAnsi="Times New Roman" w:cs="Times New Roman"/>
          <w:lang w:val="en-GB"/>
        </w:rPr>
        <w:footnoteRef/>
      </w:r>
      <w:r w:rsidRPr="00DF2803">
        <w:rPr>
          <w:rFonts w:ascii="Times New Roman" w:hAnsi="Times New Roman" w:cs="Times New Roman"/>
          <w:lang w:val="en-GB"/>
        </w:rPr>
        <w:t xml:space="preserve"> J </w:t>
      </w:r>
      <w:proofErr w:type="spellStart"/>
      <w:r w:rsidRPr="00DF2803">
        <w:rPr>
          <w:rFonts w:ascii="Times New Roman" w:hAnsi="Times New Roman" w:cs="Times New Roman"/>
          <w:lang w:val="en-GB"/>
        </w:rPr>
        <w:t>Ferlay</w:t>
      </w:r>
      <w:proofErr w:type="spellEnd"/>
      <w:r w:rsidRPr="00DF2803">
        <w:rPr>
          <w:rFonts w:ascii="Times New Roman" w:hAnsi="Times New Roman" w:cs="Times New Roman"/>
          <w:lang w:val="en-GB"/>
        </w:rPr>
        <w:t xml:space="preserve">, M </w:t>
      </w:r>
      <w:proofErr w:type="spellStart"/>
      <w:r w:rsidRPr="00DF2803">
        <w:rPr>
          <w:rFonts w:ascii="Times New Roman" w:hAnsi="Times New Roman" w:cs="Times New Roman"/>
          <w:lang w:val="en-GB"/>
        </w:rPr>
        <w:t>Colombet</w:t>
      </w:r>
      <w:proofErr w:type="spellEnd"/>
      <w:r w:rsidRPr="00DF2803">
        <w:rPr>
          <w:rFonts w:ascii="Times New Roman" w:hAnsi="Times New Roman" w:cs="Times New Roman"/>
          <w:lang w:val="en-GB"/>
        </w:rPr>
        <w:t xml:space="preserve">, I </w:t>
      </w:r>
      <w:proofErr w:type="spellStart"/>
      <w:r w:rsidRPr="00DF2803">
        <w:rPr>
          <w:rFonts w:ascii="Times New Roman" w:hAnsi="Times New Roman" w:cs="Times New Roman"/>
          <w:lang w:val="en-GB"/>
        </w:rPr>
        <w:t>Soerjomataram</w:t>
      </w:r>
      <w:proofErr w:type="spellEnd"/>
      <w:r w:rsidRPr="00DF2803">
        <w:rPr>
          <w:rFonts w:ascii="Times New Roman" w:hAnsi="Times New Roman" w:cs="Times New Roman"/>
          <w:lang w:val="en-GB"/>
        </w:rPr>
        <w:t xml:space="preserve">, T </w:t>
      </w:r>
      <w:proofErr w:type="spellStart"/>
      <w:r w:rsidRPr="00DF2803">
        <w:rPr>
          <w:rFonts w:ascii="Times New Roman" w:hAnsi="Times New Roman" w:cs="Times New Roman"/>
          <w:lang w:val="en-GB"/>
        </w:rPr>
        <w:t>Dyba</w:t>
      </w:r>
      <w:proofErr w:type="spellEnd"/>
      <w:r w:rsidRPr="00DF2803">
        <w:rPr>
          <w:rFonts w:ascii="Times New Roman" w:hAnsi="Times New Roman" w:cs="Times New Roman"/>
          <w:lang w:val="en-GB"/>
        </w:rPr>
        <w:t xml:space="preserve">, G Randi, M </w:t>
      </w:r>
      <w:proofErr w:type="spellStart"/>
      <w:r w:rsidRPr="00DF2803">
        <w:rPr>
          <w:rFonts w:ascii="Times New Roman" w:hAnsi="Times New Roman" w:cs="Times New Roman"/>
          <w:lang w:val="en-GB"/>
        </w:rPr>
        <w:t>Bettio</w:t>
      </w:r>
      <w:proofErr w:type="spellEnd"/>
      <w:r w:rsidRPr="00DF2803">
        <w:rPr>
          <w:rFonts w:ascii="Times New Roman" w:hAnsi="Times New Roman" w:cs="Times New Roman"/>
          <w:lang w:val="en-GB"/>
        </w:rPr>
        <w:t>, A Gavin, O Visser, F Bray. Cancer incidence and mortality patterns in Europe: Estimates for 40 countries and 25 major cancers in 2018 Eur J Cancer. 2018 Nov;</w:t>
      </w:r>
      <w:r>
        <w:rPr>
          <w:rFonts w:ascii="Times New Roman" w:hAnsi="Times New Roman" w:cs="Times New Roman"/>
          <w:lang w:val="en-GB"/>
        </w:rPr>
        <w:t xml:space="preserve"> </w:t>
      </w:r>
      <w:r w:rsidRPr="00DF2803">
        <w:rPr>
          <w:rFonts w:ascii="Times New Roman" w:hAnsi="Times New Roman" w:cs="Times New Roman"/>
          <w:lang w:val="en-GB"/>
        </w:rPr>
        <w:t xml:space="preserve">103:356-387. </w:t>
      </w:r>
      <w:proofErr w:type="spellStart"/>
      <w:r w:rsidRPr="00DF2803">
        <w:rPr>
          <w:rFonts w:ascii="Times New Roman" w:hAnsi="Times New Roman" w:cs="Times New Roman"/>
          <w:lang w:val="en-GB"/>
        </w:rPr>
        <w:t>doi</w:t>
      </w:r>
      <w:proofErr w:type="spellEnd"/>
      <w:r w:rsidRPr="00DF2803">
        <w:rPr>
          <w:rFonts w:ascii="Times New Roman" w:hAnsi="Times New Roman" w:cs="Times New Roman"/>
          <w:lang w:val="en-GB"/>
        </w:rPr>
        <w:t xml:space="preserve">: 10.1016/j.ejca.2018.07.005. </w:t>
      </w:r>
      <w:proofErr w:type="spellStart"/>
      <w:r w:rsidRPr="00DF2803">
        <w:rPr>
          <w:rFonts w:ascii="Times New Roman" w:hAnsi="Times New Roman" w:cs="Times New Roman"/>
          <w:lang w:val="en-GB"/>
        </w:rPr>
        <w:t>Epub</w:t>
      </w:r>
      <w:proofErr w:type="spellEnd"/>
      <w:r w:rsidRPr="00DF2803">
        <w:rPr>
          <w:rFonts w:ascii="Times New Roman" w:hAnsi="Times New Roman" w:cs="Times New Roman"/>
          <w:lang w:val="en-GB"/>
        </w:rPr>
        <w:t xml:space="preserve"> 2018 Aug 9</w:t>
      </w:r>
    </w:p>
  </w:footnote>
  <w:footnote w:id="21">
    <w:p w14:paraId="71F7EA74" w14:textId="123C6054" w:rsidR="001E798E" w:rsidRPr="001C551F" w:rsidRDefault="001E798E">
      <w:pPr>
        <w:pStyle w:val="FootnoteText"/>
        <w:rPr>
          <w:rFonts w:ascii="Times New Roman" w:hAnsi="Times New Roman" w:cs="Times New Roman"/>
          <w:lang w:val="en-GB"/>
        </w:rPr>
      </w:pPr>
      <w:r w:rsidRPr="001C551F">
        <w:rPr>
          <w:rStyle w:val="FootnoteReference"/>
          <w:rFonts w:ascii="Times New Roman" w:hAnsi="Times New Roman" w:cs="Times New Roman"/>
          <w:lang w:val="en-GB"/>
        </w:rPr>
        <w:footnoteRef/>
      </w:r>
      <w:r w:rsidRPr="001C551F">
        <w:rPr>
          <w:rFonts w:ascii="Times New Roman" w:hAnsi="Times New Roman" w:cs="Times New Roman"/>
          <w:lang w:val="en-GB"/>
        </w:rPr>
        <w:t xml:space="preserve"> </w:t>
      </w:r>
      <w:r w:rsidR="001C551F" w:rsidRPr="001C551F">
        <w:rPr>
          <w:rFonts w:ascii="Times New Roman" w:hAnsi="Times New Roman" w:cs="Times New Roman"/>
          <w:lang w:val="en-GB"/>
        </w:rPr>
        <w:t xml:space="preserve">Blomberg M, Nielsen A, Munk C, </w:t>
      </w:r>
      <w:proofErr w:type="spellStart"/>
      <w:r w:rsidR="001C551F" w:rsidRPr="001C551F">
        <w:rPr>
          <w:rFonts w:ascii="Times New Roman" w:hAnsi="Times New Roman" w:cs="Times New Roman"/>
          <w:lang w:val="en-GB"/>
        </w:rPr>
        <w:t>Kjaer</w:t>
      </w:r>
      <w:proofErr w:type="spellEnd"/>
      <w:r w:rsidR="001C551F" w:rsidRPr="001C551F">
        <w:rPr>
          <w:rFonts w:ascii="Times New Roman" w:hAnsi="Times New Roman" w:cs="Times New Roman"/>
          <w:lang w:val="en-GB"/>
        </w:rPr>
        <w:t xml:space="preserve"> SK. Trends in head and neck cancer incidence in Den-mark, 1978-2007: focus on human papillomavirus associated sites. International journal of cancer. 2011;129(3):733-41. DOI:10.1002/ijc.25699</w:t>
      </w:r>
    </w:p>
  </w:footnote>
  <w:footnote w:id="22">
    <w:p w14:paraId="03B1E234" w14:textId="45CEC23E" w:rsidR="00D23839" w:rsidRPr="00620497" w:rsidRDefault="00D23839">
      <w:pPr>
        <w:pStyle w:val="FootnoteText"/>
        <w:rPr>
          <w:rFonts w:ascii="Times New Roman" w:hAnsi="Times New Roman" w:cs="Times New Roman"/>
          <w:lang w:val="en-GB"/>
        </w:rPr>
      </w:pPr>
      <w:r w:rsidRPr="00620497">
        <w:rPr>
          <w:rStyle w:val="FootnoteReference"/>
          <w:rFonts w:ascii="Times New Roman" w:hAnsi="Times New Roman" w:cs="Times New Roman"/>
          <w:lang w:val="en-GB"/>
        </w:rPr>
        <w:footnoteRef/>
      </w:r>
      <w:r w:rsidRPr="00620497">
        <w:rPr>
          <w:rFonts w:ascii="Times New Roman" w:hAnsi="Times New Roman" w:cs="Times New Roman"/>
          <w:lang w:val="en-GB"/>
        </w:rPr>
        <w:t xml:space="preserve"> </w:t>
      </w:r>
      <w:r w:rsidR="00620497" w:rsidRPr="00620497">
        <w:rPr>
          <w:rFonts w:ascii="Times New Roman" w:hAnsi="Times New Roman" w:cs="Times New Roman"/>
          <w:lang w:val="en-GB"/>
        </w:rPr>
        <w:t xml:space="preserve">Amanda-Louise </w:t>
      </w:r>
      <w:proofErr w:type="spellStart"/>
      <w:r w:rsidR="00620497" w:rsidRPr="00620497">
        <w:rPr>
          <w:rFonts w:ascii="Times New Roman" w:hAnsi="Times New Roman" w:cs="Times New Roman"/>
          <w:lang w:val="en-GB"/>
        </w:rPr>
        <w:t>Fenger</w:t>
      </w:r>
      <w:proofErr w:type="spellEnd"/>
      <w:r w:rsidR="00620497" w:rsidRPr="00620497">
        <w:rPr>
          <w:rFonts w:ascii="Times New Roman" w:hAnsi="Times New Roman" w:cs="Times New Roman"/>
          <w:lang w:val="en-GB"/>
        </w:rPr>
        <w:t xml:space="preserve"> </w:t>
      </w:r>
      <w:proofErr w:type="spellStart"/>
      <w:r w:rsidR="00620497" w:rsidRPr="00620497">
        <w:rPr>
          <w:rFonts w:ascii="Times New Roman" w:hAnsi="Times New Roman" w:cs="Times New Roman"/>
          <w:lang w:val="en-GB"/>
        </w:rPr>
        <w:t>Carlander</w:t>
      </w:r>
      <w:proofErr w:type="spellEnd"/>
      <w:r w:rsidR="00620497" w:rsidRPr="00620497">
        <w:rPr>
          <w:rFonts w:ascii="Times New Roman" w:hAnsi="Times New Roman" w:cs="Times New Roman"/>
          <w:lang w:val="en-GB"/>
        </w:rPr>
        <w:t xml:space="preserve">, Christian </w:t>
      </w:r>
      <w:proofErr w:type="spellStart"/>
      <w:r w:rsidR="00620497" w:rsidRPr="00620497">
        <w:rPr>
          <w:rFonts w:ascii="Times New Roman" w:hAnsi="Times New Roman" w:cs="Times New Roman"/>
          <w:lang w:val="en-GB"/>
        </w:rPr>
        <w:t>Grønhøj</w:t>
      </w:r>
      <w:proofErr w:type="spellEnd"/>
      <w:r w:rsidR="00620497" w:rsidRPr="00620497">
        <w:rPr>
          <w:rFonts w:ascii="Times New Roman" w:hAnsi="Times New Roman" w:cs="Times New Roman"/>
          <w:lang w:val="en-GB"/>
        </w:rPr>
        <w:t xml:space="preserve"> Larsen, David </w:t>
      </w:r>
      <w:proofErr w:type="spellStart"/>
      <w:r w:rsidR="00620497" w:rsidRPr="00620497">
        <w:rPr>
          <w:rFonts w:ascii="Times New Roman" w:hAnsi="Times New Roman" w:cs="Times New Roman"/>
          <w:lang w:val="en-GB"/>
        </w:rPr>
        <w:t>Hebbelstrup</w:t>
      </w:r>
      <w:proofErr w:type="spellEnd"/>
      <w:r w:rsidR="00620497" w:rsidRPr="00620497">
        <w:rPr>
          <w:rFonts w:ascii="Times New Roman" w:hAnsi="Times New Roman" w:cs="Times New Roman"/>
          <w:lang w:val="en-GB"/>
        </w:rPr>
        <w:t xml:space="preserve"> Jensen, Emilie </w:t>
      </w:r>
      <w:proofErr w:type="spellStart"/>
      <w:r w:rsidR="00620497" w:rsidRPr="00620497">
        <w:rPr>
          <w:rFonts w:ascii="Times New Roman" w:hAnsi="Times New Roman" w:cs="Times New Roman"/>
          <w:lang w:val="en-GB"/>
        </w:rPr>
        <w:t>Garnæs</w:t>
      </w:r>
      <w:proofErr w:type="spellEnd"/>
      <w:r w:rsidR="00620497" w:rsidRPr="00620497">
        <w:rPr>
          <w:rFonts w:ascii="Times New Roman" w:hAnsi="Times New Roman" w:cs="Times New Roman"/>
          <w:lang w:val="en-GB"/>
        </w:rPr>
        <w:t xml:space="preserve"> , Katalin Kiss , </w:t>
      </w:r>
      <w:proofErr w:type="spellStart"/>
      <w:r w:rsidR="00620497" w:rsidRPr="00620497">
        <w:rPr>
          <w:rFonts w:ascii="Times New Roman" w:hAnsi="Times New Roman" w:cs="Times New Roman"/>
          <w:lang w:val="en-GB"/>
        </w:rPr>
        <w:t>Luise</w:t>
      </w:r>
      <w:proofErr w:type="spellEnd"/>
      <w:r w:rsidR="00620497" w:rsidRPr="00620497">
        <w:rPr>
          <w:rFonts w:ascii="Times New Roman" w:hAnsi="Times New Roman" w:cs="Times New Roman"/>
          <w:lang w:val="en-GB"/>
        </w:rPr>
        <w:t xml:space="preserve"> Andersen, Caroline </w:t>
      </w:r>
      <w:proofErr w:type="spellStart"/>
      <w:r w:rsidR="00620497" w:rsidRPr="00620497">
        <w:rPr>
          <w:rFonts w:ascii="Times New Roman" w:hAnsi="Times New Roman" w:cs="Times New Roman"/>
          <w:lang w:val="en-GB"/>
        </w:rPr>
        <w:t>Holkmann</w:t>
      </w:r>
      <w:proofErr w:type="spellEnd"/>
      <w:r w:rsidR="00620497" w:rsidRPr="00620497">
        <w:rPr>
          <w:rFonts w:ascii="Times New Roman" w:hAnsi="Times New Roman" w:cs="Times New Roman"/>
          <w:lang w:val="en-GB"/>
        </w:rPr>
        <w:t xml:space="preserve"> Olsen, Maria </w:t>
      </w:r>
      <w:proofErr w:type="spellStart"/>
      <w:r w:rsidR="00620497" w:rsidRPr="00620497">
        <w:rPr>
          <w:rFonts w:ascii="Times New Roman" w:hAnsi="Times New Roman" w:cs="Times New Roman"/>
          <w:lang w:val="en-GB"/>
        </w:rPr>
        <w:t>Franzmann</w:t>
      </w:r>
      <w:proofErr w:type="spellEnd"/>
      <w:r w:rsidR="00620497" w:rsidRPr="00620497">
        <w:rPr>
          <w:rFonts w:ascii="Times New Roman" w:hAnsi="Times New Roman" w:cs="Times New Roman"/>
          <w:lang w:val="en-GB"/>
        </w:rPr>
        <w:t xml:space="preserve">, </w:t>
      </w:r>
      <w:proofErr w:type="spellStart"/>
      <w:r w:rsidR="00620497" w:rsidRPr="00620497">
        <w:rPr>
          <w:rFonts w:ascii="Times New Roman" w:hAnsi="Times New Roman" w:cs="Times New Roman"/>
          <w:lang w:val="en-GB"/>
        </w:rPr>
        <w:t>Estrid</w:t>
      </w:r>
      <w:proofErr w:type="spellEnd"/>
      <w:r w:rsidR="00620497" w:rsidRPr="00620497">
        <w:rPr>
          <w:rFonts w:ascii="Times New Roman" w:hAnsi="Times New Roman" w:cs="Times New Roman"/>
          <w:lang w:val="en-GB"/>
        </w:rPr>
        <w:t xml:space="preserve"> </w:t>
      </w:r>
      <w:proofErr w:type="spellStart"/>
      <w:r w:rsidR="00620497" w:rsidRPr="00620497">
        <w:rPr>
          <w:rFonts w:ascii="Times New Roman" w:hAnsi="Times New Roman" w:cs="Times New Roman"/>
          <w:lang w:val="en-GB"/>
        </w:rPr>
        <w:t>Høgdall</w:t>
      </w:r>
      <w:proofErr w:type="spellEnd"/>
      <w:r w:rsidR="00620497" w:rsidRPr="00620497">
        <w:rPr>
          <w:rFonts w:ascii="Times New Roman" w:hAnsi="Times New Roman" w:cs="Times New Roman"/>
          <w:lang w:val="en-GB"/>
        </w:rPr>
        <w:t xml:space="preserve"> , Susanne K </w:t>
      </w:r>
      <w:proofErr w:type="spellStart"/>
      <w:r w:rsidR="00620497" w:rsidRPr="00620497">
        <w:rPr>
          <w:rFonts w:ascii="Times New Roman" w:hAnsi="Times New Roman" w:cs="Times New Roman"/>
          <w:lang w:val="en-GB"/>
        </w:rPr>
        <w:t>Kjær</w:t>
      </w:r>
      <w:proofErr w:type="spellEnd"/>
      <w:r w:rsidR="00620497" w:rsidRPr="00620497">
        <w:rPr>
          <w:rFonts w:ascii="Times New Roman" w:hAnsi="Times New Roman" w:cs="Times New Roman"/>
          <w:lang w:val="en-GB"/>
        </w:rPr>
        <w:t xml:space="preserve">, </w:t>
      </w:r>
      <w:proofErr w:type="spellStart"/>
      <w:r w:rsidR="00620497" w:rsidRPr="00620497">
        <w:rPr>
          <w:rFonts w:ascii="Times New Roman" w:hAnsi="Times New Roman" w:cs="Times New Roman"/>
          <w:lang w:val="en-GB"/>
        </w:rPr>
        <w:t>Bodil</w:t>
      </w:r>
      <w:proofErr w:type="spellEnd"/>
      <w:r w:rsidR="00620497" w:rsidRPr="00620497">
        <w:rPr>
          <w:rFonts w:ascii="Times New Roman" w:hAnsi="Times New Roman" w:cs="Times New Roman"/>
          <w:lang w:val="en-GB"/>
        </w:rPr>
        <w:t xml:space="preserve"> </w:t>
      </w:r>
      <w:proofErr w:type="spellStart"/>
      <w:r w:rsidR="00620497" w:rsidRPr="00620497">
        <w:rPr>
          <w:rFonts w:ascii="Times New Roman" w:hAnsi="Times New Roman" w:cs="Times New Roman"/>
          <w:lang w:val="en-GB"/>
        </w:rPr>
        <w:t>Norrild</w:t>
      </w:r>
      <w:proofErr w:type="spellEnd"/>
      <w:r w:rsidR="00620497" w:rsidRPr="00620497">
        <w:rPr>
          <w:rFonts w:ascii="Times New Roman" w:hAnsi="Times New Roman" w:cs="Times New Roman"/>
          <w:lang w:val="en-GB"/>
        </w:rPr>
        <w:t xml:space="preserve"> , Lena Specht, Elo Andersen , Thomas van Overeem Hansen 10 , Finn </w:t>
      </w:r>
      <w:proofErr w:type="spellStart"/>
      <w:r w:rsidR="00620497" w:rsidRPr="00620497">
        <w:rPr>
          <w:rFonts w:ascii="Times New Roman" w:hAnsi="Times New Roman" w:cs="Times New Roman"/>
          <w:lang w:val="en-GB"/>
        </w:rPr>
        <w:t>Cilius</w:t>
      </w:r>
      <w:proofErr w:type="spellEnd"/>
      <w:r w:rsidR="00620497" w:rsidRPr="00620497">
        <w:rPr>
          <w:rFonts w:ascii="Times New Roman" w:hAnsi="Times New Roman" w:cs="Times New Roman"/>
          <w:lang w:val="en-GB"/>
        </w:rPr>
        <w:t xml:space="preserve"> Nielsen 10 , Christian von Buchwald Continuing rise in </w:t>
      </w:r>
      <w:proofErr w:type="spellStart"/>
      <w:r w:rsidR="00620497" w:rsidRPr="00620497">
        <w:rPr>
          <w:rFonts w:ascii="Times New Roman" w:hAnsi="Times New Roman" w:cs="Times New Roman"/>
          <w:lang w:val="en-GB"/>
        </w:rPr>
        <w:t>oro</w:t>
      </w:r>
      <w:proofErr w:type="spellEnd"/>
      <w:r w:rsidR="00620497" w:rsidRPr="00620497">
        <w:rPr>
          <w:rFonts w:ascii="Times New Roman" w:hAnsi="Times New Roman" w:cs="Times New Roman"/>
          <w:lang w:val="en-GB"/>
        </w:rPr>
        <w:t>-pharyngeal cancer in a high HPV prevalence area: A Danish population-based study from 2011 to 2014 Eur J Cancer. 2017 Jan;</w:t>
      </w:r>
      <w:r w:rsidR="008106EC">
        <w:rPr>
          <w:rFonts w:ascii="Times New Roman" w:hAnsi="Times New Roman" w:cs="Times New Roman"/>
          <w:lang w:val="en-GB"/>
        </w:rPr>
        <w:t xml:space="preserve"> </w:t>
      </w:r>
      <w:r w:rsidR="00620497" w:rsidRPr="00620497">
        <w:rPr>
          <w:rFonts w:ascii="Times New Roman" w:hAnsi="Times New Roman" w:cs="Times New Roman"/>
          <w:lang w:val="en-GB"/>
        </w:rPr>
        <w:t>70:75-82</w:t>
      </w:r>
    </w:p>
  </w:footnote>
  <w:footnote w:id="23">
    <w:p w14:paraId="2CBD7866" w14:textId="55AD8847" w:rsidR="00E32458" w:rsidRPr="007158FF" w:rsidRDefault="00E32458">
      <w:pPr>
        <w:pStyle w:val="FootnoteText"/>
        <w:rPr>
          <w:rFonts w:ascii="Times New Roman" w:hAnsi="Times New Roman" w:cs="Times New Roman"/>
        </w:rPr>
      </w:pPr>
      <w:r w:rsidRPr="007158FF">
        <w:rPr>
          <w:rStyle w:val="FootnoteReference"/>
          <w:rFonts w:ascii="Times New Roman" w:hAnsi="Times New Roman" w:cs="Times New Roman"/>
        </w:rPr>
        <w:footnoteRef/>
      </w:r>
      <w:r w:rsidRPr="007158FF">
        <w:rPr>
          <w:rFonts w:ascii="Times New Roman" w:hAnsi="Times New Roman" w:cs="Times New Roman"/>
        </w:rPr>
        <w:t xml:space="preserve"> </w:t>
      </w:r>
      <w:hyperlink r:id="rId7" w:history="1">
        <w:r w:rsidR="007158FF" w:rsidRPr="00FD718E">
          <w:rPr>
            <w:rStyle w:val="Hyperlink"/>
            <w:rFonts w:ascii="Times New Roman" w:hAnsi="Times New Roman" w:cs="Times New Roman"/>
          </w:rPr>
          <w:t>https://www.spkc.gov.lv/sites/spkc/files/data_content/onkoloija_20102017_201220181.xlsx</w:t>
        </w:r>
      </w:hyperlink>
      <w:r w:rsidR="007158FF">
        <w:rPr>
          <w:rFonts w:ascii="Times New Roman" w:hAnsi="Times New Roman" w:cs="Times New Roman"/>
        </w:rPr>
        <w:t xml:space="preserve"> </w:t>
      </w:r>
    </w:p>
  </w:footnote>
  <w:footnote w:id="24">
    <w:p w14:paraId="7C52D476" w14:textId="6FCC7636" w:rsidR="00D24EB4" w:rsidRPr="00D24EB4" w:rsidRDefault="00D24EB4">
      <w:pPr>
        <w:pStyle w:val="FootnoteText"/>
        <w:rPr>
          <w:rFonts w:ascii="Times New Roman" w:hAnsi="Times New Roman" w:cs="Times New Roman"/>
          <w:lang w:val="en-GB"/>
        </w:rPr>
      </w:pPr>
      <w:r w:rsidRPr="00D24EB4">
        <w:rPr>
          <w:rStyle w:val="FootnoteReference"/>
          <w:rFonts w:ascii="Times New Roman" w:hAnsi="Times New Roman" w:cs="Times New Roman"/>
          <w:lang w:val="en-GB"/>
        </w:rPr>
        <w:footnoteRef/>
      </w:r>
      <w:r w:rsidRPr="00D24EB4">
        <w:rPr>
          <w:rFonts w:ascii="Times New Roman" w:hAnsi="Times New Roman" w:cs="Times New Roman"/>
          <w:lang w:val="en-GB"/>
        </w:rPr>
        <w:t xml:space="preserve"> Edgar P Simard, Lindsey A Torre, </w:t>
      </w:r>
      <w:proofErr w:type="spellStart"/>
      <w:r w:rsidRPr="00D24EB4">
        <w:rPr>
          <w:rFonts w:ascii="Times New Roman" w:hAnsi="Times New Roman" w:cs="Times New Roman"/>
          <w:lang w:val="en-GB"/>
        </w:rPr>
        <w:t>Ahmedin</w:t>
      </w:r>
      <w:proofErr w:type="spellEnd"/>
      <w:r w:rsidRPr="00D24EB4">
        <w:rPr>
          <w:rFonts w:ascii="Times New Roman" w:hAnsi="Times New Roman" w:cs="Times New Roman"/>
          <w:lang w:val="en-GB"/>
        </w:rPr>
        <w:t xml:space="preserve"> Jemal. International trends in head and neck can-</w:t>
      </w:r>
      <w:proofErr w:type="spellStart"/>
      <w:r w:rsidRPr="00D24EB4">
        <w:rPr>
          <w:rFonts w:ascii="Times New Roman" w:hAnsi="Times New Roman" w:cs="Times New Roman"/>
          <w:lang w:val="en-GB"/>
        </w:rPr>
        <w:t>cer</w:t>
      </w:r>
      <w:proofErr w:type="spellEnd"/>
      <w:r w:rsidRPr="00D24EB4">
        <w:rPr>
          <w:rFonts w:ascii="Times New Roman" w:hAnsi="Times New Roman" w:cs="Times New Roman"/>
          <w:lang w:val="en-GB"/>
        </w:rPr>
        <w:t xml:space="preserve"> incidence rates: Differences by country, sex and anatomic site. 2014 May;50(5):387-403. </w:t>
      </w:r>
      <w:proofErr w:type="spellStart"/>
      <w:r w:rsidRPr="00D24EB4">
        <w:rPr>
          <w:rFonts w:ascii="Times New Roman" w:hAnsi="Times New Roman" w:cs="Times New Roman"/>
          <w:lang w:val="en-GB"/>
        </w:rPr>
        <w:t>doi</w:t>
      </w:r>
      <w:proofErr w:type="spellEnd"/>
      <w:r w:rsidRPr="00D24EB4">
        <w:rPr>
          <w:rFonts w:ascii="Times New Roman" w:hAnsi="Times New Roman" w:cs="Times New Roman"/>
          <w:lang w:val="en-GB"/>
        </w:rPr>
        <w:t xml:space="preserve">: 10.1016/j.oraloncology.2014.01.016. </w:t>
      </w:r>
      <w:proofErr w:type="spellStart"/>
      <w:r w:rsidRPr="00D24EB4">
        <w:rPr>
          <w:rFonts w:ascii="Times New Roman" w:hAnsi="Times New Roman" w:cs="Times New Roman"/>
          <w:lang w:val="en-GB"/>
        </w:rPr>
        <w:t>Epub</w:t>
      </w:r>
      <w:proofErr w:type="spellEnd"/>
      <w:r w:rsidRPr="00D24EB4">
        <w:rPr>
          <w:rFonts w:ascii="Times New Roman" w:hAnsi="Times New Roman" w:cs="Times New Roman"/>
          <w:lang w:val="en-GB"/>
        </w:rPr>
        <w:t xml:space="preserve"> 2014 Feb 13</w:t>
      </w:r>
    </w:p>
  </w:footnote>
  <w:footnote w:id="25">
    <w:p w14:paraId="5DF28E3E" w14:textId="1E388A71" w:rsidR="00B354ED" w:rsidRPr="00DB260B" w:rsidRDefault="00B354ED">
      <w:pPr>
        <w:pStyle w:val="FootnoteText"/>
        <w:rPr>
          <w:rFonts w:ascii="Times New Roman" w:hAnsi="Times New Roman" w:cs="Times New Roman"/>
          <w:lang w:val="en-GB"/>
        </w:rPr>
      </w:pPr>
      <w:r w:rsidRPr="00DB260B">
        <w:rPr>
          <w:rStyle w:val="FootnoteReference"/>
          <w:rFonts w:ascii="Times New Roman" w:hAnsi="Times New Roman" w:cs="Times New Roman"/>
          <w:lang w:val="en-GB"/>
        </w:rPr>
        <w:footnoteRef/>
      </w:r>
      <w:r w:rsidRPr="00DB260B">
        <w:rPr>
          <w:rFonts w:ascii="Times New Roman" w:hAnsi="Times New Roman" w:cs="Times New Roman"/>
          <w:lang w:val="en-GB"/>
        </w:rPr>
        <w:t xml:space="preserve"> Catherine de Martel, Martyn Plummer, Jerome </w:t>
      </w:r>
      <w:proofErr w:type="spellStart"/>
      <w:r w:rsidRPr="00DB260B">
        <w:rPr>
          <w:rFonts w:ascii="Times New Roman" w:hAnsi="Times New Roman" w:cs="Times New Roman"/>
          <w:lang w:val="en-GB"/>
        </w:rPr>
        <w:t>Vignat</w:t>
      </w:r>
      <w:proofErr w:type="spellEnd"/>
      <w:r w:rsidRPr="00DB260B">
        <w:rPr>
          <w:rFonts w:ascii="Times New Roman" w:hAnsi="Times New Roman" w:cs="Times New Roman"/>
          <w:lang w:val="en-GB"/>
        </w:rPr>
        <w:t xml:space="preserve"> and Silvia </w:t>
      </w:r>
      <w:proofErr w:type="spellStart"/>
      <w:r w:rsidRPr="00DB260B">
        <w:rPr>
          <w:rFonts w:ascii="Times New Roman" w:hAnsi="Times New Roman" w:cs="Times New Roman"/>
          <w:lang w:val="en-GB"/>
        </w:rPr>
        <w:t>Franceschi</w:t>
      </w:r>
      <w:proofErr w:type="spellEnd"/>
      <w:r w:rsidRPr="00DB260B">
        <w:rPr>
          <w:rFonts w:ascii="Times New Roman" w:hAnsi="Times New Roman" w:cs="Times New Roman"/>
          <w:lang w:val="en-GB"/>
        </w:rPr>
        <w:t>. Worldwide bur-den of cancer attributable to HPV by site, country and HPV type. Int. J. Cancer: 141, 664–670 (2017)</w:t>
      </w:r>
    </w:p>
  </w:footnote>
  <w:footnote w:id="26">
    <w:p w14:paraId="28994466" w14:textId="77777777" w:rsidR="009C58B1" w:rsidRPr="00DB260B" w:rsidRDefault="009C58B1" w:rsidP="009C58B1">
      <w:pPr>
        <w:pStyle w:val="FootnoteText"/>
        <w:jc w:val="both"/>
        <w:rPr>
          <w:rFonts w:ascii="Times New Roman" w:hAnsi="Times New Roman" w:cs="Times New Roman"/>
        </w:rPr>
      </w:pPr>
      <w:r w:rsidRPr="00DB260B">
        <w:rPr>
          <w:rStyle w:val="FootnoteReference"/>
          <w:rFonts w:ascii="Times New Roman" w:hAnsi="Times New Roman" w:cs="Times New Roman"/>
        </w:rPr>
        <w:footnoteRef/>
      </w:r>
      <w:r w:rsidRPr="00DB260B">
        <w:rPr>
          <w:rFonts w:ascii="Times New Roman" w:hAnsi="Times New Roman" w:cs="Times New Roman"/>
        </w:rPr>
        <w:t xml:space="preserve"> Imunizācijas valsts padomes protokols Nr. 67</w:t>
      </w:r>
    </w:p>
  </w:footnote>
  <w:footnote w:id="27">
    <w:p w14:paraId="1412EE6D" w14:textId="3910604B" w:rsidR="00285C26" w:rsidRDefault="00285C26">
      <w:pPr>
        <w:pStyle w:val="FootnoteText"/>
      </w:pPr>
      <w:r w:rsidRPr="00DB260B">
        <w:rPr>
          <w:rStyle w:val="FootnoteReference"/>
          <w:rFonts w:ascii="Times New Roman" w:hAnsi="Times New Roman" w:cs="Times New Roman"/>
        </w:rPr>
        <w:footnoteRef/>
      </w:r>
      <w:r w:rsidRPr="00DB260B">
        <w:rPr>
          <w:rFonts w:ascii="Times New Roman" w:hAnsi="Times New Roman" w:cs="Times New Roman"/>
        </w:rPr>
        <w:t xml:space="preserve"> </w:t>
      </w:r>
      <w:hyperlink r:id="rId8" w:history="1">
        <w:r w:rsidR="00DB260B" w:rsidRPr="00DB260B">
          <w:rPr>
            <w:rStyle w:val="Hyperlink"/>
            <w:rFonts w:ascii="Times New Roman" w:hAnsi="Times New Roman" w:cs="Times New Roman"/>
          </w:rPr>
          <w:t>https://www.ncbi.nlm.nih.gov/pmc/articles/PMC6522626/</w:t>
        </w:r>
      </w:hyperlink>
      <w:r w:rsidR="00DB260B">
        <w:t xml:space="preserve"> </w:t>
      </w:r>
    </w:p>
  </w:footnote>
  <w:footnote w:id="28">
    <w:p w14:paraId="505C9AF0" w14:textId="2F44E37C" w:rsidR="00995CB8" w:rsidRPr="002B12F2" w:rsidRDefault="00995CB8">
      <w:pPr>
        <w:pStyle w:val="FootnoteText"/>
        <w:rPr>
          <w:rFonts w:ascii="Times New Roman" w:hAnsi="Times New Roman" w:cs="Times New Roman"/>
        </w:rPr>
      </w:pPr>
      <w:r w:rsidRPr="002B12F2">
        <w:rPr>
          <w:rStyle w:val="FootnoteReference"/>
          <w:rFonts w:ascii="Times New Roman" w:hAnsi="Times New Roman" w:cs="Times New Roman"/>
        </w:rPr>
        <w:footnoteRef/>
      </w:r>
      <w:r w:rsidRPr="002B12F2">
        <w:rPr>
          <w:rFonts w:ascii="Times New Roman" w:hAnsi="Times New Roman" w:cs="Times New Roman"/>
        </w:rPr>
        <w:t xml:space="preserve"> </w:t>
      </w:r>
      <w:r w:rsidR="002B12F2" w:rsidRPr="002B12F2">
        <w:rPr>
          <w:rFonts w:ascii="Times New Roman" w:hAnsi="Times New Roman" w:cs="Times New Roman"/>
        </w:rPr>
        <w:t>Epidemioloģijas biļeteni; avots: SPKC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23DC23D" w14:textId="77777777" w:rsidR="009A1C02" w:rsidRPr="00C25B49" w:rsidRDefault="009A1C02">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A229D">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19FC"/>
    <w:multiLevelType w:val="hybridMultilevel"/>
    <w:tmpl w:val="388EFA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DEF3071"/>
    <w:multiLevelType w:val="hybridMultilevel"/>
    <w:tmpl w:val="547804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8A1A1C"/>
    <w:multiLevelType w:val="hybridMultilevel"/>
    <w:tmpl w:val="D102D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E017428"/>
    <w:multiLevelType w:val="hybridMultilevel"/>
    <w:tmpl w:val="6A8604A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6E947CC1"/>
    <w:multiLevelType w:val="hybridMultilevel"/>
    <w:tmpl w:val="A21ECE0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75661E78"/>
    <w:multiLevelType w:val="hybridMultilevel"/>
    <w:tmpl w:val="1A1CEE20"/>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7CF91E19"/>
    <w:multiLevelType w:val="hybridMultilevel"/>
    <w:tmpl w:val="A440C6B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2EF1"/>
    <w:rsid w:val="000047C8"/>
    <w:rsid w:val="000056C4"/>
    <w:rsid w:val="000106C5"/>
    <w:rsid w:val="00015EF6"/>
    <w:rsid w:val="0001679F"/>
    <w:rsid w:val="00020769"/>
    <w:rsid w:val="000303AC"/>
    <w:rsid w:val="00030490"/>
    <w:rsid w:val="00030CC8"/>
    <w:rsid w:val="000349CF"/>
    <w:rsid w:val="000355FF"/>
    <w:rsid w:val="00036588"/>
    <w:rsid w:val="00036AEC"/>
    <w:rsid w:val="00036FC7"/>
    <w:rsid w:val="0004165D"/>
    <w:rsid w:val="0004309B"/>
    <w:rsid w:val="000442A8"/>
    <w:rsid w:val="000465B7"/>
    <w:rsid w:val="0005135C"/>
    <w:rsid w:val="000534F6"/>
    <w:rsid w:val="00053BCF"/>
    <w:rsid w:val="000558FB"/>
    <w:rsid w:val="00060ED2"/>
    <w:rsid w:val="000623F5"/>
    <w:rsid w:val="00062C80"/>
    <w:rsid w:val="00065195"/>
    <w:rsid w:val="000660A9"/>
    <w:rsid w:val="00070CFA"/>
    <w:rsid w:val="00072F59"/>
    <w:rsid w:val="00074A16"/>
    <w:rsid w:val="000751E7"/>
    <w:rsid w:val="0007689E"/>
    <w:rsid w:val="00076DED"/>
    <w:rsid w:val="00080D07"/>
    <w:rsid w:val="0008283A"/>
    <w:rsid w:val="00083246"/>
    <w:rsid w:val="00083EAD"/>
    <w:rsid w:val="000855F3"/>
    <w:rsid w:val="00086F8D"/>
    <w:rsid w:val="00087F9E"/>
    <w:rsid w:val="000917FE"/>
    <w:rsid w:val="000930EE"/>
    <w:rsid w:val="00094874"/>
    <w:rsid w:val="000A11AF"/>
    <w:rsid w:val="000A1AB8"/>
    <w:rsid w:val="000A2A60"/>
    <w:rsid w:val="000A3AA4"/>
    <w:rsid w:val="000A7CD9"/>
    <w:rsid w:val="000B09C0"/>
    <w:rsid w:val="000B0D86"/>
    <w:rsid w:val="000B4819"/>
    <w:rsid w:val="000B4BC0"/>
    <w:rsid w:val="000B5C84"/>
    <w:rsid w:val="000B6C66"/>
    <w:rsid w:val="000C04FE"/>
    <w:rsid w:val="000C3492"/>
    <w:rsid w:val="000C4923"/>
    <w:rsid w:val="000D105B"/>
    <w:rsid w:val="000D50E2"/>
    <w:rsid w:val="000D70A7"/>
    <w:rsid w:val="000D7514"/>
    <w:rsid w:val="000D7F25"/>
    <w:rsid w:val="000E1C72"/>
    <w:rsid w:val="000E6558"/>
    <w:rsid w:val="000E673A"/>
    <w:rsid w:val="000E7ADF"/>
    <w:rsid w:val="000E7F45"/>
    <w:rsid w:val="000F03EF"/>
    <w:rsid w:val="000F1D4A"/>
    <w:rsid w:val="000F2BDF"/>
    <w:rsid w:val="000F370F"/>
    <w:rsid w:val="000F4FA0"/>
    <w:rsid w:val="000F685C"/>
    <w:rsid w:val="00102532"/>
    <w:rsid w:val="00102583"/>
    <w:rsid w:val="00103CFF"/>
    <w:rsid w:val="001052F4"/>
    <w:rsid w:val="00110092"/>
    <w:rsid w:val="001119E5"/>
    <w:rsid w:val="00112F5A"/>
    <w:rsid w:val="001134BE"/>
    <w:rsid w:val="00116EB0"/>
    <w:rsid w:val="0011737B"/>
    <w:rsid w:val="00122338"/>
    <w:rsid w:val="00123F80"/>
    <w:rsid w:val="00124D46"/>
    <w:rsid w:val="00124E0B"/>
    <w:rsid w:val="001279BB"/>
    <w:rsid w:val="00130380"/>
    <w:rsid w:val="00132ED2"/>
    <w:rsid w:val="001341DE"/>
    <w:rsid w:val="0013752B"/>
    <w:rsid w:val="00140938"/>
    <w:rsid w:val="00141F50"/>
    <w:rsid w:val="00146F94"/>
    <w:rsid w:val="00152D54"/>
    <w:rsid w:val="00153DC1"/>
    <w:rsid w:val="0015433F"/>
    <w:rsid w:val="00160202"/>
    <w:rsid w:val="00160706"/>
    <w:rsid w:val="00163866"/>
    <w:rsid w:val="00163E2F"/>
    <w:rsid w:val="00165C06"/>
    <w:rsid w:val="00167A6B"/>
    <w:rsid w:val="00170517"/>
    <w:rsid w:val="00171728"/>
    <w:rsid w:val="00177F57"/>
    <w:rsid w:val="00180414"/>
    <w:rsid w:val="00180636"/>
    <w:rsid w:val="0018419F"/>
    <w:rsid w:val="00184336"/>
    <w:rsid w:val="00186950"/>
    <w:rsid w:val="00191318"/>
    <w:rsid w:val="001918F6"/>
    <w:rsid w:val="001A06DE"/>
    <w:rsid w:val="001A0899"/>
    <w:rsid w:val="001A43A5"/>
    <w:rsid w:val="001A6B7B"/>
    <w:rsid w:val="001A70FF"/>
    <w:rsid w:val="001A742A"/>
    <w:rsid w:val="001B11FC"/>
    <w:rsid w:val="001B17C0"/>
    <w:rsid w:val="001B2125"/>
    <w:rsid w:val="001B584A"/>
    <w:rsid w:val="001B6139"/>
    <w:rsid w:val="001C185B"/>
    <w:rsid w:val="001C229A"/>
    <w:rsid w:val="001C2783"/>
    <w:rsid w:val="001C3221"/>
    <w:rsid w:val="001C551F"/>
    <w:rsid w:val="001C6A98"/>
    <w:rsid w:val="001D3A45"/>
    <w:rsid w:val="001D50FF"/>
    <w:rsid w:val="001D55FA"/>
    <w:rsid w:val="001D65A0"/>
    <w:rsid w:val="001D65BA"/>
    <w:rsid w:val="001D6F48"/>
    <w:rsid w:val="001D7C80"/>
    <w:rsid w:val="001E3752"/>
    <w:rsid w:val="001E798E"/>
    <w:rsid w:val="001F057D"/>
    <w:rsid w:val="001F1718"/>
    <w:rsid w:val="001F4D90"/>
    <w:rsid w:val="001F54F6"/>
    <w:rsid w:val="00200DDD"/>
    <w:rsid w:val="002012A0"/>
    <w:rsid w:val="00202091"/>
    <w:rsid w:val="00203D3C"/>
    <w:rsid w:val="00205435"/>
    <w:rsid w:val="002061A8"/>
    <w:rsid w:val="002075A8"/>
    <w:rsid w:val="00207FBA"/>
    <w:rsid w:val="00211FB1"/>
    <w:rsid w:val="002158E6"/>
    <w:rsid w:val="00216364"/>
    <w:rsid w:val="00221155"/>
    <w:rsid w:val="00226073"/>
    <w:rsid w:val="0022667A"/>
    <w:rsid w:val="00234221"/>
    <w:rsid w:val="002345F3"/>
    <w:rsid w:val="00237140"/>
    <w:rsid w:val="00240381"/>
    <w:rsid w:val="00243426"/>
    <w:rsid w:val="00251138"/>
    <w:rsid w:val="002525AA"/>
    <w:rsid w:val="00255D71"/>
    <w:rsid w:val="0026116A"/>
    <w:rsid w:val="00262318"/>
    <w:rsid w:val="00262DE9"/>
    <w:rsid w:val="00265DAD"/>
    <w:rsid w:val="00267497"/>
    <w:rsid w:val="0027110E"/>
    <w:rsid w:val="00271A9B"/>
    <w:rsid w:val="00274A96"/>
    <w:rsid w:val="00275B84"/>
    <w:rsid w:val="00285C26"/>
    <w:rsid w:val="00287334"/>
    <w:rsid w:val="00290F3B"/>
    <w:rsid w:val="00291AAE"/>
    <w:rsid w:val="002A132F"/>
    <w:rsid w:val="002A2B6B"/>
    <w:rsid w:val="002A7044"/>
    <w:rsid w:val="002B12F2"/>
    <w:rsid w:val="002B1B20"/>
    <w:rsid w:val="002B2108"/>
    <w:rsid w:val="002B2471"/>
    <w:rsid w:val="002B254F"/>
    <w:rsid w:val="002B4B21"/>
    <w:rsid w:val="002B59BF"/>
    <w:rsid w:val="002B6740"/>
    <w:rsid w:val="002B6AA9"/>
    <w:rsid w:val="002C26B5"/>
    <w:rsid w:val="002C386A"/>
    <w:rsid w:val="002C4247"/>
    <w:rsid w:val="002C433D"/>
    <w:rsid w:val="002C5C7C"/>
    <w:rsid w:val="002C77E8"/>
    <w:rsid w:val="002D1477"/>
    <w:rsid w:val="002D162C"/>
    <w:rsid w:val="002D3A0F"/>
    <w:rsid w:val="002D426B"/>
    <w:rsid w:val="002D4731"/>
    <w:rsid w:val="002D4D83"/>
    <w:rsid w:val="002D52AF"/>
    <w:rsid w:val="002D60B4"/>
    <w:rsid w:val="002E1479"/>
    <w:rsid w:val="002E1C05"/>
    <w:rsid w:val="002E2D09"/>
    <w:rsid w:val="002E2DE5"/>
    <w:rsid w:val="002E3088"/>
    <w:rsid w:val="002E3F7F"/>
    <w:rsid w:val="002E4034"/>
    <w:rsid w:val="002F0324"/>
    <w:rsid w:val="002F43AF"/>
    <w:rsid w:val="002F7003"/>
    <w:rsid w:val="00301514"/>
    <w:rsid w:val="003035AF"/>
    <w:rsid w:val="00303BAA"/>
    <w:rsid w:val="00310E04"/>
    <w:rsid w:val="00310F95"/>
    <w:rsid w:val="00312352"/>
    <w:rsid w:val="00312805"/>
    <w:rsid w:val="00317B09"/>
    <w:rsid w:val="00321B12"/>
    <w:rsid w:val="00326AF6"/>
    <w:rsid w:val="0033450D"/>
    <w:rsid w:val="00336C5A"/>
    <w:rsid w:val="003372E4"/>
    <w:rsid w:val="00343D4E"/>
    <w:rsid w:val="00345D99"/>
    <w:rsid w:val="003471B7"/>
    <w:rsid w:val="003526F9"/>
    <w:rsid w:val="00354D43"/>
    <w:rsid w:val="003568AC"/>
    <w:rsid w:val="00357AA5"/>
    <w:rsid w:val="00360DAC"/>
    <w:rsid w:val="00361DFD"/>
    <w:rsid w:val="00361E9E"/>
    <w:rsid w:val="00361EBA"/>
    <w:rsid w:val="003625B3"/>
    <w:rsid w:val="00362AF7"/>
    <w:rsid w:val="00362BED"/>
    <w:rsid w:val="0036364C"/>
    <w:rsid w:val="00364F70"/>
    <w:rsid w:val="003667BA"/>
    <w:rsid w:val="00367516"/>
    <w:rsid w:val="00370755"/>
    <w:rsid w:val="00370767"/>
    <w:rsid w:val="003773B1"/>
    <w:rsid w:val="00377A28"/>
    <w:rsid w:val="00383AC4"/>
    <w:rsid w:val="00384448"/>
    <w:rsid w:val="00386170"/>
    <w:rsid w:val="00387191"/>
    <w:rsid w:val="003907D7"/>
    <w:rsid w:val="00390E3B"/>
    <w:rsid w:val="003912C0"/>
    <w:rsid w:val="00391B82"/>
    <w:rsid w:val="00392AEC"/>
    <w:rsid w:val="00392BC6"/>
    <w:rsid w:val="003930A0"/>
    <w:rsid w:val="00393C23"/>
    <w:rsid w:val="0039490C"/>
    <w:rsid w:val="003965BF"/>
    <w:rsid w:val="00397828"/>
    <w:rsid w:val="003A367F"/>
    <w:rsid w:val="003A4743"/>
    <w:rsid w:val="003A7129"/>
    <w:rsid w:val="003B0BF9"/>
    <w:rsid w:val="003B2D07"/>
    <w:rsid w:val="003B393B"/>
    <w:rsid w:val="003B3966"/>
    <w:rsid w:val="003B52BC"/>
    <w:rsid w:val="003C1521"/>
    <w:rsid w:val="003C1A9F"/>
    <w:rsid w:val="003C22FB"/>
    <w:rsid w:val="003C30D5"/>
    <w:rsid w:val="003C313D"/>
    <w:rsid w:val="003C3286"/>
    <w:rsid w:val="003C4922"/>
    <w:rsid w:val="003C67AD"/>
    <w:rsid w:val="003D0376"/>
    <w:rsid w:val="003D0BBD"/>
    <w:rsid w:val="003D191D"/>
    <w:rsid w:val="003D25D7"/>
    <w:rsid w:val="003D2C44"/>
    <w:rsid w:val="003E0259"/>
    <w:rsid w:val="003E0791"/>
    <w:rsid w:val="003E1607"/>
    <w:rsid w:val="003E2EED"/>
    <w:rsid w:val="003E3819"/>
    <w:rsid w:val="003F28AC"/>
    <w:rsid w:val="003F6017"/>
    <w:rsid w:val="00402157"/>
    <w:rsid w:val="00402ED0"/>
    <w:rsid w:val="00403947"/>
    <w:rsid w:val="00405011"/>
    <w:rsid w:val="00406BE7"/>
    <w:rsid w:val="00410659"/>
    <w:rsid w:val="0041586B"/>
    <w:rsid w:val="00416757"/>
    <w:rsid w:val="00417A13"/>
    <w:rsid w:val="004207CD"/>
    <w:rsid w:val="004208C3"/>
    <w:rsid w:val="00421A85"/>
    <w:rsid w:val="00421CB8"/>
    <w:rsid w:val="00424B4C"/>
    <w:rsid w:val="00427F0F"/>
    <w:rsid w:val="00431F51"/>
    <w:rsid w:val="004366B5"/>
    <w:rsid w:val="004371D3"/>
    <w:rsid w:val="0044289D"/>
    <w:rsid w:val="004449A7"/>
    <w:rsid w:val="004454FE"/>
    <w:rsid w:val="00445876"/>
    <w:rsid w:val="00445D21"/>
    <w:rsid w:val="00445F82"/>
    <w:rsid w:val="00447A90"/>
    <w:rsid w:val="00450D80"/>
    <w:rsid w:val="00456408"/>
    <w:rsid w:val="00456AE2"/>
    <w:rsid w:val="00456E40"/>
    <w:rsid w:val="004573C4"/>
    <w:rsid w:val="00464A38"/>
    <w:rsid w:val="00466045"/>
    <w:rsid w:val="004665AF"/>
    <w:rsid w:val="00467121"/>
    <w:rsid w:val="0046714C"/>
    <w:rsid w:val="00471F27"/>
    <w:rsid w:val="0047299D"/>
    <w:rsid w:val="0047512F"/>
    <w:rsid w:val="0048321A"/>
    <w:rsid w:val="004838C6"/>
    <w:rsid w:val="0048539A"/>
    <w:rsid w:val="00486B8F"/>
    <w:rsid w:val="00486C27"/>
    <w:rsid w:val="004877C4"/>
    <w:rsid w:val="00491041"/>
    <w:rsid w:val="0049139C"/>
    <w:rsid w:val="00491552"/>
    <w:rsid w:val="004929B1"/>
    <w:rsid w:val="00492B44"/>
    <w:rsid w:val="00493539"/>
    <w:rsid w:val="00496714"/>
    <w:rsid w:val="0049778F"/>
    <w:rsid w:val="004A4D26"/>
    <w:rsid w:val="004A4EE3"/>
    <w:rsid w:val="004A7459"/>
    <w:rsid w:val="004A793E"/>
    <w:rsid w:val="004B42DA"/>
    <w:rsid w:val="004B6E20"/>
    <w:rsid w:val="004C1035"/>
    <w:rsid w:val="004C10DD"/>
    <w:rsid w:val="004C2C4A"/>
    <w:rsid w:val="004C4A7D"/>
    <w:rsid w:val="004D0730"/>
    <w:rsid w:val="004D0D44"/>
    <w:rsid w:val="004D45A3"/>
    <w:rsid w:val="004E1835"/>
    <w:rsid w:val="004E2CBD"/>
    <w:rsid w:val="004E35C8"/>
    <w:rsid w:val="004E510E"/>
    <w:rsid w:val="004E5C24"/>
    <w:rsid w:val="004E5F23"/>
    <w:rsid w:val="004E6FD8"/>
    <w:rsid w:val="004E7C8B"/>
    <w:rsid w:val="004F6070"/>
    <w:rsid w:val="004F7FAC"/>
    <w:rsid w:val="005003D1"/>
    <w:rsid w:val="00500E8B"/>
    <w:rsid w:val="005016BA"/>
    <w:rsid w:val="0050178F"/>
    <w:rsid w:val="00501FD0"/>
    <w:rsid w:val="00503D82"/>
    <w:rsid w:val="0050425F"/>
    <w:rsid w:val="0050452D"/>
    <w:rsid w:val="00511D93"/>
    <w:rsid w:val="00520F4A"/>
    <w:rsid w:val="005211A7"/>
    <w:rsid w:val="0052159B"/>
    <w:rsid w:val="00521AAB"/>
    <w:rsid w:val="0052289B"/>
    <w:rsid w:val="00525B3A"/>
    <w:rsid w:val="00525E91"/>
    <w:rsid w:val="00526EB0"/>
    <w:rsid w:val="0052754B"/>
    <w:rsid w:val="0053052C"/>
    <w:rsid w:val="00531445"/>
    <w:rsid w:val="005332C5"/>
    <w:rsid w:val="00537871"/>
    <w:rsid w:val="0054031D"/>
    <w:rsid w:val="00542992"/>
    <w:rsid w:val="0054603A"/>
    <w:rsid w:val="00547CEA"/>
    <w:rsid w:val="00556905"/>
    <w:rsid w:val="005600EF"/>
    <w:rsid w:val="00560EBA"/>
    <w:rsid w:val="00560EC6"/>
    <w:rsid w:val="005617E2"/>
    <w:rsid w:val="005678F2"/>
    <w:rsid w:val="00567E70"/>
    <w:rsid w:val="005732C6"/>
    <w:rsid w:val="00575D0C"/>
    <w:rsid w:val="00577EA4"/>
    <w:rsid w:val="005815CE"/>
    <w:rsid w:val="00581ED1"/>
    <w:rsid w:val="0058363C"/>
    <w:rsid w:val="00583F15"/>
    <w:rsid w:val="00593535"/>
    <w:rsid w:val="005952FF"/>
    <w:rsid w:val="0059576D"/>
    <w:rsid w:val="005959DC"/>
    <w:rsid w:val="005A119C"/>
    <w:rsid w:val="005A1C69"/>
    <w:rsid w:val="005A2C6D"/>
    <w:rsid w:val="005A32EC"/>
    <w:rsid w:val="005A349C"/>
    <w:rsid w:val="005A5D4A"/>
    <w:rsid w:val="005A66A9"/>
    <w:rsid w:val="005A76ED"/>
    <w:rsid w:val="005A7721"/>
    <w:rsid w:val="005B074A"/>
    <w:rsid w:val="005B1072"/>
    <w:rsid w:val="005B23A2"/>
    <w:rsid w:val="005B3642"/>
    <w:rsid w:val="005C420A"/>
    <w:rsid w:val="005C4C89"/>
    <w:rsid w:val="005C630D"/>
    <w:rsid w:val="005C65C0"/>
    <w:rsid w:val="005C75CA"/>
    <w:rsid w:val="005D3AF8"/>
    <w:rsid w:val="005D739A"/>
    <w:rsid w:val="005D7B01"/>
    <w:rsid w:val="005E0D6A"/>
    <w:rsid w:val="005E1999"/>
    <w:rsid w:val="005E26EB"/>
    <w:rsid w:val="005E6381"/>
    <w:rsid w:val="005F1A89"/>
    <w:rsid w:val="005F53D9"/>
    <w:rsid w:val="005F6C07"/>
    <w:rsid w:val="006000F0"/>
    <w:rsid w:val="0060014D"/>
    <w:rsid w:val="00601C1A"/>
    <w:rsid w:val="006036C5"/>
    <w:rsid w:val="00603760"/>
    <w:rsid w:val="00606594"/>
    <w:rsid w:val="00606B70"/>
    <w:rsid w:val="00607DEF"/>
    <w:rsid w:val="00611498"/>
    <w:rsid w:val="00617D0A"/>
    <w:rsid w:val="00620497"/>
    <w:rsid w:val="006221C6"/>
    <w:rsid w:val="00622CEB"/>
    <w:rsid w:val="006240AE"/>
    <w:rsid w:val="00624238"/>
    <w:rsid w:val="00626402"/>
    <w:rsid w:val="00630132"/>
    <w:rsid w:val="00630419"/>
    <w:rsid w:val="006318BF"/>
    <w:rsid w:val="00633044"/>
    <w:rsid w:val="00635ADB"/>
    <w:rsid w:val="00640C01"/>
    <w:rsid w:val="006433B0"/>
    <w:rsid w:val="0064717E"/>
    <w:rsid w:val="006509A3"/>
    <w:rsid w:val="00650DA7"/>
    <w:rsid w:val="00655F2C"/>
    <w:rsid w:val="00657062"/>
    <w:rsid w:val="006578E7"/>
    <w:rsid w:val="0066160A"/>
    <w:rsid w:val="006617E8"/>
    <w:rsid w:val="00661902"/>
    <w:rsid w:val="00661CFC"/>
    <w:rsid w:val="0066316A"/>
    <w:rsid w:val="0066388C"/>
    <w:rsid w:val="0067337F"/>
    <w:rsid w:val="0067452C"/>
    <w:rsid w:val="00676208"/>
    <w:rsid w:val="0067687F"/>
    <w:rsid w:val="00681424"/>
    <w:rsid w:val="0068515E"/>
    <w:rsid w:val="006905C5"/>
    <w:rsid w:val="0069157D"/>
    <w:rsid w:val="006A045E"/>
    <w:rsid w:val="006A1204"/>
    <w:rsid w:val="006A22A9"/>
    <w:rsid w:val="006A5C18"/>
    <w:rsid w:val="006B0FAD"/>
    <w:rsid w:val="006B0FE9"/>
    <w:rsid w:val="006B1341"/>
    <w:rsid w:val="006B3D7B"/>
    <w:rsid w:val="006B66E6"/>
    <w:rsid w:val="006C76CF"/>
    <w:rsid w:val="006D1105"/>
    <w:rsid w:val="006D1BFC"/>
    <w:rsid w:val="006D221D"/>
    <w:rsid w:val="006D35F9"/>
    <w:rsid w:val="006D4292"/>
    <w:rsid w:val="006D4CD4"/>
    <w:rsid w:val="006D6BA0"/>
    <w:rsid w:val="006D7E24"/>
    <w:rsid w:val="006E0545"/>
    <w:rsid w:val="006E1081"/>
    <w:rsid w:val="006E23B3"/>
    <w:rsid w:val="006E3082"/>
    <w:rsid w:val="006E6BC1"/>
    <w:rsid w:val="006F60EA"/>
    <w:rsid w:val="006F77F4"/>
    <w:rsid w:val="00702187"/>
    <w:rsid w:val="0070285D"/>
    <w:rsid w:val="00710A89"/>
    <w:rsid w:val="00710BFF"/>
    <w:rsid w:val="007114B3"/>
    <w:rsid w:val="00711CAF"/>
    <w:rsid w:val="00712046"/>
    <w:rsid w:val="007158FF"/>
    <w:rsid w:val="00716FD0"/>
    <w:rsid w:val="00720585"/>
    <w:rsid w:val="00730494"/>
    <w:rsid w:val="00731511"/>
    <w:rsid w:val="00731F79"/>
    <w:rsid w:val="00732953"/>
    <w:rsid w:val="007357D0"/>
    <w:rsid w:val="007366CC"/>
    <w:rsid w:val="00737C43"/>
    <w:rsid w:val="0074118B"/>
    <w:rsid w:val="007411F3"/>
    <w:rsid w:val="00742E8E"/>
    <w:rsid w:val="00743524"/>
    <w:rsid w:val="0074574C"/>
    <w:rsid w:val="00745BBC"/>
    <w:rsid w:val="00752231"/>
    <w:rsid w:val="007533EE"/>
    <w:rsid w:val="00756A4C"/>
    <w:rsid w:val="00761C25"/>
    <w:rsid w:val="00761F99"/>
    <w:rsid w:val="00764874"/>
    <w:rsid w:val="0076618E"/>
    <w:rsid w:val="00770175"/>
    <w:rsid w:val="007720D8"/>
    <w:rsid w:val="00772D11"/>
    <w:rsid w:val="00773AF6"/>
    <w:rsid w:val="00774232"/>
    <w:rsid w:val="00776DAD"/>
    <w:rsid w:val="0077703F"/>
    <w:rsid w:val="00780361"/>
    <w:rsid w:val="00781E6D"/>
    <w:rsid w:val="00782559"/>
    <w:rsid w:val="00783FD5"/>
    <w:rsid w:val="00784C61"/>
    <w:rsid w:val="00787322"/>
    <w:rsid w:val="0078789B"/>
    <w:rsid w:val="00787EBA"/>
    <w:rsid w:val="00795F71"/>
    <w:rsid w:val="007960F7"/>
    <w:rsid w:val="007A1BBC"/>
    <w:rsid w:val="007A2A45"/>
    <w:rsid w:val="007A411B"/>
    <w:rsid w:val="007A78F6"/>
    <w:rsid w:val="007B1B36"/>
    <w:rsid w:val="007B7CBC"/>
    <w:rsid w:val="007C101C"/>
    <w:rsid w:val="007C1780"/>
    <w:rsid w:val="007C18F3"/>
    <w:rsid w:val="007C2084"/>
    <w:rsid w:val="007C212D"/>
    <w:rsid w:val="007C2368"/>
    <w:rsid w:val="007C60D1"/>
    <w:rsid w:val="007C6610"/>
    <w:rsid w:val="007D1425"/>
    <w:rsid w:val="007D3266"/>
    <w:rsid w:val="007D3642"/>
    <w:rsid w:val="007D4909"/>
    <w:rsid w:val="007D56E8"/>
    <w:rsid w:val="007D57C8"/>
    <w:rsid w:val="007D5C9B"/>
    <w:rsid w:val="007D79AD"/>
    <w:rsid w:val="007E56F2"/>
    <w:rsid w:val="007E5F7A"/>
    <w:rsid w:val="007E68B5"/>
    <w:rsid w:val="007E73AB"/>
    <w:rsid w:val="007F1C7D"/>
    <w:rsid w:val="00803E37"/>
    <w:rsid w:val="00807779"/>
    <w:rsid w:val="008105E1"/>
    <w:rsid w:val="008106EC"/>
    <w:rsid w:val="00816C11"/>
    <w:rsid w:val="00820680"/>
    <w:rsid w:val="00821793"/>
    <w:rsid w:val="00822EE9"/>
    <w:rsid w:val="00824F9F"/>
    <w:rsid w:val="00830CFF"/>
    <w:rsid w:val="0083179F"/>
    <w:rsid w:val="00832A91"/>
    <w:rsid w:val="00837CA7"/>
    <w:rsid w:val="0084071F"/>
    <w:rsid w:val="00841D78"/>
    <w:rsid w:val="0084274C"/>
    <w:rsid w:val="00842B00"/>
    <w:rsid w:val="00850430"/>
    <w:rsid w:val="00851953"/>
    <w:rsid w:val="00860642"/>
    <w:rsid w:val="008612A2"/>
    <w:rsid w:val="008640E5"/>
    <w:rsid w:val="0086567E"/>
    <w:rsid w:val="008726FD"/>
    <w:rsid w:val="00875261"/>
    <w:rsid w:val="008759D7"/>
    <w:rsid w:val="0088150C"/>
    <w:rsid w:val="00884511"/>
    <w:rsid w:val="008871A8"/>
    <w:rsid w:val="0089005A"/>
    <w:rsid w:val="00890BBA"/>
    <w:rsid w:val="008943A4"/>
    <w:rsid w:val="00894716"/>
    <w:rsid w:val="00894C55"/>
    <w:rsid w:val="00895D3C"/>
    <w:rsid w:val="008973C4"/>
    <w:rsid w:val="008A02D0"/>
    <w:rsid w:val="008A52F4"/>
    <w:rsid w:val="008B23C6"/>
    <w:rsid w:val="008C1A0B"/>
    <w:rsid w:val="008C650F"/>
    <w:rsid w:val="008D1D87"/>
    <w:rsid w:val="008D29EE"/>
    <w:rsid w:val="008D604C"/>
    <w:rsid w:val="008E04BE"/>
    <w:rsid w:val="008E207B"/>
    <w:rsid w:val="008E52F9"/>
    <w:rsid w:val="008E5B38"/>
    <w:rsid w:val="008F168C"/>
    <w:rsid w:val="008F1A8F"/>
    <w:rsid w:val="008F5BF7"/>
    <w:rsid w:val="00900905"/>
    <w:rsid w:val="0090477D"/>
    <w:rsid w:val="00905714"/>
    <w:rsid w:val="00907057"/>
    <w:rsid w:val="0091299E"/>
    <w:rsid w:val="00913552"/>
    <w:rsid w:val="00924965"/>
    <w:rsid w:val="0092507B"/>
    <w:rsid w:val="00925A63"/>
    <w:rsid w:val="00925DE9"/>
    <w:rsid w:val="00925E3B"/>
    <w:rsid w:val="009275CA"/>
    <w:rsid w:val="00933CD9"/>
    <w:rsid w:val="00943676"/>
    <w:rsid w:val="009440A7"/>
    <w:rsid w:val="00946487"/>
    <w:rsid w:val="009474AC"/>
    <w:rsid w:val="00947833"/>
    <w:rsid w:val="009478F0"/>
    <w:rsid w:val="009511E9"/>
    <w:rsid w:val="00951D79"/>
    <w:rsid w:val="00951EAE"/>
    <w:rsid w:val="009566EC"/>
    <w:rsid w:val="009571E7"/>
    <w:rsid w:val="00962A02"/>
    <w:rsid w:val="0096598A"/>
    <w:rsid w:val="00965C8D"/>
    <w:rsid w:val="009671A3"/>
    <w:rsid w:val="0097051B"/>
    <w:rsid w:val="0097344F"/>
    <w:rsid w:val="00982496"/>
    <w:rsid w:val="00982B62"/>
    <w:rsid w:val="009840EA"/>
    <w:rsid w:val="00985EA0"/>
    <w:rsid w:val="00986F8A"/>
    <w:rsid w:val="00991FCD"/>
    <w:rsid w:val="009939AB"/>
    <w:rsid w:val="00994D2E"/>
    <w:rsid w:val="00994F2B"/>
    <w:rsid w:val="00995CB8"/>
    <w:rsid w:val="00996E17"/>
    <w:rsid w:val="009A1C02"/>
    <w:rsid w:val="009A2654"/>
    <w:rsid w:val="009A3405"/>
    <w:rsid w:val="009A35AD"/>
    <w:rsid w:val="009A39BC"/>
    <w:rsid w:val="009B0A61"/>
    <w:rsid w:val="009B36AE"/>
    <w:rsid w:val="009B5280"/>
    <w:rsid w:val="009B533E"/>
    <w:rsid w:val="009B5570"/>
    <w:rsid w:val="009B6659"/>
    <w:rsid w:val="009B78B1"/>
    <w:rsid w:val="009C0FE8"/>
    <w:rsid w:val="009C43C3"/>
    <w:rsid w:val="009C4A18"/>
    <w:rsid w:val="009C58B1"/>
    <w:rsid w:val="009D0EA5"/>
    <w:rsid w:val="009D65D8"/>
    <w:rsid w:val="009E0A3A"/>
    <w:rsid w:val="009E21B9"/>
    <w:rsid w:val="009E4D49"/>
    <w:rsid w:val="009E6A7A"/>
    <w:rsid w:val="009F0509"/>
    <w:rsid w:val="009F1CCA"/>
    <w:rsid w:val="009F1D7F"/>
    <w:rsid w:val="009F3F90"/>
    <w:rsid w:val="00A01CE6"/>
    <w:rsid w:val="00A02E9C"/>
    <w:rsid w:val="00A02F77"/>
    <w:rsid w:val="00A03C67"/>
    <w:rsid w:val="00A06FEE"/>
    <w:rsid w:val="00A10FC3"/>
    <w:rsid w:val="00A1128F"/>
    <w:rsid w:val="00A11687"/>
    <w:rsid w:val="00A14A0A"/>
    <w:rsid w:val="00A15663"/>
    <w:rsid w:val="00A200FE"/>
    <w:rsid w:val="00A22927"/>
    <w:rsid w:val="00A23D16"/>
    <w:rsid w:val="00A25C3D"/>
    <w:rsid w:val="00A267A6"/>
    <w:rsid w:val="00A27691"/>
    <w:rsid w:val="00A305B5"/>
    <w:rsid w:val="00A30ACD"/>
    <w:rsid w:val="00A338F3"/>
    <w:rsid w:val="00A33ED0"/>
    <w:rsid w:val="00A347F9"/>
    <w:rsid w:val="00A34DCF"/>
    <w:rsid w:val="00A35E91"/>
    <w:rsid w:val="00A37547"/>
    <w:rsid w:val="00A4009A"/>
    <w:rsid w:val="00A428B0"/>
    <w:rsid w:val="00A4468C"/>
    <w:rsid w:val="00A516BE"/>
    <w:rsid w:val="00A51A19"/>
    <w:rsid w:val="00A52102"/>
    <w:rsid w:val="00A525C6"/>
    <w:rsid w:val="00A53984"/>
    <w:rsid w:val="00A6073E"/>
    <w:rsid w:val="00A621F2"/>
    <w:rsid w:val="00A64559"/>
    <w:rsid w:val="00A70297"/>
    <w:rsid w:val="00A7106C"/>
    <w:rsid w:val="00A75ABD"/>
    <w:rsid w:val="00A7657C"/>
    <w:rsid w:val="00A82473"/>
    <w:rsid w:val="00A825F9"/>
    <w:rsid w:val="00A84198"/>
    <w:rsid w:val="00A843BC"/>
    <w:rsid w:val="00A845FD"/>
    <w:rsid w:val="00A86156"/>
    <w:rsid w:val="00A87A38"/>
    <w:rsid w:val="00A90FF2"/>
    <w:rsid w:val="00A91AC0"/>
    <w:rsid w:val="00A92F92"/>
    <w:rsid w:val="00A93253"/>
    <w:rsid w:val="00A93D9D"/>
    <w:rsid w:val="00A960C5"/>
    <w:rsid w:val="00A96C41"/>
    <w:rsid w:val="00A970F1"/>
    <w:rsid w:val="00A975CF"/>
    <w:rsid w:val="00AA0C6B"/>
    <w:rsid w:val="00AA229D"/>
    <w:rsid w:val="00AA5303"/>
    <w:rsid w:val="00AA57AF"/>
    <w:rsid w:val="00AB043F"/>
    <w:rsid w:val="00AB0E47"/>
    <w:rsid w:val="00AB45F7"/>
    <w:rsid w:val="00AB6CDB"/>
    <w:rsid w:val="00AB7273"/>
    <w:rsid w:val="00AB774C"/>
    <w:rsid w:val="00AC0E6D"/>
    <w:rsid w:val="00AC32B2"/>
    <w:rsid w:val="00AC3681"/>
    <w:rsid w:val="00AC4A13"/>
    <w:rsid w:val="00AC54DC"/>
    <w:rsid w:val="00AC55A8"/>
    <w:rsid w:val="00AD1C3E"/>
    <w:rsid w:val="00AD27D7"/>
    <w:rsid w:val="00AD310C"/>
    <w:rsid w:val="00AD4CA7"/>
    <w:rsid w:val="00AD5BBF"/>
    <w:rsid w:val="00AE19D3"/>
    <w:rsid w:val="00AE4579"/>
    <w:rsid w:val="00AE5567"/>
    <w:rsid w:val="00AE691E"/>
    <w:rsid w:val="00AE79DD"/>
    <w:rsid w:val="00AF0D49"/>
    <w:rsid w:val="00AF1239"/>
    <w:rsid w:val="00AF2460"/>
    <w:rsid w:val="00AF334D"/>
    <w:rsid w:val="00AF385B"/>
    <w:rsid w:val="00AF5838"/>
    <w:rsid w:val="00AF7721"/>
    <w:rsid w:val="00B001F5"/>
    <w:rsid w:val="00B009DB"/>
    <w:rsid w:val="00B017A5"/>
    <w:rsid w:val="00B01A6A"/>
    <w:rsid w:val="00B04E95"/>
    <w:rsid w:val="00B05DD2"/>
    <w:rsid w:val="00B07D31"/>
    <w:rsid w:val="00B12EE4"/>
    <w:rsid w:val="00B13961"/>
    <w:rsid w:val="00B14822"/>
    <w:rsid w:val="00B15229"/>
    <w:rsid w:val="00B153D4"/>
    <w:rsid w:val="00B160EE"/>
    <w:rsid w:val="00B16480"/>
    <w:rsid w:val="00B2123B"/>
    <w:rsid w:val="00B2165C"/>
    <w:rsid w:val="00B240C3"/>
    <w:rsid w:val="00B240D4"/>
    <w:rsid w:val="00B25C18"/>
    <w:rsid w:val="00B25D3E"/>
    <w:rsid w:val="00B26513"/>
    <w:rsid w:val="00B27030"/>
    <w:rsid w:val="00B354ED"/>
    <w:rsid w:val="00B362EF"/>
    <w:rsid w:val="00B364DF"/>
    <w:rsid w:val="00B41A79"/>
    <w:rsid w:val="00B42E63"/>
    <w:rsid w:val="00B51EAA"/>
    <w:rsid w:val="00B528B2"/>
    <w:rsid w:val="00B534C7"/>
    <w:rsid w:val="00B566F0"/>
    <w:rsid w:val="00B57F14"/>
    <w:rsid w:val="00B62AA0"/>
    <w:rsid w:val="00B631CC"/>
    <w:rsid w:val="00B63363"/>
    <w:rsid w:val="00B66428"/>
    <w:rsid w:val="00B671D3"/>
    <w:rsid w:val="00B7266C"/>
    <w:rsid w:val="00B730CD"/>
    <w:rsid w:val="00B76A11"/>
    <w:rsid w:val="00B76CF6"/>
    <w:rsid w:val="00B81074"/>
    <w:rsid w:val="00B8149A"/>
    <w:rsid w:val="00B83B71"/>
    <w:rsid w:val="00B83DAA"/>
    <w:rsid w:val="00B856CE"/>
    <w:rsid w:val="00B9322E"/>
    <w:rsid w:val="00B95E68"/>
    <w:rsid w:val="00B96133"/>
    <w:rsid w:val="00B962F3"/>
    <w:rsid w:val="00BA20AA"/>
    <w:rsid w:val="00BA4744"/>
    <w:rsid w:val="00BA4F38"/>
    <w:rsid w:val="00BB23CA"/>
    <w:rsid w:val="00BB2779"/>
    <w:rsid w:val="00BB3C0E"/>
    <w:rsid w:val="00BB441A"/>
    <w:rsid w:val="00BB6E25"/>
    <w:rsid w:val="00BC2417"/>
    <w:rsid w:val="00BC3003"/>
    <w:rsid w:val="00BC6BBF"/>
    <w:rsid w:val="00BC70BE"/>
    <w:rsid w:val="00BD157D"/>
    <w:rsid w:val="00BD1CE5"/>
    <w:rsid w:val="00BD2AF3"/>
    <w:rsid w:val="00BD3706"/>
    <w:rsid w:val="00BD4425"/>
    <w:rsid w:val="00BD5DE9"/>
    <w:rsid w:val="00BE03A8"/>
    <w:rsid w:val="00BE0885"/>
    <w:rsid w:val="00BF139C"/>
    <w:rsid w:val="00BF44E2"/>
    <w:rsid w:val="00BF450D"/>
    <w:rsid w:val="00BF5324"/>
    <w:rsid w:val="00BF53D7"/>
    <w:rsid w:val="00BF74C7"/>
    <w:rsid w:val="00C01548"/>
    <w:rsid w:val="00C04EEB"/>
    <w:rsid w:val="00C05978"/>
    <w:rsid w:val="00C0714C"/>
    <w:rsid w:val="00C077C6"/>
    <w:rsid w:val="00C136D3"/>
    <w:rsid w:val="00C13B11"/>
    <w:rsid w:val="00C150D3"/>
    <w:rsid w:val="00C160C4"/>
    <w:rsid w:val="00C2036D"/>
    <w:rsid w:val="00C20579"/>
    <w:rsid w:val="00C2202E"/>
    <w:rsid w:val="00C22363"/>
    <w:rsid w:val="00C22878"/>
    <w:rsid w:val="00C245EE"/>
    <w:rsid w:val="00C25B49"/>
    <w:rsid w:val="00C31AE2"/>
    <w:rsid w:val="00C3322F"/>
    <w:rsid w:val="00C33CA1"/>
    <w:rsid w:val="00C359EA"/>
    <w:rsid w:val="00C36A3D"/>
    <w:rsid w:val="00C40A30"/>
    <w:rsid w:val="00C44093"/>
    <w:rsid w:val="00C441E8"/>
    <w:rsid w:val="00C46AB2"/>
    <w:rsid w:val="00C470F3"/>
    <w:rsid w:val="00C5310D"/>
    <w:rsid w:val="00C571E6"/>
    <w:rsid w:val="00C60A76"/>
    <w:rsid w:val="00C61700"/>
    <w:rsid w:val="00C62B6B"/>
    <w:rsid w:val="00C63112"/>
    <w:rsid w:val="00C65034"/>
    <w:rsid w:val="00C65096"/>
    <w:rsid w:val="00C653A1"/>
    <w:rsid w:val="00C65A40"/>
    <w:rsid w:val="00C70F3B"/>
    <w:rsid w:val="00C715B7"/>
    <w:rsid w:val="00C71729"/>
    <w:rsid w:val="00C72B17"/>
    <w:rsid w:val="00C75593"/>
    <w:rsid w:val="00C76341"/>
    <w:rsid w:val="00C7667E"/>
    <w:rsid w:val="00C76F47"/>
    <w:rsid w:val="00C80359"/>
    <w:rsid w:val="00C8298C"/>
    <w:rsid w:val="00C82E01"/>
    <w:rsid w:val="00C83608"/>
    <w:rsid w:val="00C84467"/>
    <w:rsid w:val="00C84834"/>
    <w:rsid w:val="00C84E97"/>
    <w:rsid w:val="00C863A1"/>
    <w:rsid w:val="00C86F47"/>
    <w:rsid w:val="00C8735D"/>
    <w:rsid w:val="00C878A2"/>
    <w:rsid w:val="00C879C5"/>
    <w:rsid w:val="00C90809"/>
    <w:rsid w:val="00C929E1"/>
    <w:rsid w:val="00C92B1B"/>
    <w:rsid w:val="00C92D28"/>
    <w:rsid w:val="00C9354E"/>
    <w:rsid w:val="00C93AB2"/>
    <w:rsid w:val="00C954E1"/>
    <w:rsid w:val="00C96BF4"/>
    <w:rsid w:val="00CA1ACF"/>
    <w:rsid w:val="00CA2D7E"/>
    <w:rsid w:val="00CA5030"/>
    <w:rsid w:val="00CA7689"/>
    <w:rsid w:val="00CB0631"/>
    <w:rsid w:val="00CC0D2D"/>
    <w:rsid w:val="00CC19EF"/>
    <w:rsid w:val="00CC23F8"/>
    <w:rsid w:val="00CC6808"/>
    <w:rsid w:val="00CC7698"/>
    <w:rsid w:val="00CD0395"/>
    <w:rsid w:val="00CD4AB3"/>
    <w:rsid w:val="00CD5DD6"/>
    <w:rsid w:val="00CD6820"/>
    <w:rsid w:val="00CD6E7C"/>
    <w:rsid w:val="00CE02A4"/>
    <w:rsid w:val="00CE04E9"/>
    <w:rsid w:val="00CE19BE"/>
    <w:rsid w:val="00CE1CE5"/>
    <w:rsid w:val="00CE30CA"/>
    <w:rsid w:val="00CE31C4"/>
    <w:rsid w:val="00CE476A"/>
    <w:rsid w:val="00CE4ECE"/>
    <w:rsid w:val="00CE5657"/>
    <w:rsid w:val="00CE7FC1"/>
    <w:rsid w:val="00CF3C31"/>
    <w:rsid w:val="00CF5C18"/>
    <w:rsid w:val="00CF6DF3"/>
    <w:rsid w:val="00D04169"/>
    <w:rsid w:val="00D041E9"/>
    <w:rsid w:val="00D048F2"/>
    <w:rsid w:val="00D05DE5"/>
    <w:rsid w:val="00D05DF6"/>
    <w:rsid w:val="00D074F0"/>
    <w:rsid w:val="00D133F8"/>
    <w:rsid w:val="00D14A3E"/>
    <w:rsid w:val="00D15A7E"/>
    <w:rsid w:val="00D1630B"/>
    <w:rsid w:val="00D179AF"/>
    <w:rsid w:val="00D20308"/>
    <w:rsid w:val="00D20AC0"/>
    <w:rsid w:val="00D23839"/>
    <w:rsid w:val="00D23E99"/>
    <w:rsid w:val="00D245A5"/>
    <w:rsid w:val="00D24EB4"/>
    <w:rsid w:val="00D27280"/>
    <w:rsid w:val="00D33FC9"/>
    <w:rsid w:val="00D35708"/>
    <w:rsid w:val="00D420E6"/>
    <w:rsid w:val="00D46B87"/>
    <w:rsid w:val="00D47715"/>
    <w:rsid w:val="00D535E0"/>
    <w:rsid w:val="00D552BB"/>
    <w:rsid w:val="00D55894"/>
    <w:rsid w:val="00D55BD9"/>
    <w:rsid w:val="00D56CCD"/>
    <w:rsid w:val="00D56F2E"/>
    <w:rsid w:val="00D618F4"/>
    <w:rsid w:val="00D63216"/>
    <w:rsid w:val="00D64799"/>
    <w:rsid w:val="00D66DCF"/>
    <w:rsid w:val="00D67F5C"/>
    <w:rsid w:val="00D7036C"/>
    <w:rsid w:val="00D70A3D"/>
    <w:rsid w:val="00D75CCB"/>
    <w:rsid w:val="00D75D65"/>
    <w:rsid w:val="00D80216"/>
    <w:rsid w:val="00D80AE8"/>
    <w:rsid w:val="00D8168C"/>
    <w:rsid w:val="00D81EFE"/>
    <w:rsid w:val="00D82BB2"/>
    <w:rsid w:val="00D83AB4"/>
    <w:rsid w:val="00D854E7"/>
    <w:rsid w:val="00D957FD"/>
    <w:rsid w:val="00D964BF"/>
    <w:rsid w:val="00D96CA4"/>
    <w:rsid w:val="00DA1611"/>
    <w:rsid w:val="00DA2CA6"/>
    <w:rsid w:val="00DA4E0D"/>
    <w:rsid w:val="00DA5AD9"/>
    <w:rsid w:val="00DA5F43"/>
    <w:rsid w:val="00DA6049"/>
    <w:rsid w:val="00DB10A7"/>
    <w:rsid w:val="00DB260B"/>
    <w:rsid w:val="00DB2D2F"/>
    <w:rsid w:val="00DB34B0"/>
    <w:rsid w:val="00DC0900"/>
    <w:rsid w:val="00DC0A1C"/>
    <w:rsid w:val="00DC6D5F"/>
    <w:rsid w:val="00DC701E"/>
    <w:rsid w:val="00DC77C5"/>
    <w:rsid w:val="00DD0073"/>
    <w:rsid w:val="00DD18DF"/>
    <w:rsid w:val="00DD605A"/>
    <w:rsid w:val="00DD6276"/>
    <w:rsid w:val="00DD6C4C"/>
    <w:rsid w:val="00DE0A4A"/>
    <w:rsid w:val="00DE30F4"/>
    <w:rsid w:val="00DE4362"/>
    <w:rsid w:val="00DE60E2"/>
    <w:rsid w:val="00DF0EE1"/>
    <w:rsid w:val="00DF11C5"/>
    <w:rsid w:val="00DF2803"/>
    <w:rsid w:val="00DF4B58"/>
    <w:rsid w:val="00E002FC"/>
    <w:rsid w:val="00E00379"/>
    <w:rsid w:val="00E0074E"/>
    <w:rsid w:val="00E00BBC"/>
    <w:rsid w:val="00E019D9"/>
    <w:rsid w:val="00E04888"/>
    <w:rsid w:val="00E04D05"/>
    <w:rsid w:val="00E04D68"/>
    <w:rsid w:val="00E05D2F"/>
    <w:rsid w:val="00E07050"/>
    <w:rsid w:val="00E071AA"/>
    <w:rsid w:val="00E15C51"/>
    <w:rsid w:val="00E16794"/>
    <w:rsid w:val="00E1733A"/>
    <w:rsid w:val="00E21AB5"/>
    <w:rsid w:val="00E25D28"/>
    <w:rsid w:val="00E308AB"/>
    <w:rsid w:val="00E32458"/>
    <w:rsid w:val="00E324E7"/>
    <w:rsid w:val="00E34A48"/>
    <w:rsid w:val="00E352A5"/>
    <w:rsid w:val="00E353FA"/>
    <w:rsid w:val="00E3716B"/>
    <w:rsid w:val="00E41DA6"/>
    <w:rsid w:val="00E479E7"/>
    <w:rsid w:val="00E50F92"/>
    <w:rsid w:val="00E51D2F"/>
    <w:rsid w:val="00E5323B"/>
    <w:rsid w:val="00E5371A"/>
    <w:rsid w:val="00E541F1"/>
    <w:rsid w:val="00E6111D"/>
    <w:rsid w:val="00E637EE"/>
    <w:rsid w:val="00E67B96"/>
    <w:rsid w:val="00E70520"/>
    <w:rsid w:val="00E71505"/>
    <w:rsid w:val="00E72146"/>
    <w:rsid w:val="00E750C1"/>
    <w:rsid w:val="00E75702"/>
    <w:rsid w:val="00E7682B"/>
    <w:rsid w:val="00E76A86"/>
    <w:rsid w:val="00E76F24"/>
    <w:rsid w:val="00E83344"/>
    <w:rsid w:val="00E844BE"/>
    <w:rsid w:val="00E84937"/>
    <w:rsid w:val="00E84AA1"/>
    <w:rsid w:val="00E85224"/>
    <w:rsid w:val="00E855AD"/>
    <w:rsid w:val="00E86DC7"/>
    <w:rsid w:val="00E8749E"/>
    <w:rsid w:val="00E90961"/>
    <w:rsid w:val="00E909C9"/>
    <w:rsid w:val="00E90C01"/>
    <w:rsid w:val="00E90CA4"/>
    <w:rsid w:val="00E91349"/>
    <w:rsid w:val="00E91434"/>
    <w:rsid w:val="00E95854"/>
    <w:rsid w:val="00E9691B"/>
    <w:rsid w:val="00E977DF"/>
    <w:rsid w:val="00EA23A6"/>
    <w:rsid w:val="00EA2A97"/>
    <w:rsid w:val="00EA486E"/>
    <w:rsid w:val="00EA533E"/>
    <w:rsid w:val="00EA6E86"/>
    <w:rsid w:val="00EB3662"/>
    <w:rsid w:val="00EB4AF2"/>
    <w:rsid w:val="00EB6244"/>
    <w:rsid w:val="00EB68EF"/>
    <w:rsid w:val="00EB7F5A"/>
    <w:rsid w:val="00ED0683"/>
    <w:rsid w:val="00ED07E4"/>
    <w:rsid w:val="00ED5057"/>
    <w:rsid w:val="00ED50E8"/>
    <w:rsid w:val="00ED5366"/>
    <w:rsid w:val="00ED541D"/>
    <w:rsid w:val="00EE2139"/>
    <w:rsid w:val="00EE3806"/>
    <w:rsid w:val="00EE44C0"/>
    <w:rsid w:val="00EE4C29"/>
    <w:rsid w:val="00EE5516"/>
    <w:rsid w:val="00EE7497"/>
    <w:rsid w:val="00EE7F0F"/>
    <w:rsid w:val="00EF0BA5"/>
    <w:rsid w:val="00EF29D2"/>
    <w:rsid w:val="00EF498F"/>
    <w:rsid w:val="00EF4DF9"/>
    <w:rsid w:val="00EF4F00"/>
    <w:rsid w:val="00EF7065"/>
    <w:rsid w:val="00F000F8"/>
    <w:rsid w:val="00F0248A"/>
    <w:rsid w:val="00F02945"/>
    <w:rsid w:val="00F04005"/>
    <w:rsid w:val="00F070A3"/>
    <w:rsid w:val="00F07ED7"/>
    <w:rsid w:val="00F11A89"/>
    <w:rsid w:val="00F11C1E"/>
    <w:rsid w:val="00F14A7D"/>
    <w:rsid w:val="00F17BB8"/>
    <w:rsid w:val="00F203BC"/>
    <w:rsid w:val="00F22B32"/>
    <w:rsid w:val="00F22FF3"/>
    <w:rsid w:val="00F23BE5"/>
    <w:rsid w:val="00F24A4D"/>
    <w:rsid w:val="00F24F1F"/>
    <w:rsid w:val="00F26BA4"/>
    <w:rsid w:val="00F278C1"/>
    <w:rsid w:val="00F30294"/>
    <w:rsid w:val="00F30BA6"/>
    <w:rsid w:val="00F3357B"/>
    <w:rsid w:val="00F34117"/>
    <w:rsid w:val="00F35D39"/>
    <w:rsid w:val="00F408C5"/>
    <w:rsid w:val="00F4168F"/>
    <w:rsid w:val="00F41BAB"/>
    <w:rsid w:val="00F4231E"/>
    <w:rsid w:val="00F4338C"/>
    <w:rsid w:val="00F4374C"/>
    <w:rsid w:val="00F450A1"/>
    <w:rsid w:val="00F47FFA"/>
    <w:rsid w:val="00F53FD7"/>
    <w:rsid w:val="00F57256"/>
    <w:rsid w:val="00F57B0C"/>
    <w:rsid w:val="00F604E7"/>
    <w:rsid w:val="00F60B07"/>
    <w:rsid w:val="00F703C8"/>
    <w:rsid w:val="00F71F0D"/>
    <w:rsid w:val="00F720A3"/>
    <w:rsid w:val="00F7262D"/>
    <w:rsid w:val="00F74602"/>
    <w:rsid w:val="00F74945"/>
    <w:rsid w:val="00F74995"/>
    <w:rsid w:val="00F755BE"/>
    <w:rsid w:val="00F83370"/>
    <w:rsid w:val="00F8682F"/>
    <w:rsid w:val="00F86B8D"/>
    <w:rsid w:val="00F876FB"/>
    <w:rsid w:val="00F91FED"/>
    <w:rsid w:val="00F936CC"/>
    <w:rsid w:val="00F94862"/>
    <w:rsid w:val="00F94BDE"/>
    <w:rsid w:val="00F94D07"/>
    <w:rsid w:val="00F952B7"/>
    <w:rsid w:val="00F95B56"/>
    <w:rsid w:val="00FA097C"/>
    <w:rsid w:val="00FA4697"/>
    <w:rsid w:val="00FA575D"/>
    <w:rsid w:val="00FB24E9"/>
    <w:rsid w:val="00FB3DC2"/>
    <w:rsid w:val="00FB4A02"/>
    <w:rsid w:val="00FB763B"/>
    <w:rsid w:val="00FC0A33"/>
    <w:rsid w:val="00FC6337"/>
    <w:rsid w:val="00FC6D52"/>
    <w:rsid w:val="00FC6E40"/>
    <w:rsid w:val="00FD0B93"/>
    <w:rsid w:val="00FD120E"/>
    <w:rsid w:val="00FD4E41"/>
    <w:rsid w:val="00FD55D9"/>
    <w:rsid w:val="00FD79DD"/>
    <w:rsid w:val="00FE0B95"/>
    <w:rsid w:val="00FE0BCE"/>
    <w:rsid w:val="00FE14A7"/>
    <w:rsid w:val="00FE1FFB"/>
    <w:rsid w:val="00FE4341"/>
    <w:rsid w:val="00FE4893"/>
    <w:rsid w:val="00FE5F16"/>
    <w:rsid w:val="00FF20C9"/>
    <w:rsid w:val="00FF3616"/>
    <w:rsid w:val="00FF462C"/>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9046EE"/>
  <w15:docId w15:val="{00C8CD90-F3E1-4DF2-BC77-4551EDCE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uiPriority w:val="99"/>
    <w:rsid w:val="009571E7"/>
    <w:pPr>
      <w:spacing w:before="75" w:after="75"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571E7"/>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FooterChar1">
    <w:name w:val="Footer Char1"/>
    <w:uiPriority w:val="99"/>
    <w:semiHidden/>
    <w:locked/>
    <w:rsid w:val="00640C01"/>
    <w:rPr>
      <w:rFonts w:cs="Times New Roman"/>
      <w:sz w:val="24"/>
      <w:szCs w:val="24"/>
    </w:rPr>
  </w:style>
  <w:style w:type="character" w:customStyle="1" w:styleId="UnresolvedMention1">
    <w:name w:val="Unresolved Mention1"/>
    <w:basedOn w:val="DefaultParagraphFont"/>
    <w:uiPriority w:val="99"/>
    <w:semiHidden/>
    <w:unhideWhenUsed/>
    <w:rsid w:val="00410659"/>
    <w:rPr>
      <w:color w:val="605E5C"/>
      <w:shd w:val="clear" w:color="auto" w:fill="E1DFDD"/>
    </w:rPr>
  </w:style>
  <w:style w:type="paragraph" w:styleId="FootnoteText">
    <w:name w:val="footnote text"/>
    <w:basedOn w:val="Normal"/>
    <w:link w:val="FootnoteTextChar"/>
    <w:uiPriority w:val="99"/>
    <w:semiHidden/>
    <w:unhideWhenUsed/>
    <w:rsid w:val="00094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874"/>
    <w:rPr>
      <w:sz w:val="20"/>
      <w:szCs w:val="20"/>
    </w:rPr>
  </w:style>
  <w:style w:type="character" w:styleId="FootnoteReference">
    <w:name w:val="footnote reference"/>
    <w:basedOn w:val="DefaultParagraphFont"/>
    <w:uiPriority w:val="99"/>
    <w:semiHidden/>
    <w:unhideWhenUsed/>
    <w:rsid w:val="00094874"/>
    <w:rPr>
      <w:vertAlign w:val="superscript"/>
    </w:rPr>
  </w:style>
  <w:style w:type="character" w:styleId="Emphasis">
    <w:name w:val="Emphasis"/>
    <w:basedOn w:val="DefaultParagraphFont"/>
    <w:qFormat/>
    <w:rsid w:val="004371D3"/>
    <w:rPr>
      <w:i/>
      <w:iCs/>
    </w:rPr>
  </w:style>
  <w:style w:type="table" w:styleId="TableGrid">
    <w:name w:val="Table Grid"/>
    <w:basedOn w:val="TableNormal"/>
    <w:uiPriority w:val="59"/>
    <w:rsid w:val="001918F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7FC1"/>
    <w:rPr>
      <w:sz w:val="16"/>
      <w:szCs w:val="16"/>
    </w:rPr>
  </w:style>
  <w:style w:type="paragraph" w:styleId="CommentText">
    <w:name w:val="annotation text"/>
    <w:basedOn w:val="Normal"/>
    <w:link w:val="CommentTextChar"/>
    <w:uiPriority w:val="99"/>
    <w:semiHidden/>
    <w:unhideWhenUsed/>
    <w:rsid w:val="00CE7FC1"/>
    <w:pPr>
      <w:spacing w:line="240" w:lineRule="auto"/>
    </w:pPr>
    <w:rPr>
      <w:sz w:val="20"/>
      <w:szCs w:val="20"/>
    </w:rPr>
  </w:style>
  <w:style w:type="character" w:customStyle="1" w:styleId="CommentTextChar">
    <w:name w:val="Comment Text Char"/>
    <w:basedOn w:val="DefaultParagraphFont"/>
    <w:link w:val="CommentText"/>
    <w:uiPriority w:val="99"/>
    <w:semiHidden/>
    <w:rsid w:val="00CE7FC1"/>
    <w:rPr>
      <w:sz w:val="20"/>
      <w:szCs w:val="20"/>
    </w:rPr>
  </w:style>
  <w:style w:type="paragraph" w:styleId="CommentSubject">
    <w:name w:val="annotation subject"/>
    <w:basedOn w:val="CommentText"/>
    <w:next w:val="CommentText"/>
    <w:link w:val="CommentSubjectChar"/>
    <w:uiPriority w:val="99"/>
    <w:semiHidden/>
    <w:unhideWhenUsed/>
    <w:rsid w:val="00CE7FC1"/>
    <w:rPr>
      <w:b/>
      <w:bCs/>
    </w:rPr>
  </w:style>
  <w:style w:type="character" w:customStyle="1" w:styleId="CommentSubjectChar">
    <w:name w:val="Comment Subject Char"/>
    <w:basedOn w:val="CommentTextChar"/>
    <w:link w:val="CommentSubject"/>
    <w:uiPriority w:val="99"/>
    <w:semiHidden/>
    <w:rsid w:val="00CE7FC1"/>
    <w:rPr>
      <w:b/>
      <w:bCs/>
      <w:sz w:val="20"/>
      <w:szCs w:val="20"/>
    </w:rPr>
  </w:style>
  <w:style w:type="character" w:styleId="UnresolvedMention">
    <w:name w:val="Unresolved Mention"/>
    <w:basedOn w:val="DefaultParagraphFont"/>
    <w:uiPriority w:val="99"/>
    <w:semiHidden/>
    <w:unhideWhenUsed/>
    <w:rsid w:val="00E0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3295183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a.Liepina@v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6522626/" TargetMode="External"/><Relationship Id="rId3" Type="http://schemas.openxmlformats.org/officeDocument/2006/relationships/hyperlink" Target="https://advances.sciencemag.org/content/advances/6/31/eabd0086.full.pdf" TargetMode="External"/><Relationship Id="rId7" Type="http://schemas.openxmlformats.org/officeDocument/2006/relationships/hyperlink" Target="https://www.spkc.gov.lv/sites/spkc/files/data_content/onkoloija_20102017_201220181.xlsx" TargetMode="External"/><Relationship Id="rId2" Type="http://schemas.openxmlformats.org/officeDocument/2006/relationships/hyperlink" Target="https://advances.sciencemag.org/content/advances/6/31/eabd0086.full.pdf" TargetMode="External"/><Relationship Id="rId1" Type="http://schemas.openxmlformats.org/officeDocument/2006/relationships/hyperlink" Target="https://apps.who.int/iris/handle/10665/78320" TargetMode="External"/><Relationship Id="rId6" Type="http://schemas.openxmlformats.org/officeDocument/2006/relationships/hyperlink" Target="https://www.ecdc.europa.eu/sites/default/files/documents/Guidance-on-HPV-vaccination-in-EU-countries2020-03-30.pdf" TargetMode="External"/><Relationship Id="rId5" Type="http://schemas.openxmlformats.org/officeDocument/2006/relationships/hyperlink" Target="https://ec.europa.eu/commission/presscorner/detail/lv/IP_21_342" TargetMode="External"/><Relationship Id="rId4" Type="http://schemas.openxmlformats.org/officeDocument/2006/relationships/hyperlink" Target="https://www.cdc.gov/std/hpv/stdfact-hpv-and-me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1E509E"/>
    <w:rsid w:val="002373AF"/>
    <w:rsid w:val="00295A92"/>
    <w:rsid w:val="002979A1"/>
    <w:rsid w:val="00344186"/>
    <w:rsid w:val="0041148F"/>
    <w:rsid w:val="00472F39"/>
    <w:rsid w:val="00505C93"/>
    <w:rsid w:val="00523A63"/>
    <w:rsid w:val="00780F94"/>
    <w:rsid w:val="008B623B"/>
    <w:rsid w:val="008D39C9"/>
    <w:rsid w:val="009C1B4C"/>
    <w:rsid w:val="009C65EB"/>
    <w:rsid w:val="00AD4A2F"/>
    <w:rsid w:val="00B3767C"/>
    <w:rsid w:val="00BA7784"/>
    <w:rsid w:val="00C00671"/>
    <w:rsid w:val="00C56833"/>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CCB82DEE0624EAD2E7F77A7EDB03D" ma:contentTypeVersion="10" ma:contentTypeDescription="Create a new document." ma:contentTypeScope="" ma:versionID="7a386228615a69f9ec424c4c5ea68248">
  <xsd:schema xmlns:xsd="http://www.w3.org/2001/XMLSchema" xmlns:xs="http://www.w3.org/2001/XMLSchema" xmlns:p="http://schemas.microsoft.com/office/2006/metadata/properties" xmlns:ns2="1883d932-2f1d-4786-af27-c24420327497" targetNamespace="http://schemas.microsoft.com/office/2006/metadata/properties" ma:root="true" ma:fieldsID="030a2c3419cff5e3259743de89808561" ns2:_="">
    <xsd:import namespace="1883d932-2f1d-4786-af27-c24420327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3d932-2f1d-4786-af27-c24420327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BEDB7-A2D6-468B-87E9-73F1A78AF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3d932-2f1d-4786-af27-c24420327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EB4B9-1CB4-4F00-B41F-BB8D773EEF9E}">
  <ds:schemaRefs>
    <ds:schemaRef ds:uri="http://schemas.openxmlformats.org/officeDocument/2006/bibliography"/>
  </ds:schemaRefs>
</ds:datastoreItem>
</file>

<file path=customXml/itemProps3.xml><?xml version="1.0" encoding="utf-8"?>
<ds:datastoreItem xmlns:ds="http://schemas.openxmlformats.org/officeDocument/2006/customXml" ds:itemID="{A0C8532B-9921-4E0A-880F-24F17EC91D6E}">
  <ds:schemaRefs>
    <ds:schemaRef ds:uri="http://schemas.microsoft.com/sharepoint/v3/contenttype/forms"/>
  </ds:schemaRefs>
</ds:datastoreItem>
</file>

<file path=customXml/itemProps4.xml><?xml version="1.0" encoding="utf-8"?>
<ds:datastoreItem xmlns:ds="http://schemas.openxmlformats.org/officeDocument/2006/customXml" ds:itemID="{C6250F53-5A19-458C-AC0D-4C42B55D64BD}">
  <ds:schemaRefs>
    <ds:schemaRef ds:uri="http://purl.org/dc/dcmitype/"/>
    <ds:schemaRef ds:uri="1883d932-2f1d-4786-af27-c24420327497"/>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15945</Words>
  <Characters>9090</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Likumprojekta "Grozījumi Epidemioloģiskās drošības likumā" sākotnējās ietekmes novērtējuma ziņojums (anotācija)</vt:lpstr>
    </vt:vector>
  </TitlesOfParts>
  <Company>Veselības ministrija</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Epidemioloģiskās drošības likumā" sākotnējās ietekmes novērtējuma ziņojums (anotācija)</dc:title>
  <dc:subject>Anotācija</dc:subject>
  <dc:creator>Inga Liepiņa</dc:creator>
  <dc:description>Liepiņa 67876080_x000d_
Inga.Liepina@vm.gov.lv;_x000d_
_x000d_
Feldmane  67876119_x000d_
Jana.Feldmane@vm.gov.lv</dc:description>
  <cp:lastModifiedBy>Inga Liepiņa</cp:lastModifiedBy>
  <cp:revision>35</cp:revision>
  <dcterms:created xsi:type="dcterms:W3CDTF">2021-07-02T12:38:00Z</dcterms:created>
  <dcterms:modified xsi:type="dcterms:W3CDTF">2021-07-08T10:44:00Z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0x010100BDDCCB82DEE0624EAD2E7F77A7EDB03D</vt:lpwstr>
  </property>
</Properties>
</file>