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B98AC" w14:textId="5199105F" w:rsidR="00F018A2" w:rsidRPr="00F018A2" w:rsidRDefault="000823D9" w:rsidP="00F018A2">
      <w:pPr>
        <w:shd w:val="clear" w:color="auto" w:fill="FFFFFF"/>
        <w:spacing w:after="0" w:line="240" w:lineRule="auto"/>
        <w:jc w:val="center"/>
        <w:rPr>
          <w:rFonts w:ascii="Times New Roman" w:eastAsia="Times New Roman" w:hAnsi="Times New Roman" w:cs="Times New Roman"/>
          <w:b/>
          <w:bCs/>
          <w:color w:val="414142"/>
          <w:sz w:val="20"/>
          <w:szCs w:val="20"/>
          <w:lang w:val="lv-LV"/>
        </w:rPr>
      </w:pPr>
      <w:r w:rsidRPr="00BB5850">
        <w:rPr>
          <w:rFonts w:ascii="Times New Roman" w:eastAsia="Times New Roman" w:hAnsi="Times New Roman" w:cs="Times New Roman"/>
          <w:b/>
          <w:bCs/>
          <w:color w:val="414142"/>
          <w:sz w:val="20"/>
          <w:szCs w:val="20"/>
          <w:lang w:val="lv-LV"/>
        </w:rPr>
        <w:t xml:space="preserve">Sabiedrības iebildumi un priekšlikumi par </w:t>
      </w:r>
      <w:r w:rsidR="00417FCE">
        <w:rPr>
          <w:rFonts w:ascii="Times New Roman" w:eastAsia="Times New Roman" w:hAnsi="Times New Roman" w:cs="Times New Roman"/>
          <w:b/>
          <w:bCs/>
          <w:color w:val="414142"/>
          <w:sz w:val="20"/>
          <w:szCs w:val="20"/>
          <w:lang w:val="lv-LV"/>
        </w:rPr>
        <w:t>V</w:t>
      </w:r>
      <w:r w:rsidR="00F018A2" w:rsidRPr="00F018A2">
        <w:rPr>
          <w:rFonts w:ascii="Times New Roman" w:eastAsia="Times New Roman" w:hAnsi="Times New Roman" w:cs="Times New Roman"/>
          <w:b/>
          <w:bCs/>
          <w:color w:val="414142"/>
          <w:sz w:val="20"/>
          <w:szCs w:val="20"/>
          <w:lang w:val="lv-LV"/>
        </w:rPr>
        <w:t>eselības aprūpes pakalpojumu onkoloģijas jomā uzlabošanas</w:t>
      </w:r>
    </w:p>
    <w:p w14:paraId="302080CF" w14:textId="6D446755" w:rsidR="000823D9" w:rsidRPr="00F018A2" w:rsidRDefault="00417FCE" w:rsidP="00417FCE">
      <w:pPr>
        <w:shd w:val="clear" w:color="auto" w:fill="FFFFFF"/>
        <w:spacing w:after="0" w:line="240" w:lineRule="auto"/>
        <w:jc w:val="center"/>
        <w:rPr>
          <w:rFonts w:ascii="Times New Roman" w:eastAsia="Times New Roman" w:hAnsi="Times New Roman" w:cs="Times New Roman"/>
          <w:b/>
          <w:bCs/>
          <w:color w:val="414142"/>
          <w:sz w:val="20"/>
          <w:szCs w:val="20"/>
          <w:lang w:val="lv-LV"/>
        </w:rPr>
      </w:pPr>
      <w:r>
        <w:rPr>
          <w:rFonts w:ascii="Times New Roman" w:eastAsia="Times New Roman" w:hAnsi="Times New Roman" w:cs="Times New Roman"/>
          <w:b/>
          <w:bCs/>
          <w:color w:val="414142"/>
          <w:sz w:val="20"/>
          <w:szCs w:val="20"/>
          <w:lang w:val="lv-LV"/>
        </w:rPr>
        <w:t>p</w:t>
      </w:r>
      <w:r w:rsidR="00F018A2" w:rsidRPr="00F018A2">
        <w:rPr>
          <w:rFonts w:ascii="Times New Roman" w:eastAsia="Times New Roman" w:hAnsi="Times New Roman" w:cs="Times New Roman"/>
          <w:b/>
          <w:bCs/>
          <w:color w:val="414142"/>
          <w:sz w:val="20"/>
          <w:szCs w:val="20"/>
          <w:lang w:val="lv-LV"/>
        </w:rPr>
        <w:t>lān</w:t>
      </w:r>
      <w:r>
        <w:rPr>
          <w:rFonts w:ascii="Times New Roman" w:eastAsia="Times New Roman" w:hAnsi="Times New Roman" w:cs="Times New Roman"/>
          <w:b/>
          <w:bCs/>
          <w:color w:val="414142"/>
          <w:sz w:val="20"/>
          <w:szCs w:val="20"/>
          <w:lang w:val="lv-LV"/>
        </w:rPr>
        <w:t xml:space="preserve">u </w:t>
      </w:r>
      <w:r w:rsidR="00F018A2" w:rsidRPr="00F018A2">
        <w:rPr>
          <w:rFonts w:ascii="Times New Roman" w:eastAsia="Times New Roman" w:hAnsi="Times New Roman" w:cs="Times New Roman"/>
          <w:b/>
          <w:bCs/>
          <w:color w:val="414142"/>
          <w:sz w:val="20"/>
          <w:szCs w:val="20"/>
          <w:lang w:val="lv-LV"/>
        </w:rPr>
        <w:t>2022.–2024. gadam</w:t>
      </w:r>
    </w:p>
    <w:p w14:paraId="7F723749" w14:textId="77777777" w:rsidR="00AB0F68" w:rsidRPr="00BB5850" w:rsidRDefault="00AB0F68" w:rsidP="000823D9">
      <w:pPr>
        <w:shd w:val="clear" w:color="auto" w:fill="FFFFFF"/>
        <w:spacing w:after="0" w:line="240" w:lineRule="auto"/>
        <w:jc w:val="center"/>
        <w:rPr>
          <w:rFonts w:ascii="Times New Roman" w:eastAsia="Times New Roman" w:hAnsi="Times New Roman" w:cs="Times New Roman"/>
          <w:b/>
          <w:bCs/>
          <w:color w:val="414142"/>
          <w:sz w:val="20"/>
          <w:szCs w:val="20"/>
          <w:lang w:val="lv-LV"/>
        </w:rPr>
      </w:pPr>
    </w:p>
    <w:tbl>
      <w:tblPr>
        <w:tblW w:w="5351" w:type="pct"/>
        <w:tblInd w:w="-859" w:type="dxa"/>
        <w:tblBorders>
          <w:top w:val="outset" w:sz="6" w:space="0" w:color="414142"/>
          <w:left w:val="outset" w:sz="6" w:space="0" w:color="414142"/>
          <w:bottom w:val="outset" w:sz="6" w:space="0" w:color="414142"/>
          <w:right w:val="outset" w:sz="6" w:space="0" w:color="414142"/>
        </w:tblBorders>
        <w:tblLayout w:type="fixed"/>
        <w:tblCellMar>
          <w:top w:w="15" w:type="dxa"/>
          <w:left w:w="15" w:type="dxa"/>
          <w:bottom w:w="15" w:type="dxa"/>
          <w:right w:w="15" w:type="dxa"/>
        </w:tblCellMar>
        <w:tblLook w:val="04A0" w:firstRow="1" w:lastRow="0" w:firstColumn="1" w:lastColumn="0" w:noHBand="0" w:noVBand="1"/>
      </w:tblPr>
      <w:tblGrid>
        <w:gridCol w:w="565"/>
        <w:gridCol w:w="1419"/>
        <w:gridCol w:w="8079"/>
        <w:gridCol w:w="1136"/>
        <w:gridCol w:w="2654"/>
      </w:tblGrid>
      <w:tr w:rsidR="00B10D5B" w:rsidRPr="00BB46A2" w14:paraId="7D4F6CA3"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vAlign w:val="center"/>
            <w:hideMark/>
          </w:tcPr>
          <w:p w14:paraId="69FA4A81" w14:textId="77777777" w:rsidR="000823D9" w:rsidRPr="00431A0A" w:rsidRDefault="000823D9" w:rsidP="00431A0A">
            <w:pPr>
              <w:pStyle w:val="NoSpacing"/>
              <w:jc w:val="center"/>
              <w:rPr>
                <w:rFonts w:ascii="Times New Roman" w:hAnsi="Times New Roman" w:cs="Times New Roman"/>
                <w:b/>
                <w:bCs/>
                <w:sz w:val="20"/>
                <w:szCs w:val="20"/>
                <w:lang w:val="lv-LV"/>
              </w:rPr>
            </w:pPr>
            <w:r w:rsidRPr="00431A0A">
              <w:rPr>
                <w:rFonts w:ascii="Times New Roman" w:hAnsi="Times New Roman" w:cs="Times New Roman"/>
                <w:b/>
                <w:bCs/>
                <w:sz w:val="20"/>
                <w:szCs w:val="20"/>
                <w:lang w:val="lv-LV"/>
              </w:rPr>
              <w:t>Nr.</w:t>
            </w:r>
            <w:r w:rsidRPr="00431A0A">
              <w:rPr>
                <w:rFonts w:ascii="Times New Roman" w:hAnsi="Times New Roman" w:cs="Times New Roman"/>
                <w:b/>
                <w:bCs/>
                <w:sz w:val="20"/>
                <w:szCs w:val="20"/>
                <w:lang w:val="lv-LV"/>
              </w:rPr>
              <w:br/>
              <w:t>p.k.</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420937BD" w14:textId="77777777" w:rsidR="000823D9" w:rsidRPr="00BB5850" w:rsidRDefault="000823D9" w:rsidP="00704188">
            <w:pPr>
              <w:pStyle w:val="NoSpacing"/>
              <w:jc w:val="center"/>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Iebilduma/priekšlikuma iesniedzējs</w:t>
            </w:r>
          </w:p>
        </w:tc>
        <w:tc>
          <w:tcPr>
            <w:tcW w:w="2916" w:type="pct"/>
            <w:tcBorders>
              <w:top w:val="outset" w:sz="6" w:space="0" w:color="414142"/>
              <w:left w:val="outset" w:sz="6" w:space="0" w:color="414142"/>
              <w:bottom w:val="outset" w:sz="6" w:space="0" w:color="414142"/>
              <w:right w:val="outset" w:sz="6" w:space="0" w:color="414142"/>
            </w:tcBorders>
            <w:vAlign w:val="center"/>
            <w:hideMark/>
          </w:tcPr>
          <w:p w14:paraId="76AC37AE" w14:textId="77777777" w:rsidR="000823D9" w:rsidRPr="00BB5850" w:rsidRDefault="000823D9" w:rsidP="00704188">
            <w:pPr>
              <w:pStyle w:val="NoSpacing"/>
              <w:jc w:val="center"/>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Iesniegtā iebilduma/</w:t>
            </w:r>
            <w:r w:rsidRPr="00BB5850">
              <w:rPr>
                <w:rFonts w:ascii="Times New Roman" w:hAnsi="Times New Roman" w:cs="Times New Roman"/>
                <w:b/>
                <w:bCs/>
                <w:sz w:val="20"/>
                <w:szCs w:val="20"/>
                <w:lang w:val="lv-LV"/>
              </w:rPr>
              <w:br/>
              <w:t>priekšlikuma būtība</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47E10F3D" w14:textId="77777777" w:rsidR="000823D9" w:rsidRPr="00BB5850" w:rsidRDefault="000823D9" w:rsidP="00704188">
            <w:pPr>
              <w:pStyle w:val="NoSpacing"/>
              <w:jc w:val="center"/>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Ņemts vērā/</w:t>
            </w:r>
            <w:r w:rsidRPr="00BB5850">
              <w:rPr>
                <w:rFonts w:ascii="Times New Roman" w:hAnsi="Times New Roman" w:cs="Times New Roman"/>
                <w:b/>
                <w:bCs/>
                <w:sz w:val="20"/>
                <w:szCs w:val="20"/>
                <w:lang w:val="lv-LV"/>
              </w:rPr>
              <w:br/>
              <w:t>nav ņemts vērā</w:t>
            </w:r>
          </w:p>
        </w:tc>
        <w:tc>
          <w:tcPr>
            <w:tcW w:w="958" w:type="pct"/>
            <w:tcBorders>
              <w:top w:val="outset" w:sz="6" w:space="0" w:color="414142"/>
              <w:left w:val="outset" w:sz="6" w:space="0" w:color="414142"/>
              <w:bottom w:val="outset" w:sz="6" w:space="0" w:color="414142"/>
              <w:right w:val="outset" w:sz="6" w:space="0" w:color="414142"/>
            </w:tcBorders>
            <w:vAlign w:val="center"/>
            <w:hideMark/>
          </w:tcPr>
          <w:p w14:paraId="201268E9" w14:textId="77777777" w:rsidR="000823D9" w:rsidRPr="00BB5850" w:rsidRDefault="000823D9" w:rsidP="00704188">
            <w:pPr>
              <w:pStyle w:val="NoSpacing"/>
              <w:jc w:val="center"/>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Pamatojums, ja iebildums/priekšlikums</w:t>
            </w:r>
            <w:r w:rsidRPr="00BB5850">
              <w:rPr>
                <w:rFonts w:ascii="Times New Roman" w:hAnsi="Times New Roman" w:cs="Times New Roman"/>
                <w:b/>
                <w:bCs/>
                <w:sz w:val="20"/>
                <w:szCs w:val="20"/>
                <w:lang w:val="lv-LV"/>
              </w:rPr>
              <w:br/>
              <w:t>nav ņemts vērā</w:t>
            </w:r>
          </w:p>
        </w:tc>
      </w:tr>
      <w:tr w:rsidR="00B10D5B" w:rsidRPr="00BB46A2" w14:paraId="0BA2A649"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hideMark/>
          </w:tcPr>
          <w:p w14:paraId="6B0799AE" w14:textId="33CB70B2" w:rsidR="000823D9" w:rsidRPr="00431A0A" w:rsidRDefault="00AB0F68"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1.</w:t>
            </w:r>
          </w:p>
        </w:tc>
        <w:tc>
          <w:tcPr>
            <w:tcW w:w="512" w:type="pct"/>
            <w:tcBorders>
              <w:top w:val="outset" w:sz="6" w:space="0" w:color="414142"/>
              <w:left w:val="outset" w:sz="6" w:space="0" w:color="414142"/>
              <w:bottom w:val="outset" w:sz="6" w:space="0" w:color="414142"/>
              <w:right w:val="outset" w:sz="6" w:space="0" w:color="414142"/>
            </w:tcBorders>
            <w:hideMark/>
          </w:tcPr>
          <w:p w14:paraId="1D9F9AC7" w14:textId="5205B641" w:rsidR="000823D9" w:rsidRPr="00BB5850" w:rsidRDefault="00AB0F68"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Latvijas Hematologu asociācija </w:t>
            </w:r>
          </w:p>
        </w:tc>
        <w:tc>
          <w:tcPr>
            <w:tcW w:w="2916" w:type="pct"/>
            <w:tcBorders>
              <w:top w:val="outset" w:sz="6" w:space="0" w:color="414142"/>
              <w:left w:val="outset" w:sz="6" w:space="0" w:color="414142"/>
              <w:bottom w:val="outset" w:sz="6" w:space="0" w:color="414142"/>
              <w:right w:val="outset" w:sz="6" w:space="0" w:color="414142"/>
            </w:tcBorders>
            <w:hideMark/>
          </w:tcPr>
          <w:p w14:paraId="2232DF48" w14:textId="4C6F94B1" w:rsidR="00AB0F68" w:rsidRPr="00BB5850" w:rsidRDefault="00AB0F68" w:rsidP="00704188">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Pl</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na  14.5 punk</w:t>
            </w:r>
            <w:r w:rsidR="00704188" w:rsidRPr="00BB5850">
              <w:rPr>
                <w:rFonts w:ascii="Times New Roman" w:hAnsi="Times New Roman" w:cs="Times New Roman"/>
                <w:sz w:val="20"/>
                <w:szCs w:val="20"/>
                <w:lang w:val="lv-LV"/>
              </w:rPr>
              <w:t>tā</w:t>
            </w:r>
            <w:r w:rsidRPr="00BB5850">
              <w:rPr>
                <w:rFonts w:ascii="Times New Roman" w:hAnsi="Times New Roman" w:cs="Times New Roman"/>
                <w:sz w:val="20"/>
                <w:szCs w:val="20"/>
                <w:lang w:val="lv-LV"/>
              </w:rPr>
              <w:t xml:space="preserve"> (tabula) nav  iek</w:t>
            </w:r>
            <w:r w:rsidR="0070418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auta </w:t>
            </w:r>
            <w:r w:rsidR="00704188"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Kaulu  smadze</w:t>
            </w:r>
            <w:r w:rsidR="00704188" w:rsidRPr="00BB5850">
              <w:rPr>
                <w:rFonts w:ascii="Times New Roman" w:hAnsi="Times New Roman" w:cs="Times New Roman"/>
                <w:sz w:val="20"/>
                <w:szCs w:val="20"/>
                <w:lang w:val="lv-LV"/>
              </w:rPr>
              <w:t>ņ</w:t>
            </w:r>
            <w:r w:rsidRPr="00BB5850">
              <w:rPr>
                <w:rFonts w:ascii="Times New Roman" w:hAnsi="Times New Roman" w:cs="Times New Roman"/>
                <w:sz w:val="20"/>
                <w:szCs w:val="20"/>
                <w:lang w:val="lv-LV"/>
              </w:rPr>
              <w:t xml:space="preserve">u un  cilmes </w:t>
            </w:r>
            <w:r w:rsidR="00704188" w:rsidRPr="00BB5850">
              <w:rPr>
                <w:rFonts w:ascii="Times New Roman" w:hAnsi="Times New Roman" w:cs="Times New Roman"/>
                <w:sz w:val="20"/>
                <w:szCs w:val="20"/>
                <w:lang w:val="lv-LV"/>
              </w:rPr>
              <w:t>šū</w:t>
            </w:r>
            <w:r w:rsidRPr="00BB5850">
              <w:rPr>
                <w:rFonts w:ascii="Times New Roman" w:hAnsi="Times New Roman" w:cs="Times New Roman"/>
                <w:sz w:val="20"/>
                <w:szCs w:val="20"/>
                <w:lang w:val="lv-LV"/>
              </w:rPr>
              <w:t>nu  Donoru  Re</w:t>
            </w:r>
            <w:r w:rsidR="0070418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ist</w:t>
            </w:r>
            <w:r w:rsidR="00704188" w:rsidRPr="00BB5850">
              <w:rPr>
                <w:rFonts w:ascii="Times New Roman" w:hAnsi="Times New Roman" w:cs="Times New Roman"/>
                <w:sz w:val="20"/>
                <w:szCs w:val="20"/>
                <w:lang w:val="lv-LV"/>
              </w:rPr>
              <w:t>ra”</w:t>
            </w:r>
            <w:r w:rsidRPr="00BB5850">
              <w:rPr>
                <w:rFonts w:ascii="Times New Roman" w:hAnsi="Times New Roman" w:cs="Times New Roman"/>
                <w:sz w:val="20"/>
                <w:szCs w:val="20"/>
                <w:lang w:val="lv-LV"/>
              </w:rPr>
              <w:t xml:space="preserve"> izveide Latvij</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Bez tas pl</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not</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aktivit</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te nav iesp</w:t>
            </w:r>
            <w:r w:rsidR="0070418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jama, jo valst</w:t>
            </w:r>
            <w:r w:rsidR="00704188" w:rsidRPr="00BB5850">
              <w:rPr>
                <w:rFonts w:ascii="Times New Roman" w:hAnsi="Times New Roman" w:cs="Times New Roman"/>
                <w:sz w:val="20"/>
                <w:szCs w:val="20"/>
                <w:lang w:val="lv-LV"/>
              </w:rPr>
              <w:t xml:space="preserve">ī </w:t>
            </w:r>
            <w:r w:rsidRPr="00BB5850">
              <w:rPr>
                <w:rFonts w:ascii="Times New Roman" w:hAnsi="Times New Roman" w:cs="Times New Roman"/>
                <w:sz w:val="20"/>
                <w:szCs w:val="20"/>
                <w:lang w:val="lv-LV"/>
              </w:rPr>
              <w:t>nav sava Donoru re</w:t>
            </w:r>
            <w:r w:rsidR="0070418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istra. Iesp</w:t>
            </w:r>
            <w:r w:rsidR="0070418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 atrast sader</w:t>
            </w:r>
            <w:r w:rsidR="0070418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gu </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rpus</w:t>
            </w:r>
            <w:r w:rsidR="0070418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imenes</w:t>
            </w:r>
            <w:r w:rsidR="0070418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donoru ir visliel</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w:t>
            </w:r>
            <w:r w:rsidR="00704188" w:rsidRPr="00BB5850">
              <w:rPr>
                <w:rFonts w:ascii="Times New Roman" w:hAnsi="Times New Roman" w:cs="Times New Roman"/>
                <w:sz w:val="20"/>
                <w:szCs w:val="20"/>
                <w:lang w:val="lv-LV"/>
              </w:rPr>
              <w:t>šā</w:t>
            </w:r>
            <w:r w:rsidRPr="00BB5850">
              <w:rPr>
                <w:rFonts w:ascii="Times New Roman" w:hAnsi="Times New Roman" w:cs="Times New Roman"/>
                <w:sz w:val="20"/>
                <w:szCs w:val="20"/>
                <w:lang w:val="lv-LV"/>
              </w:rPr>
              <w:t>da veid</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un tad nav j</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maks</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w:t>
            </w:r>
            <w:r w:rsidR="00704188" w:rsidRPr="00BB5850">
              <w:rPr>
                <w:rFonts w:ascii="Times New Roman" w:hAnsi="Times New Roman" w:cs="Times New Roman"/>
                <w:sz w:val="20"/>
                <w:szCs w:val="20"/>
                <w:lang w:val="lv-LV"/>
              </w:rPr>
              <w:t>p</w:t>
            </w:r>
            <w:r w:rsidRPr="00BB5850">
              <w:rPr>
                <w:rFonts w:ascii="Times New Roman" w:hAnsi="Times New Roman" w:cs="Times New Roman"/>
                <w:sz w:val="20"/>
                <w:szCs w:val="20"/>
                <w:lang w:val="lv-LV"/>
              </w:rPr>
              <w:t>ar donoru citas valsts re</w:t>
            </w:r>
            <w:r w:rsidR="0070418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 xml:space="preserve">istram S2 veidlapas ietvaros. </w:t>
            </w:r>
            <w:r w:rsidRPr="00BB5850">
              <w:rPr>
                <w:rFonts w:ascii="Times New Roman" w:hAnsi="Times New Roman" w:cs="Times New Roman"/>
                <w:b/>
                <w:bCs/>
                <w:sz w:val="20"/>
                <w:szCs w:val="20"/>
                <w:lang w:val="lv-LV"/>
              </w:rPr>
              <w:t>Priek</w:t>
            </w:r>
            <w:r w:rsidR="0070418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likums 14.5 punkt</w:t>
            </w:r>
            <w:r w:rsidR="0070418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k</w:t>
            </w:r>
            <w:r w:rsidR="0070418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pas</w:t>
            </w:r>
            <w:r w:rsidR="0070418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kumu formul</w:t>
            </w:r>
            <w:r w:rsidR="0070418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 Kaulu smadze</w:t>
            </w:r>
            <w:r w:rsidR="00704188" w:rsidRPr="00BB5850">
              <w:rPr>
                <w:rFonts w:ascii="Times New Roman" w:hAnsi="Times New Roman" w:cs="Times New Roman"/>
                <w:b/>
                <w:bCs/>
                <w:sz w:val="20"/>
                <w:szCs w:val="20"/>
                <w:lang w:val="lv-LV"/>
              </w:rPr>
              <w:t>ņ</w:t>
            </w:r>
            <w:r w:rsidRPr="00BB5850">
              <w:rPr>
                <w:rFonts w:ascii="Times New Roman" w:hAnsi="Times New Roman" w:cs="Times New Roman"/>
                <w:b/>
                <w:bCs/>
                <w:sz w:val="20"/>
                <w:szCs w:val="20"/>
                <w:lang w:val="lv-LV"/>
              </w:rPr>
              <w:t xml:space="preserve">u un cilmes </w:t>
            </w:r>
            <w:r w:rsidR="00704188" w:rsidRPr="00BB5850">
              <w:rPr>
                <w:rFonts w:ascii="Times New Roman" w:hAnsi="Times New Roman" w:cs="Times New Roman"/>
                <w:b/>
                <w:bCs/>
                <w:sz w:val="20"/>
                <w:szCs w:val="20"/>
                <w:lang w:val="lv-LV"/>
              </w:rPr>
              <w:t>šū</w:t>
            </w:r>
            <w:r w:rsidRPr="00BB5850">
              <w:rPr>
                <w:rFonts w:ascii="Times New Roman" w:hAnsi="Times New Roman" w:cs="Times New Roman"/>
                <w:b/>
                <w:bCs/>
                <w:sz w:val="20"/>
                <w:szCs w:val="20"/>
                <w:lang w:val="lv-LV"/>
              </w:rPr>
              <w:t>nu donoru re</w:t>
            </w:r>
            <w:r w:rsidR="0070418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istra izveido</w:t>
            </w:r>
            <w:r w:rsidR="0070418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w:t>
            </w:r>
            <w:r w:rsidRPr="00BB5850">
              <w:rPr>
                <w:rFonts w:ascii="Times New Roman" w:hAnsi="Times New Roman" w:cs="Times New Roman"/>
                <w:sz w:val="20"/>
                <w:szCs w:val="20"/>
                <w:lang w:val="lv-LV"/>
              </w:rPr>
              <w:t xml:space="preserve"> Uzs</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kt alog</w:t>
            </w:r>
            <w:r w:rsidR="0070418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nisku cilmes </w:t>
            </w:r>
            <w:r w:rsidR="00704188" w:rsidRPr="00BB5850">
              <w:rPr>
                <w:rFonts w:ascii="Times New Roman" w:hAnsi="Times New Roman" w:cs="Times New Roman"/>
                <w:sz w:val="20"/>
                <w:szCs w:val="20"/>
                <w:lang w:val="lv-LV"/>
              </w:rPr>
              <w:t>šū</w:t>
            </w:r>
            <w:r w:rsidRPr="00BB5850">
              <w:rPr>
                <w:rFonts w:ascii="Times New Roman" w:hAnsi="Times New Roman" w:cs="Times New Roman"/>
                <w:sz w:val="20"/>
                <w:szCs w:val="20"/>
                <w:lang w:val="lv-LV"/>
              </w:rPr>
              <w:t>nu transplant</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ciju no </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rpus</w:t>
            </w:r>
            <w:r w:rsidR="0070418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imenes donora, papla</w:t>
            </w:r>
            <w:r w:rsidR="0070418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inot SIA ,,R</w:t>
            </w:r>
            <w:r w:rsidR="0070418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gas Austrumu k</w:t>
            </w:r>
            <w:r w:rsidR="00704188" w:rsidRPr="00BB5850">
              <w:rPr>
                <w:rFonts w:ascii="Times New Roman" w:hAnsi="Times New Roman" w:cs="Times New Roman"/>
                <w:sz w:val="20"/>
                <w:szCs w:val="20"/>
                <w:lang w:val="lv-LV"/>
              </w:rPr>
              <w:t>lī</w:t>
            </w:r>
            <w:r w:rsidRPr="00BB5850">
              <w:rPr>
                <w:rFonts w:ascii="Times New Roman" w:hAnsi="Times New Roman" w:cs="Times New Roman"/>
                <w:sz w:val="20"/>
                <w:szCs w:val="20"/>
                <w:lang w:val="lv-LV"/>
              </w:rPr>
              <w:t>nisk</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universit</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tes slimn</w:t>
            </w:r>
            <w:r w:rsidR="0070418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ca</w:t>
            </w:r>
            <w:r w:rsidR="00704188"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xml:space="preserve"> (turpm</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k - RAKUS) jau </w:t>
            </w:r>
            <w:r w:rsidR="0070418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obr</w:t>
            </w:r>
            <w:r w:rsidR="0070418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d realiz</w:t>
            </w:r>
            <w:r w:rsidR="0070418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peri</w:t>
            </w:r>
            <w:r w:rsidR="00704188" w:rsidRPr="00BB5850">
              <w:rPr>
                <w:rFonts w:ascii="Times New Roman" w:hAnsi="Times New Roman" w:cs="Times New Roman"/>
                <w:sz w:val="20"/>
                <w:szCs w:val="20"/>
                <w:lang w:val="lv-LV"/>
              </w:rPr>
              <w:t xml:space="preserve">fērisko asiņu </w:t>
            </w:r>
            <w:r w:rsidRPr="00BB5850">
              <w:rPr>
                <w:rFonts w:ascii="Times New Roman" w:hAnsi="Times New Roman" w:cs="Times New Roman"/>
                <w:sz w:val="20"/>
                <w:szCs w:val="20"/>
                <w:lang w:val="lv-LV"/>
              </w:rPr>
              <w:t xml:space="preserve">cilmes </w:t>
            </w:r>
            <w:r w:rsidR="00704188" w:rsidRPr="00BB5850">
              <w:rPr>
                <w:rFonts w:ascii="Times New Roman" w:hAnsi="Times New Roman" w:cs="Times New Roman"/>
                <w:sz w:val="20"/>
                <w:szCs w:val="20"/>
                <w:lang w:val="lv-LV"/>
              </w:rPr>
              <w:t>šū</w:t>
            </w:r>
            <w:r w:rsidRPr="00BB5850">
              <w:rPr>
                <w:rFonts w:ascii="Times New Roman" w:hAnsi="Times New Roman" w:cs="Times New Roman"/>
                <w:sz w:val="20"/>
                <w:szCs w:val="20"/>
                <w:lang w:val="lv-LV"/>
              </w:rPr>
              <w:t>nu transplant</w:t>
            </w:r>
            <w:r w:rsidR="0070418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cijas programmu onkolo</w:t>
            </w:r>
            <w:r w:rsidR="0070418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iskajiem slimniekiem.</w:t>
            </w:r>
          </w:p>
          <w:p w14:paraId="0F0193CC" w14:textId="14AC8189" w:rsidR="000823D9" w:rsidRPr="00BB5850" w:rsidRDefault="000823D9" w:rsidP="00704188">
            <w:pPr>
              <w:pStyle w:val="NoSpacing"/>
              <w:rPr>
                <w:rFonts w:ascii="Times New Roman" w:hAnsi="Times New Roman" w:cs="Times New Roman"/>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hideMark/>
          </w:tcPr>
          <w:p w14:paraId="00ADB7BA" w14:textId="6B612518" w:rsidR="000823D9" w:rsidRDefault="004D60FC" w:rsidP="004D60F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4A8FA1DF" w14:textId="0F68440D" w:rsidR="004D60FC" w:rsidRPr="00BB5850" w:rsidRDefault="004D60FC" w:rsidP="004D60F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hideMark/>
          </w:tcPr>
          <w:p w14:paraId="0341BAA9" w14:textId="01ECADD2" w:rsidR="000823D9" w:rsidRPr="00BB5850" w:rsidRDefault="00DD7355" w:rsidP="00D9697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š</w:t>
            </w:r>
            <w:r w:rsidR="00D96974" w:rsidRPr="00BB5850">
              <w:rPr>
                <w:rFonts w:ascii="Times New Roman" w:hAnsi="Times New Roman" w:cs="Times New Roman"/>
                <w:sz w:val="20"/>
                <w:szCs w:val="20"/>
                <w:lang w:val="lv-LV"/>
              </w:rPr>
              <w:t xml:space="preserve">is pasākums un tam nepieciešamo finanšu aprēķini jau ietver kaulu smadzeņu donoru reģistra izveidošanu Latvijā (pirmajā gadā), donoru reģistra darbības uzturēšanu, analīzes un IT nodrošinājumu (pēc tam katru gadu), kā arī ārspusģimenes transplantācijas (ietverot himērisma kontroli, visas procedūras). </w:t>
            </w:r>
          </w:p>
        </w:tc>
      </w:tr>
      <w:tr w:rsidR="00B10D5B" w:rsidRPr="00BB46A2" w14:paraId="3E645F29" w14:textId="77777777" w:rsidTr="00E03660">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hideMark/>
          </w:tcPr>
          <w:p w14:paraId="79D1FD89" w14:textId="1EAF3023" w:rsidR="000823D9" w:rsidRPr="00431A0A" w:rsidRDefault="00BE5645"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w:t>
            </w:r>
          </w:p>
        </w:tc>
        <w:tc>
          <w:tcPr>
            <w:tcW w:w="512" w:type="pct"/>
            <w:tcBorders>
              <w:top w:val="outset" w:sz="6" w:space="0" w:color="414142"/>
              <w:left w:val="outset" w:sz="6" w:space="0" w:color="414142"/>
              <w:bottom w:val="outset" w:sz="6" w:space="0" w:color="414142"/>
              <w:right w:val="outset" w:sz="6" w:space="0" w:color="414142"/>
            </w:tcBorders>
            <w:shd w:val="clear" w:color="auto" w:fill="auto"/>
            <w:hideMark/>
          </w:tcPr>
          <w:p w14:paraId="07F85864" w14:textId="33760760" w:rsidR="000823D9" w:rsidRPr="00E03660" w:rsidRDefault="00BE5645" w:rsidP="00704188">
            <w:pPr>
              <w:pStyle w:val="NoSpacing"/>
              <w:rPr>
                <w:rFonts w:ascii="Times New Roman" w:hAnsi="Times New Roman" w:cs="Times New Roman"/>
                <w:sz w:val="20"/>
                <w:szCs w:val="20"/>
                <w:lang w:val="lv-LV"/>
              </w:rPr>
            </w:pPr>
            <w:r w:rsidRPr="00E0366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shd w:val="clear" w:color="auto" w:fill="auto"/>
            <w:hideMark/>
          </w:tcPr>
          <w:p w14:paraId="091B3B89" w14:textId="31EAD590" w:rsidR="00AB0F68" w:rsidRPr="00E03660" w:rsidRDefault="00AB0F68" w:rsidP="00BE5645">
            <w:pPr>
              <w:pStyle w:val="NoSpacing"/>
              <w:jc w:val="both"/>
              <w:rPr>
                <w:rFonts w:ascii="Times New Roman" w:hAnsi="Times New Roman" w:cs="Times New Roman"/>
                <w:b/>
                <w:bCs/>
                <w:sz w:val="20"/>
                <w:szCs w:val="20"/>
                <w:lang w:val="lv-LV"/>
              </w:rPr>
            </w:pPr>
            <w:r w:rsidRPr="00E03660">
              <w:rPr>
                <w:rFonts w:ascii="Times New Roman" w:hAnsi="Times New Roman" w:cs="Times New Roman"/>
                <w:sz w:val="20"/>
                <w:szCs w:val="20"/>
                <w:lang w:val="lv-LV"/>
              </w:rPr>
              <w:t>Pl</w:t>
            </w:r>
            <w:r w:rsidR="00BE5645"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na 6.3. punkt</w:t>
            </w:r>
            <w:r w:rsidR="00BE5645"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 kur ir runa par nepiecie</w:t>
            </w:r>
            <w:r w:rsidR="006A497D" w:rsidRPr="00E03660">
              <w:rPr>
                <w:rFonts w:ascii="Times New Roman" w:hAnsi="Times New Roman" w:cs="Times New Roman"/>
                <w:sz w:val="20"/>
                <w:szCs w:val="20"/>
                <w:lang w:val="lv-LV"/>
              </w:rPr>
              <w:t>š</w:t>
            </w:r>
            <w:r w:rsidRPr="00E03660">
              <w:rPr>
                <w:rFonts w:ascii="Times New Roman" w:hAnsi="Times New Roman" w:cs="Times New Roman"/>
                <w:sz w:val="20"/>
                <w:szCs w:val="20"/>
                <w:lang w:val="lv-LV"/>
              </w:rPr>
              <w:t>amajiem patohistolo</w:t>
            </w:r>
            <w:r w:rsidR="006A497D" w:rsidRPr="00E03660">
              <w:rPr>
                <w:rFonts w:ascii="Times New Roman" w:hAnsi="Times New Roman" w:cs="Times New Roman"/>
                <w:sz w:val="20"/>
                <w:szCs w:val="20"/>
                <w:lang w:val="lv-LV"/>
              </w:rPr>
              <w:t>ģ</w:t>
            </w:r>
            <w:r w:rsidRPr="00E03660">
              <w:rPr>
                <w:rFonts w:ascii="Times New Roman" w:hAnsi="Times New Roman" w:cs="Times New Roman"/>
                <w:sz w:val="20"/>
                <w:szCs w:val="20"/>
                <w:lang w:val="lv-LV"/>
              </w:rPr>
              <w:t>iskajiem</w:t>
            </w:r>
            <w:r w:rsidR="006A497D" w:rsidRPr="00E03660">
              <w:rPr>
                <w:rFonts w:ascii="Times New Roman" w:hAnsi="Times New Roman" w:cs="Times New Roman"/>
                <w:sz w:val="20"/>
                <w:szCs w:val="20"/>
                <w:lang w:val="lv-LV"/>
              </w:rPr>
              <w:t xml:space="preserve"> </w:t>
            </w:r>
            <w:r w:rsidRPr="00E03660">
              <w:rPr>
                <w:rFonts w:ascii="Times New Roman" w:hAnsi="Times New Roman" w:cs="Times New Roman"/>
                <w:sz w:val="20"/>
                <w:szCs w:val="20"/>
                <w:lang w:val="lv-LV"/>
              </w:rPr>
              <w:t>izmekl</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jumiem, nav skaidrs, k</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p</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c ir min</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ta pl</w:t>
            </w:r>
            <w:r w:rsidR="006A497D" w:rsidRPr="00E03660">
              <w:rPr>
                <w:rFonts w:ascii="Times New Roman" w:hAnsi="Times New Roman" w:cs="Times New Roman"/>
                <w:sz w:val="20"/>
                <w:szCs w:val="20"/>
                <w:lang w:val="lv-LV"/>
              </w:rPr>
              <w:t>ū</w:t>
            </w:r>
            <w:r w:rsidRPr="00E03660">
              <w:rPr>
                <w:rFonts w:ascii="Times New Roman" w:hAnsi="Times New Roman" w:cs="Times New Roman"/>
                <w:sz w:val="20"/>
                <w:szCs w:val="20"/>
                <w:lang w:val="lv-LV"/>
              </w:rPr>
              <w:t>smas citometrijas metode, turkl</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t k</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 xml:space="preserve"> izpild</w:t>
            </w:r>
            <w:r w:rsidR="006A497D" w:rsidRPr="00E03660">
              <w:rPr>
                <w:rFonts w:ascii="Times New Roman" w:hAnsi="Times New Roman" w:cs="Times New Roman"/>
                <w:sz w:val="20"/>
                <w:szCs w:val="20"/>
                <w:lang w:val="lv-LV"/>
              </w:rPr>
              <w:t>ī</w:t>
            </w:r>
            <w:r w:rsidRPr="00E03660">
              <w:rPr>
                <w:rFonts w:ascii="Times New Roman" w:hAnsi="Times New Roman" w:cs="Times New Roman"/>
                <w:sz w:val="20"/>
                <w:szCs w:val="20"/>
                <w:lang w:val="lv-LV"/>
              </w:rPr>
              <w:t>t</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ji BKUS, VM. Pl</w:t>
            </w:r>
            <w:r w:rsidR="006A497D" w:rsidRPr="00E03660">
              <w:rPr>
                <w:rFonts w:ascii="Times New Roman" w:hAnsi="Times New Roman" w:cs="Times New Roman"/>
                <w:sz w:val="20"/>
                <w:szCs w:val="20"/>
                <w:lang w:val="lv-LV"/>
              </w:rPr>
              <w:t>ūs</w:t>
            </w:r>
            <w:r w:rsidRPr="00E03660">
              <w:rPr>
                <w:rFonts w:ascii="Times New Roman" w:hAnsi="Times New Roman" w:cs="Times New Roman"/>
                <w:sz w:val="20"/>
                <w:szCs w:val="20"/>
                <w:lang w:val="lv-LV"/>
              </w:rPr>
              <w:t>mas citometrijas metode ir standarta anal</w:t>
            </w:r>
            <w:r w:rsidR="006A497D" w:rsidRPr="00E03660">
              <w:rPr>
                <w:rFonts w:ascii="Times New Roman" w:hAnsi="Times New Roman" w:cs="Times New Roman"/>
                <w:sz w:val="20"/>
                <w:szCs w:val="20"/>
                <w:lang w:val="lv-LV"/>
              </w:rPr>
              <w:t>ī</w:t>
            </w:r>
            <w:r w:rsidRPr="00E03660">
              <w:rPr>
                <w:rFonts w:ascii="Times New Roman" w:hAnsi="Times New Roman" w:cs="Times New Roman"/>
                <w:sz w:val="20"/>
                <w:szCs w:val="20"/>
                <w:lang w:val="lv-LV"/>
              </w:rPr>
              <w:t>ze daudzu onkohematolo</w:t>
            </w:r>
            <w:r w:rsidR="006A497D" w:rsidRPr="00E03660">
              <w:rPr>
                <w:rFonts w:ascii="Times New Roman" w:hAnsi="Times New Roman" w:cs="Times New Roman"/>
                <w:sz w:val="20"/>
                <w:szCs w:val="20"/>
                <w:lang w:val="lv-LV"/>
              </w:rPr>
              <w:t>ģ</w:t>
            </w:r>
            <w:r w:rsidRPr="00E03660">
              <w:rPr>
                <w:rFonts w:ascii="Times New Roman" w:hAnsi="Times New Roman" w:cs="Times New Roman"/>
                <w:sz w:val="20"/>
                <w:szCs w:val="20"/>
                <w:lang w:val="lv-LV"/>
              </w:rPr>
              <w:t>isku slim</w:t>
            </w:r>
            <w:r w:rsidR="006A497D" w:rsidRPr="00E03660">
              <w:rPr>
                <w:rFonts w:ascii="Times New Roman" w:hAnsi="Times New Roman" w:cs="Times New Roman"/>
                <w:sz w:val="20"/>
                <w:szCs w:val="20"/>
                <w:lang w:val="lv-LV"/>
              </w:rPr>
              <w:t>ī</w:t>
            </w:r>
            <w:r w:rsidRPr="00E03660">
              <w:rPr>
                <w:rFonts w:ascii="Times New Roman" w:hAnsi="Times New Roman" w:cs="Times New Roman"/>
                <w:sz w:val="20"/>
                <w:szCs w:val="20"/>
                <w:lang w:val="lv-LV"/>
              </w:rPr>
              <w:t>bu gad</w:t>
            </w:r>
            <w:r w:rsidR="006A497D" w:rsidRPr="00E03660">
              <w:rPr>
                <w:rFonts w:ascii="Times New Roman" w:hAnsi="Times New Roman" w:cs="Times New Roman"/>
                <w:sz w:val="20"/>
                <w:szCs w:val="20"/>
                <w:lang w:val="lv-LV"/>
              </w:rPr>
              <w:t>ī</w:t>
            </w:r>
            <w:r w:rsidRPr="00E03660">
              <w:rPr>
                <w:rFonts w:ascii="Times New Roman" w:hAnsi="Times New Roman" w:cs="Times New Roman"/>
                <w:sz w:val="20"/>
                <w:szCs w:val="20"/>
                <w:lang w:val="lv-LV"/>
              </w:rPr>
              <w:t>jumos (ak</w:t>
            </w:r>
            <w:r w:rsidR="006A497D" w:rsidRPr="00E03660">
              <w:rPr>
                <w:rFonts w:ascii="Times New Roman" w:hAnsi="Times New Roman" w:cs="Times New Roman"/>
                <w:sz w:val="20"/>
                <w:szCs w:val="20"/>
                <w:lang w:val="lv-LV"/>
              </w:rPr>
              <w:t>ū</w:t>
            </w:r>
            <w:r w:rsidRPr="00E03660">
              <w:rPr>
                <w:rFonts w:ascii="Times New Roman" w:hAnsi="Times New Roman" w:cs="Times New Roman"/>
                <w:sz w:val="20"/>
                <w:szCs w:val="20"/>
                <w:lang w:val="lv-LV"/>
              </w:rPr>
              <w:t>tas leikozes, hroniska limfoleikoze u.c.), pl</w:t>
            </w:r>
            <w:r w:rsidR="006A497D" w:rsidRPr="00E03660">
              <w:rPr>
                <w:rFonts w:ascii="Times New Roman" w:hAnsi="Times New Roman" w:cs="Times New Roman"/>
                <w:sz w:val="20"/>
                <w:szCs w:val="20"/>
                <w:lang w:val="lv-LV"/>
              </w:rPr>
              <w:t>ū</w:t>
            </w:r>
            <w:r w:rsidRPr="00E03660">
              <w:rPr>
                <w:rFonts w:ascii="Times New Roman" w:hAnsi="Times New Roman" w:cs="Times New Roman"/>
                <w:sz w:val="20"/>
                <w:szCs w:val="20"/>
                <w:lang w:val="lv-LV"/>
              </w:rPr>
              <w:t>smas citometrijas ana</w:t>
            </w:r>
            <w:r w:rsidR="006A497D" w:rsidRPr="00E03660">
              <w:rPr>
                <w:rFonts w:ascii="Times New Roman" w:hAnsi="Times New Roman" w:cs="Times New Roman"/>
                <w:sz w:val="20"/>
                <w:szCs w:val="20"/>
                <w:lang w:val="lv-LV"/>
              </w:rPr>
              <w:t>lī</w:t>
            </w:r>
            <w:r w:rsidRPr="00E03660">
              <w:rPr>
                <w:rFonts w:ascii="Times New Roman" w:hAnsi="Times New Roman" w:cs="Times New Roman"/>
                <w:sz w:val="20"/>
                <w:szCs w:val="20"/>
                <w:lang w:val="lv-LV"/>
              </w:rPr>
              <w:t>ze tiek veiktas ar</w:t>
            </w:r>
            <w:r w:rsidR="006A497D" w:rsidRPr="00E03660">
              <w:rPr>
                <w:rFonts w:ascii="Times New Roman" w:hAnsi="Times New Roman" w:cs="Times New Roman"/>
                <w:sz w:val="20"/>
                <w:szCs w:val="20"/>
                <w:lang w:val="lv-LV"/>
              </w:rPr>
              <w:t>ī</w:t>
            </w:r>
            <w:r w:rsidRPr="00E03660">
              <w:rPr>
                <w:rFonts w:ascii="Times New Roman" w:hAnsi="Times New Roman" w:cs="Times New Roman"/>
                <w:sz w:val="20"/>
                <w:szCs w:val="20"/>
                <w:lang w:val="lv-LV"/>
              </w:rPr>
              <w:t xml:space="preserve"> RAKUS realiz</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taj</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 xml:space="preserve"> cilmes </w:t>
            </w:r>
            <w:r w:rsidR="006A497D" w:rsidRPr="00E03660">
              <w:rPr>
                <w:rFonts w:ascii="Times New Roman" w:hAnsi="Times New Roman" w:cs="Times New Roman"/>
                <w:sz w:val="20"/>
                <w:szCs w:val="20"/>
                <w:lang w:val="lv-LV"/>
              </w:rPr>
              <w:t>šū</w:t>
            </w:r>
            <w:r w:rsidRPr="00E03660">
              <w:rPr>
                <w:rFonts w:ascii="Times New Roman" w:hAnsi="Times New Roman" w:cs="Times New Roman"/>
                <w:sz w:val="20"/>
                <w:szCs w:val="20"/>
                <w:lang w:val="lv-LV"/>
              </w:rPr>
              <w:t>nu transplant</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cijas programm</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 ir ar</w:t>
            </w:r>
            <w:r w:rsidR="006A497D" w:rsidRPr="00E03660">
              <w:rPr>
                <w:rFonts w:ascii="Times New Roman" w:hAnsi="Times New Roman" w:cs="Times New Roman"/>
                <w:sz w:val="20"/>
                <w:szCs w:val="20"/>
                <w:lang w:val="lv-LV"/>
              </w:rPr>
              <w:t>ī</w:t>
            </w:r>
            <w:r w:rsidRPr="00E03660">
              <w:rPr>
                <w:rFonts w:ascii="Times New Roman" w:hAnsi="Times New Roman" w:cs="Times New Roman"/>
                <w:sz w:val="20"/>
                <w:szCs w:val="20"/>
                <w:lang w:val="lv-LV"/>
              </w:rPr>
              <w:t xml:space="preserve"> tarifi, p</w:t>
            </w:r>
            <w:r w:rsidR="006A497D" w:rsidRPr="00E03660">
              <w:rPr>
                <w:rFonts w:ascii="Times New Roman" w:hAnsi="Times New Roman" w:cs="Times New Roman"/>
                <w:sz w:val="20"/>
                <w:szCs w:val="20"/>
                <w:lang w:val="lv-LV"/>
              </w:rPr>
              <w:t>ēc</w:t>
            </w:r>
            <w:r w:rsidRPr="00E03660">
              <w:rPr>
                <w:rFonts w:ascii="Times New Roman" w:hAnsi="Times New Roman" w:cs="Times New Roman"/>
                <w:sz w:val="20"/>
                <w:szCs w:val="20"/>
                <w:lang w:val="lv-LV"/>
              </w:rPr>
              <w:t xml:space="preserve"> kuriem ana</w:t>
            </w:r>
            <w:r w:rsidR="006A497D" w:rsidRPr="00E03660">
              <w:rPr>
                <w:rFonts w:ascii="Times New Roman" w:hAnsi="Times New Roman" w:cs="Times New Roman"/>
                <w:sz w:val="20"/>
                <w:szCs w:val="20"/>
                <w:lang w:val="lv-LV"/>
              </w:rPr>
              <w:t>lī</w:t>
            </w:r>
            <w:r w:rsidRPr="00E03660">
              <w:rPr>
                <w:rFonts w:ascii="Times New Roman" w:hAnsi="Times New Roman" w:cs="Times New Roman"/>
                <w:sz w:val="20"/>
                <w:szCs w:val="20"/>
                <w:lang w:val="lv-LV"/>
              </w:rPr>
              <w:t>zes NVD apmaks</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 RAKUS un BKUS jau t</w:t>
            </w:r>
            <w:r w:rsidR="006A497D" w:rsidRPr="00E03660">
              <w:rPr>
                <w:rFonts w:ascii="Times New Roman" w:hAnsi="Times New Roman" w:cs="Times New Roman"/>
                <w:sz w:val="20"/>
                <w:szCs w:val="20"/>
                <w:lang w:val="lv-LV"/>
              </w:rPr>
              <w:t>ās</w:t>
            </w:r>
            <w:r w:rsidRPr="00E03660">
              <w:rPr>
                <w:rFonts w:ascii="Times New Roman" w:hAnsi="Times New Roman" w:cs="Times New Roman"/>
                <w:sz w:val="20"/>
                <w:szCs w:val="20"/>
                <w:lang w:val="lv-LV"/>
              </w:rPr>
              <w:t xml:space="preserve"> tiek veiktas, nav skaidrs, k</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p</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c izmekl</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jumiem, kas jau ir sen ieviesti un funk</w:t>
            </w:r>
            <w:r w:rsidR="006A497D" w:rsidRPr="00E03660">
              <w:rPr>
                <w:rFonts w:ascii="Times New Roman" w:hAnsi="Times New Roman" w:cs="Times New Roman"/>
                <w:sz w:val="20"/>
                <w:szCs w:val="20"/>
                <w:lang w:val="lv-LV"/>
              </w:rPr>
              <w:t>c</w:t>
            </w:r>
            <w:r w:rsidRPr="00E03660">
              <w:rPr>
                <w:rFonts w:ascii="Times New Roman" w:hAnsi="Times New Roman" w:cs="Times New Roman"/>
                <w:sz w:val="20"/>
                <w:szCs w:val="20"/>
                <w:lang w:val="lv-LV"/>
              </w:rPr>
              <w:t>ion</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 xml:space="preserve"> paredz</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 xml:space="preserve">ts </w:t>
            </w:r>
            <w:r w:rsidR="006A497D" w:rsidRPr="00E03660">
              <w:rPr>
                <w:rFonts w:ascii="Times New Roman" w:hAnsi="Times New Roman" w:cs="Times New Roman"/>
                <w:sz w:val="20"/>
                <w:szCs w:val="20"/>
                <w:lang w:val="lv-LV"/>
              </w:rPr>
              <w:t>šā</w:t>
            </w:r>
            <w:r w:rsidRPr="00E03660">
              <w:rPr>
                <w:rFonts w:ascii="Times New Roman" w:hAnsi="Times New Roman" w:cs="Times New Roman"/>
                <w:sz w:val="20"/>
                <w:szCs w:val="20"/>
                <w:lang w:val="lv-LV"/>
              </w:rPr>
              <w:t>ds finans</w:t>
            </w:r>
            <w:r w:rsidR="006A497D" w:rsidRPr="00E03660">
              <w:rPr>
                <w:rFonts w:ascii="Times New Roman" w:hAnsi="Times New Roman" w:cs="Times New Roman"/>
                <w:sz w:val="20"/>
                <w:szCs w:val="20"/>
                <w:lang w:val="lv-LV"/>
              </w:rPr>
              <w:t>ē</w:t>
            </w:r>
            <w:r w:rsidRPr="00E03660">
              <w:rPr>
                <w:rFonts w:ascii="Times New Roman" w:hAnsi="Times New Roman" w:cs="Times New Roman"/>
                <w:sz w:val="20"/>
                <w:szCs w:val="20"/>
                <w:lang w:val="lv-LV"/>
              </w:rPr>
              <w:t>jums (katru gadu vair</w:t>
            </w:r>
            <w:r w:rsidR="006A497D" w:rsidRPr="00E03660">
              <w:rPr>
                <w:rFonts w:ascii="Times New Roman" w:hAnsi="Times New Roman" w:cs="Times New Roman"/>
                <w:sz w:val="20"/>
                <w:szCs w:val="20"/>
                <w:lang w:val="lv-LV"/>
              </w:rPr>
              <w:t>ā</w:t>
            </w:r>
            <w:r w:rsidRPr="00E03660">
              <w:rPr>
                <w:rFonts w:ascii="Times New Roman" w:hAnsi="Times New Roman" w:cs="Times New Roman"/>
                <w:sz w:val="20"/>
                <w:szCs w:val="20"/>
                <w:lang w:val="lv-LV"/>
              </w:rPr>
              <w:t>k nek</w:t>
            </w:r>
            <w:r w:rsidR="006A497D" w:rsidRPr="00E03660">
              <w:rPr>
                <w:rFonts w:ascii="Times New Roman" w:hAnsi="Times New Roman" w:cs="Times New Roman"/>
                <w:sz w:val="20"/>
                <w:szCs w:val="20"/>
                <w:lang w:val="lv-LV"/>
              </w:rPr>
              <w:t xml:space="preserve">ā </w:t>
            </w:r>
            <w:r w:rsidRPr="00E03660">
              <w:rPr>
                <w:rFonts w:ascii="Times New Roman" w:hAnsi="Times New Roman" w:cs="Times New Roman"/>
                <w:sz w:val="20"/>
                <w:szCs w:val="20"/>
                <w:lang w:val="lv-LV"/>
              </w:rPr>
              <w:t xml:space="preserve">24 000 EUR?). </w:t>
            </w:r>
            <w:r w:rsidRPr="00E03660">
              <w:rPr>
                <w:rFonts w:ascii="Times New Roman" w:hAnsi="Times New Roman" w:cs="Times New Roman"/>
                <w:b/>
                <w:bCs/>
                <w:sz w:val="20"/>
                <w:szCs w:val="20"/>
                <w:lang w:val="lv-LV"/>
              </w:rPr>
              <w:t>Priek</w:t>
            </w:r>
            <w:r w:rsidR="006A497D" w:rsidRPr="00E03660">
              <w:rPr>
                <w:rFonts w:ascii="Times New Roman" w:hAnsi="Times New Roman" w:cs="Times New Roman"/>
                <w:b/>
                <w:bCs/>
                <w:sz w:val="20"/>
                <w:szCs w:val="20"/>
                <w:lang w:val="lv-LV"/>
              </w:rPr>
              <w:t>š</w:t>
            </w:r>
            <w:r w:rsidRPr="00E03660">
              <w:rPr>
                <w:rFonts w:ascii="Times New Roman" w:hAnsi="Times New Roman" w:cs="Times New Roman"/>
                <w:b/>
                <w:bCs/>
                <w:sz w:val="20"/>
                <w:szCs w:val="20"/>
                <w:lang w:val="lv-LV"/>
              </w:rPr>
              <w:t xml:space="preserve">likums: </w:t>
            </w:r>
            <w:r w:rsidR="006A497D" w:rsidRPr="00E03660">
              <w:rPr>
                <w:rFonts w:ascii="Times New Roman" w:hAnsi="Times New Roman" w:cs="Times New Roman"/>
                <w:b/>
                <w:bCs/>
                <w:sz w:val="20"/>
                <w:szCs w:val="20"/>
                <w:lang w:val="lv-LV"/>
              </w:rPr>
              <w:t>š</w:t>
            </w:r>
            <w:r w:rsidRPr="00E03660">
              <w:rPr>
                <w:rFonts w:ascii="Times New Roman" w:hAnsi="Times New Roman" w:cs="Times New Roman"/>
                <w:b/>
                <w:bCs/>
                <w:sz w:val="20"/>
                <w:szCs w:val="20"/>
                <w:lang w:val="lv-LV"/>
              </w:rPr>
              <w:t>o aktivit</w:t>
            </w:r>
            <w:r w:rsidR="00437CEE" w:rsidRPr="00E03660">
              <w:rPr>
                <w:rFonts w:ascii="Times New Roman" w:hAnsi="Times New Roman" w:cs="Times New Roman"/>
                <w:b/>
                <w:bCs/>
                <w:sz w:val="20"/>
                <w:szCs w:val="20"/>
                <w:lang w:val="lv-LV"/>
              </w:rPr>
              <w:t>ā</w:t>
            </w:r>
            <w:r w:rsidRPr="00E03660">
              <w:rPr>
                <w:rFonts w:ascii="Times New Roman" w:hAnsi="Times New Roman" w:cs="Times New Roman"/>
                <w:b/>
                <w:bCs/>
                <w:sz w:val="20"/>
                <w:szCs w:val="20"/>
                <w:lang w:val="lv-LV"/>
              </w:rPr>
              <w:t>ti sv</w:t>
            </w:r>
            <w:r w:rsidR="00437CEE" w:rsidRPr="00E03660">
              <w:rPr>
                <w:rFonts w:ascii="Times New Roman" w:hAnsi="Times New Roman" w:cs="Times New Roman"/>
                <w:b/>
                <w:bCs/>
                <w:sz w:val="20"/>
                <w:szCs w:val="20"/>
                <w:lang w:val="lv-LV"/>
              </w:rPr>
              <w:t>ī</w:t>
            </w:r>
            <w:r w:rsidRPr="00E03660">
              <w:rPr>
                <w:rFonts w:ascii="Times New Roman" w:hAnsi="Times New Roman" w:cs="Times New Roman"/>
                <w:b/>
                <w:bCs/>
                <w:sz w:val="20"/>
                <w:szCs w:val="20"/>
                <w:lang w:val="lv-LV"/>
              </w:rPr>
              <w:t>trot, bet pie noda</w:t>
            </w:r>
            <w:r w:rsidR="00437CEE" w:rsidRPr="00E03660">
              <w:rPr>
                <w:rFonts w:ascii="Times New Roman" w:hAnsi="Times New Roman" w:cs="Times New Roman"/>
                <w:b/>
                <w:bCs/>
                <w:sz w:val="20"/>
                <w:szCs w:val="20"/>
                <w:lang w:val="lv-LV"/>
              </w:rPr>
              <w:t>ļ</w:t>
            </w:r>
            <w:r w:rsidRPr="00E03660">
              <w:rPr>
                <w:rFonts w:ascii="Times New Roman" w:hAnsi="Times New Roman" w:cs="Times New Roman"/>
                <w:b/>
                <w:bCs/>
                <w:sz w:val="20"/>
                <w:szCs w:val="20"/>
                <w:lang w:val="lv-LV"/>
              </w:rPr>
              <w:t xml:space="preserve">as 12. </w:t>
            </w:r>
            <w:r w:rsidR="00437CEE" w:rsidRPr="00E03660">
              <w:rPr>
                <w:rFonts w:ascii="Times New Roman" w:hAnsi="Times New Roman" w:cs="Times New Roman"/>
                <w:b/>
                <w:bCs/>
                <w:sz w:val="20"/>
                <w:szCs w:val="20"/>
                <w:lang w:val="lv-LV"/>
              </w:rPr>
              <w:t>“</w:t>
            </w:r>
            <w:r w:rsidRPr="00E03660">
              <w:rPr>
                <w:rFonts w:ascii="Times New Roman" w:hAnsi="Times New Roman" w:cs="Times New Roman"/>
                <w:b/>
                <w:bCs/>
                <w:sz w:val="20"/>
                <w:szCs w:val="20"/>
                <w:lang w:val="lv-LV"/>
              </w:rPr>
              <w:t>Tarifi</w:t>
            </w:r>
            <w:r w:rsidR="00437CEE" w:rsidRPr="00E03660">
              <w:rPr>
                <w:rFonts w:ascii="Times New Roman" w:hAnsi="Times New Roman" w:cs="Times New Roman"/>
                <w:b/>
                <w:bCs/>
                <w:sz w:val="20"/>
                <w:szCs w:val="20"/>
                <w:lang w:val="lv-LV"/>
              </w:rPr>
              <w:t xml:space="preserve">” </w:t>
            </w:r>
            <w:r w:rsidRPr="00E03660">
              <w:rPr>
                <w:rFonts w:ascii="Times New Roman" w:hAnsi="Times New Roman" w:cs="Times New Roman"/>
                <w:b/>
                <w:bCs/>
                <w:sz w:val="20"/>
                <w:szCs w:val="20"/>
                <w:lang w:val="lv-LV"/>
              </w:rPr>
              <w:t>- ievietot aktivit</w:t>
            </w:r>
            <w:r w:rsidR="00437CEE" w:rsidRPr="00E03660">
              <w:rPr>
                <w:rFonts w:ascii="Times New Roman" w:hAnsi="Times New Roman" w:cs="Times New Roman"/>
                <w:b/>
                <w:bCs/>
                <w:sz w:val="20"/>
                <w:szCs w:val="20"/>
                <w:lang w:val="lv-LV"/>
              </w:rPr>
              <w:t>ā</w:t>
            </w:r>
            <w:r w:rsidRPr="00E03660">
              <w:rPr>
                <w:rFonts w:ascii="Times New Roman" w:hAnsi="Times New Roman" w:cs="Times New Roman"/>
                <w:b/>
                <w:bCs/>
                <w:sz w:val="20"/>
                <w:szCs w:val="20"/>
                <w:lang w:val="lv-LV"/>
              </w:rPr>
              <w:t xml:space="preserve">ti </w:t>
            </w:r>
            <w:r w:rsidR="00437CEE" w:rsidRPr="00E03660">
              <w:rPr>
                <w:rFonts w:ascii="Times New Roman" w:hAnsi="Times New Roman" w:cs="Times New Roman"/>
                <w:b/>
                <w:bCs/>
                <w:sz w:val="20"/>
                <w:szCs w:val="20"/>
                <w:lang w:val="lv-LV"/>
              </w:rPr>
              <w:t>“</w:t>
            </w:r>
            <w:r w:rsidRPr="00E03660">
              <w:rPr>
                <w:rFonts w:ascii="Times New Roman" w:hAnsi="Times New Roman" w:cs="Times New Roman"/>
                <w:b/>
                <w:bCs/>
                <w:sz w:val="20"/>
                <w:szCs w:val="20"/>
                <w:lang w:val="lv-LV"/>
              </w:rPr>
              <w:t>Papildin</w:t>
            </w:r>
            <w:r w:rsidR="00437CEE" w:rsidRPr="00E03660">
              <w:rPr>
                <w:rFonts w:ascii="Times New Roman" w:hAnsi="Times New Roman" w:cs="Times New Roman"/>
                <w:b/>
                <w:bCs/>
                <w:sz w:val="20"/>
                <w:szCs w:val="20"/>
                <w:lang w:val="lv-LV"/>
              </w:rPr>
              <w:t>ā</w:t>
            </w:r>
            <w:r w:rsidRPr="00E03660">
              <w:rPr>
                <w:rFonts w:ascii="Times New Roman" w:hAnsi="Times New Roman" w:cs="Times New Roman"/>
                <w:b/>
                <w:bCs/>
                <w:sz w:val="20"/>
                <w:szCs w:val="20"/>
                <w:lang w:val="lv-LV"/>
              </w:rPr>
              <w:t>t pl</w:t>
            </w:r>
            <w:r w:rsidR="00437CEE" w:rsidRPr="00E03660">
              <w:rPr>
                <w:rFonts w:ascii="Times New Roman" w:hAnsi="Times New Roman" w:cs="Times New Roman"/>
                <w:b/>
                <w:bCs/>
                <w:sz w:val="20"/>
                <w:szCs w:val="20"/>
                <w:lang w:val="lv-LV"/>
              </w:rPr>
              <w:t>ū</w:t>
            </w:r>
            <w:r w:rsidRPr="00E03660">
              <w:rPr>
                <w:rFonts w:ascii="Times New Roman" w:hAnsi="Times New Roman" w:cs="Times New Roman"/>
                <w:b/>
                <w:bCs/>
                <w:sz w:val="20"/>
                <w:szCs w:val="20"/>
                <w:lang w:val="lv-LV"/>
              </w:rPr>
              <w:t xml:space="preserve">smas </w:t>
            </w:r>
            <w:r w:rsidR="00437CEE" w:rsidRPr="00E03660">
              <w:rPr>
                <w:rFonts w:ascii="Times New Roman" w:hAnsi="Times New Roman" w:cs="Times New Roman"/>
                <w:b/>
                <w:bCs/>
                <w:sz w:val="20"/>
                <w:szCs w:val="20"/>
                <w:lang w:val="lv-LV"/>
              </w:rPr>
              <w:t>c</w:t>
            </w:r>
            <w:r w:rsidRPr="00E03660">
              <w:rPr>
                <w:rFonts w:ascii="Times New Roman" w:hAnsi="Times New Roman" w:cs="Times New Roman"/>
                <w:b/>
                <w:bCs/>
                <w:sz w:val="20"/>
                <w:szCs w:val="20"/>
                <w:lang w:val="lv-LV"/>
              </w:rPr>
              <w:t>itometrijas anal</w:t>
            </w:r>
            <w:r w:rsidR="00437CEE" w:rsidRPr="00E03660">
              <w:rPr>
                <w:rFonts w:ascii="Times New Roman" w:hAnsi="Times New Roman" w:cs="Times New Roman"/>
                <w:b/>
                <w:bCs/>
                <w:sz w:val="20"/>
                <w:szCs w:val="20"/>
                <w:lang w:val="lv-LV"/>
              </w:rPr>
              <w:t>īž</w:t>
            </w:r>
            <w:r w:rsidRPr="00E03660">
              <w:rPr>
                <w:rFonts w:ascii="Times New Roman" w:hAnsi="Times New Roman" w:cs="Times New Roman"/>
                <w:b/>
                <w:bCs/>
                <w:sz w:val="20"/>
                <w:szCs w:val="20"/>
                <w:lang w:val="lv-LV"/>
              </w:rPr>
              <w:t>u</w:t>
            </w:r>
            <w:r w:rsidR="00437CEE" w:rsidRPr="00E03660">
              <w:rPr>
                <w:rFonts w:ascii="Times New Roman" w:hAnsi="Times New Roman" w:cs="Times New Roman"/>
                <w:b/>
                <w:bCs/>
                <w:sz w:val="20"/>
                <w:szCs w:val="20"/>
                <w:lang w:val="lv-LV"/>
              </w:rPr>
              <w:t xml:space="preserve"> </w:t>
            </w:r>
            <w:r w:rsidRPr="00E03660">
              <w:rPr>
                <w:rFonts w:ascii="Times New Roman" w:hAnsi="Times New Roman" w:cs="Times New Roman"/>
                <w:b/>
                <w:bCs/>
                <w:sz w:val="20"/>
                <w:szCs w:val="20"/>
                <w:lang w:val="lv-LV"/>
              </w:rPr>
              <w:t>tarifus ar jaun</w:t>
            </w:r>
            <w:r w:rsidR="00437CEE" w:rsidRPr="00E03660">
              <w:rPr>
                <w:rFonts w:ascii="Times New Roman" w:hAnsi="Times New Roman" w:cs="Times New Roman"/>
                <w:b/>
                <w:bCs/>
                <w:sz w:val="20"/>
                <w:szCs w:val="20"/>
                <w:lang w:val="lv-LV"/>
              </w:rPr>
              <w:t>ā</w:t>
            </w:r>
            <w:r w:rsidRPr="00E03660">
              <w:rPr>
                <w:rFonts w:ascii="Times New Roman" w:hAnsi="Times New Roman" w:cs="Times New Roman"/>
                <w:b/>
                <w:bCs/>
                <w:sz w:val="20"/>
                <w:szCs w:val="20"/>
                <w:lang w:val="lv-LV"/>
              </w:rPr>
              <w:t>m anal</w:t>
            </w:r>
            <w:r w:rsidR="00437CEE" w:rsidRPr="00E03660">
              <w:rPr>
                <w:rFonts w:ascii="Times New Roman" w:hAnsi="Times New Roman" w:cs="Times New Roman"/>
                <w:b/>
                <w:bCs/>
                <w:sz w:val="20"/>
                <w:szCs w:val="20"/>
                <w:lang w:val="lv-LV"/>
              </w:rPr>
              <w:t>ī</w:t>
            </w:r>
            <w:r w:rsidRPr="00E03660">
              <w:rPr>
                <w:rFonts w:ascii="Times New Roman" w:hAnsi="Times New Roman" w:cs="Times New Roman"/>
                <w:b/>
                <w:bCs/>
                <w:sz w:val="20"/>
                <w:szCs w:val="20"/>
                <w:lang w:val="lv-LV"/>
              </w:rPr>
              <w:t>z</w:t>
            </w:r>
            <w:r w:rsidR="00437CEE" w:rsidRPr="00E03660">
              <w:rPr>
                <w:rFonts w:ascii="Times New Roman" w:hAnsi="Times New Roman" w:cs="Times New Roman"/>
                <w:b/>
                <w:bCs/>
                <w:sz w:val="20"/>
                <w:szCs w:val="20"/>
                <w:lang w:val="lv-LV"/>
              </w:rPr>
              <w:t>ē</w:t>
            </w:r>
            <w:r w:rsidRPr="00E03660">
              <w:rPr>
                <w:rFonts w:ascii="Times New Roman" w:hAnsi="Times New Roman" w:cs="Times New Roman"/>
                <w:b/>
                <w:bCs/>
                <w:sz w:val="20"/>
                <w:szCs w:val="20"/>
                <w:lang w:val="lv-LV"/>
              </w:rPr>
              <w:t>m, kas p</w:t>
            </w:r>
            <w:r w:rsidR="00437CEE" w:rsidRPr="00E03660">
              <w:rPr>
                <w:rFonts w:ascii="Times New Roman" w:hAnsi="Times New Roman" w:cs="Times New Roman"/>
                <w:b/>
                <w:bCs/>
                <w:sz w:val="20"/>
                <w:szCs w:val="20"/>
                <w:lang w:val="lv-LV"/>
              </w:rPr>
              <w:t>ēc</w:t>
            </w:r>
            <w:r w:rsidRPr="00E03660">
              <w:rPr>
                <w:rFonts w:ascii="Times New Roman" w:hAnsi="Times New Roman" w:cs="Times New Roman"/>
                <w:b/>
                <w:bCs/>
                <w:sz w:val="20"/>
                <w:szCs w:val="20"/>
                <w:lang w:val="lv-LV"/>
              </w:rPr>
              <w:t xml:space="preserve"> audz</w:t>
            </w:r>
            <w:r w:rsidR="00437CEE" w:rsidRPr="00E03660">
              <w:rPr>
                <w:rFonts w:ascii="Times New Roman" w:hAnsi="Times New Roman" w:cs="Times New Roman"/>
                <w:b/>
                <w:bCs/>
                <w:sz w:val="20"/>
                <w:szCs w:val="20"/>
                <w:lang w:val="lv-LV"/>
              </w:rPr>
              <w:t>ē</w:t>
            </w:r>
            <w:r w:rsidRPr="00E03660">
              <w:rPr>
                <w:rFonts w:ascii="Times New Roman" w:hAnsi="Times New Roman" w:cs="Times New Roman"/>
                <w:b/>
                <w:bCs/>
                <w:sz w:val="20"/>
                <w:szCs w:val="20"/>
                <w:lang w:val="lv-LV"/>
              </w:rPr>
              <w:t xml:space="preserve">ju diagnostikas un </w:t>
            </w:r>
            <w:r w:rsidR="00437CEE" w:rsidRPr="00E03660">
              <w:rPr>
                <w:rFonts w:ascii="Times New Roman" w:hAnsi="Times New Roman" w:cs="Times New Roman"/>
                <w:b/>
                <w:bCs/>
                <w:sz w:val="20"/>
                <w:szCs w:val="20"/>
                <w:lang w:val="lv-LV"/>
              </w:rPr>
              <w:t>ā</w:t>
            </w:r>
            <w:r w:rsidRPr="00E03660">
              <w:rPr>
                <w:rFonts w:ascii="Times New Roman" w:hAnsi="Times New Roman" w:cs="Times New Roman"/>
                <w:b/>
                <w:bCs/>
                <w:sz w:val="20"/>
                <w:szCs w:val="20"/>
                <w:lang w:val="lv-LV"/>
              </w:rPr>
              <w:t>rst</w:t>
            </w:r>
            <w:r w:rsidR="00437CEE" w:rsidRPr="00E03660">
              <w:rPr>
                <w:rFonts w:ascii="Times New Roman" w:hAnsi="Times New Roman" w:cs="Times New Roman"/>
                <w:b/>
                <w:bCs/>
                <w:sz w:val="20"/>
                <w:szCs w:val="20"/>
                <w:lang w:val="lv-LV"/>
              </w:rPr>
              <w:t>ēš</w:t>
            </w:r>
            <w:r w:rsidRPr="00E03660">
              <w:rPr>
                <w:rFonts w:ascii="Times New Roman" w:hAnsi="Times New Roman" w:cs="Times New Roman"/>
                <w:b/>
                <w:bCs/>
                <w:sz w:val="20"/>
                <w:szCs w:val="20"/>
                <w:lang w:val="lv-LV"/>
              </w:rPr>
              <w:t>anas rekomend</w:t>
            </w:r>
            <w:r w:rsidR="00437CEE" w:rsidRPr="00E03660">
              <w:rPr>
                <w:rFonts w:ascii="Times New Roman" w:hAnsi="Times New Roman" w:cs="Times New Roman"/>
                <w:b/>
                <w:bCs/>
                <w:sz w:val="20"/>
                <w:szCs w:val="20"/>
                <w:lang w:val="lv-LV"/>
              </w:rPr>
              <w:t>āc</w:t>
            </w:r>
            <w:r w:rsidRPr="00E03660">
              <w:rPr>
                <w:rFonts w:ascii="Times New Roman" w:hAnsi="Times New Roman" w:cs="Times New Roman"/>
                <w:b/>
                <w:bCs/>
                <w:sz w:val="20"/>
                <w:szCs w:val="20"/>
                <w:lang w:val="lv-LV"/>
              </w:rPr>
              <w:t>ij</w:t>
            </w:r>
            <w:r w:rsidR="00437CEE" w:rsidRPr="00E03660">
              <w:rPr>
                <w:rFonts w:ascii="Times New Roman" w:hAnsi="Times New Roman" w:cs="Times New Roman"/>
                <w:b/>
                <w:bCs/>
                <w:sz w:val="20"/>
                <w:szCs w:val="20"/>
                <w:lang w:val="lv-LV"/>
              </w:rPr>
              <w:t>ā</w:t>
            </w:r>
            <w:r w:rsidRPr="00E03660">
              <w:rPr>
                <w:rFonts w:ascii="Times New Roman" w:hAnsi="Times New Roman" w:cs="Times New Roman"/>
                <w:b/>
                <w:bCs/>
                <w:sz w:val="20"/>
                <w:szCs w:val="20"/>
                <w:lang w:val="lv-LV"/>
              </w:rPr>
              <w:t>m nepie</w:t>
            </w:r>
            <w:r w:rsidR="00437CEE" w:rsidRPr="00E03660">
              <w:rPr>
                <w:rFonts w:ascii="Times New Roman" w:hAnsi="Times New Roman" w:cs="Times New Roman"/>
                <w:b/>
                <w:bCs/>
                <w:sz w:val="20"/>
                <w:szCs w:val="20"/>
                <w:lang w:val="lv-LV"/>
              </w:rPr>
              <w:t>c</w:t>
            </w:r>
            <w:r w:rsidRPr="00E03660">
              <w:rPr>
                <w:rFonts w:ascii="Times New Roman" w:hAnsi="Times New Roman" w:cs="Times New Roman"/>
                <w:b/>
                <w:bCs/>
                <w:sz w:val="20"/>
                <w:szCs w:val="20"/>
                <w:lang w:val="lv-LV"/>
              </w:rPr>
              <w:t>ie</w:t>
            </w:r>
            <w:r w:rsidR="00437CEE" w:rsidRPr="00E03660">
              <w:rPr>
                <w:rFonts w:ascii="Times New Roman" w:hAnsi="Times New Roman" w:cs="Times New Roman"/>
                <w:b/>
                <w:bCs/>
                <w:sz w:val="20"/>
                <w:szCs w:val="20"/>
                <w:lang w:val="lv-LV"/>
              </w:rPr>
              <w:t>š</w:t>
            </w:r>
            <w:r w:rsidRPr="00E03660">
              <w:rPr>
                <w:rFonts w:ascii="Times New Roman" w:hAnsi="Times New Roman" w:cs="Times New Roman"/>
                <w:b/>
                <w:bCs/>
                <w:sz w:val="20"/>
                <w:szCs w:val="20"/>
                <w:lang w:val="lv-LV"/>
              </w:rPr>
              <w:t>amas</w:t>
            </w:r>
            <w:r w:rsidR="00437CEE" w:rsidRPr="00E03660">
              <w:rPr>
                <w:rFonts w:ascii="Times New Roman" w:hAnsi="Times New Roman" w:cs="Times New Roman"/>
                <w:b/>
                <w:bCs/>
                <w:sz w:val="20"/>
                <w:szCs w:val="20"/>
                <w:lang w:val="lv-LV"/>
              </w:rPr>
              <w:t xml:space="preserve">”. </w:t>
            </w:r>
          </w:p>
          <w:p w14:paraId="5D63A09C" w14:textId="74C79F27" w:rsidR="000823D9" w:rsidRPr="00E03660" w:rsidRDefault="000823D9" w:rsidP="00704188">
            <w:pPr>
              <w:pStyle w:val="NoSpacing"/>
              <w:rPr>
                <w:rFonts w:ascii="Times New Roman" w:hAnsi="Times New Roman" w:cs="Times New Roman"/>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hideMark/>
          </w:tcPr>
          <w:p w14:paraId="63803F48" w14:textId="77777777" w:rsidR="000823D9" w:rsidRDefault="00117F0A" w:rsidP="00E03660">
            <w:pPr>
              <w:pStyle w:val="NoSpacing"/>
              <w:jc w:val="center"/>
              <w:rPr>
                <w:rFonts w:ascii="Times New Roman" w:hAnsi="Times New Roman" w:cs="Times New Roman"/>
                <w:sz w:val="20"/>
                <w:szCs w:val="20"/>
                <w:lang w:val="lv-LV"/>
              </w:rPr>
            </w:pPr>
            <w:r w:rsidRPr="00E03660">
              <w:rPr>
                <w:rFonts w:ascii="Times New Roman" w:hAnsi="Times New Roman" w:cs="Times New Roman"/>
                <w:sz w:val="20"/>
                <w:szCs w:val="20"/>
                <w:lang w:val="lv-LV"/>
              </w:rPr>
              <w:t>Nav ņemts vērā</w:t>
            </w:r>
          </w:p>
          <w:p w14:paraId="521567EC" w14:textId="477FB028" w:rsidR="00E747C3" w:rsidRPr="00E03660" w:rsidRDefault="00E747C3" w:rsidP="00E03660">
            <w:pPr>
              <w:pStyle w:val="NoSpacing"/>
              <w:jc w:val="center"/>
              <w:rPr>
                <w:rFonts w:ascii="Times New Roman" w:hAnsi="Times New Roman" w:cs="Times New Roman"/>
                <w:sz w:val="20"/>
                <w:szCs w:val="20"/>
                <w:lang w:val="lv-LV"/>
              </w:rPr>
            </w:pPr>
          </w:p>
        </w:tc>
        <w:tc>
          <w:tcPr>
            <w:tcW w:w="958" w:type="pct"/>
            <w:tcBorders>
              <w:top w:val="outset" w:sz="6" w:space="0" w:color="414142"/>
              <w:left w:val="outset" w:sz="6" w:space="0" w:color="414142"/>
              <w:bottom w:val="outset" w:sz="6" w:space="0" w:color="414142"/>
              <w:right w:val="outset" w:sz="6" w:space="0" w:color="414142"/>
            </w:tcBorders>
            <w:shd w:val="clear" w:color="auto" w:fill="auto"/>
            <w:hideMark/>
          </w:tcPr>
          <w:p w14:paraId="1A40AE1D" w14:textId="00AE5155" w:rsidR="000823D9" w:rsidRPr="00BB5850" w:rsidRDefault="00E747C3" w:rsidP="00BB5850">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š</w:t>
            </w:r>
            <w:r w:rsidR="00BB5850" w:rsidRPr="00E03660">
              <w:rPr>
                <w:rFonts w:ascii="Times New Roman" w:hAnsi="Times New Roman" w:cs="Times New Roman"/>
                <w:sz w:val="20"/>
                <w:szCs w:val="20"/>
                <w:lang w:val="lv-LV"/>
              </w:rPr>
              <w:t>ajā pasākumā BKUS ir līdzatbildīgā institūcija, jo BKUS ir iesūtījusi iesniegumu tarifu pārrēķinam manipulācijai 46020, lai šīs manipulācijas tarifs segtu faktiskās izmaksas par akūto leikožu diagnostiku pēc jaunākajām vadlīnijām, izmantojot NOPHO starptautiskās vadlīnijas.</w:t>
            </w:r>
          </w:p>
        </w:tc>
      </w:tr>
      <w:tr w:rsidR="00077CC9" w:rsidRPr="00AB7410" w14:paraId="2F43F8B0"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46DF0B2" w14:textId="1B85AE0F" w:rsidR="00077CC9" w:rsidRPr="00431A0A" w:rsidRDefault="002F4419"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3.</w:t>
            </w:r>
          </w:p>
        </w:tc>
        <w:tc>
          <w:tcPr>
            <w:tcW w:w="512" w:type="pct"/>
            <w:tcBorders>
              <w:top w:val="outset" w:sz="6" w:space="0" w:color="414142"/>
              <w:left w:val="outset" w:sz="6" w:space="0" w:color="414142"/>
              <w:bottom w:val="outset" w:sz="6" w:space="0" w:color="414142"/>
              <w:right w:val="outset" w:sz="6" w:space="0" w:color="414142"/>
            </w:tcBorders>
          </w:tcPr>
          <w:p w14:paraId="48B7C26B" w14:textId="1665B31B" w:rsidR="00077CC9" w:rsidRPr="00BB5850" w:rsidRDefault="002F4419"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2862C834" w14:textId="77777777" w:rsidR="000A04D2" w:rsidRPr="00BB5850" w:rsidRDefault="000A04D2" w:rsidP="000A04D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Ieteikumi par onkoloģiskajiem slimniekiem nepieciešamajiem medikamentiem (sadaļa 8. Medikamenti). Plāna 37. lpp ir rakstīts sekojošs teksts:</w:t>
            </w:r>
          </w:p>
          <w:p w14:paraId="70A72996" w14:textId="77777777" w:rsidR="000A04D2" w:rsidRPr="00BB5850" w:rsidRDefault="000A04D2" w:rsidP="000A04D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•,,KZS iekļauto zāļu pieejamība. Pastāvīgi pieaugot kompensējamo zāļu lietotāju skaitam (esošie pacienti turpina ārstēšanos, jauni uzsāk), nav proporcionāla valsts budžeta finansējuma pieauguma.</w:t>
            </w:r>
          </w:p>
          <w:p w14:paraId="57F35042" w14:textId="77777777" w:rsidR="000A04D2" w:rsidRPr="00BB5850" w:rsidRDefault="000A04D2" w:rsidP="000A04D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•Ierobežotā finansējuma dēļ, nav iespējas papildināt kompensējamo zāļu sarakstu ar inovatīvam zālēm onkoloģisko slimību ārstēšanai.</w:t>
            </w:r>
          </w:p>
          <w:p w14:paraId="2C5ADC0E" w14:textId="77777777" w:rsidR="000A04D2" w:rsidRPr="00BB5850" w:rsidRDefault="000A04D2" w:rsidP="000A04D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•Daļai onkoloģisko pacientu kompensējamo zāļu sarakstā iekļautas zāles nesniedz vēlamo rezultātu, līdz ar to vērtējama personalizētās medicīnas principu, t.sk. valsts apmaksātās biomarķieru noteikšanas, ieviešana.” </w:t>
            </w:r>
          </w:p>
          <w:p w14:paraId="4174650E" w14:textId="34B8C407" w:rsidR="000A04D2" w:rsidRDefault="000A04D2" w:rsidP="000A04D2">
            <w:pPr>
              <w:pStyle w:val="NoSpacing"/>
              <w:jc w:val="both"/>
              <w:rPr>
                <w:rFonts w:ascii="Times New Roman" w:hAnsi="Times New Roman" w:cs="Times New Roman"/>
                <w:b/>
                <w:bCs/>
                <w:sz w:val="20"/>
                <w:szCs w:val="20"/>
                <w:lang w:val="lv-LV"/>
              </w:rPr>
            </w:pPr>
            <w:r w:rsidRPr="00BB5850">
              <w:rPr>
                <w:rFonts w:ascii="Times New Roman" w:hAnsi="Times New Roman" w:cs="Times New Roman"/>
                <w:sz w:val="20"/>
                <w:szCs w:val="20"/>
                <w:lang w:val="lv-LV"/>
              </w:rPr>
              <w:t>LHA uzskata, ka slimnieku nodrošinājums ir ļoti svarīgs, bet jāveido pēc tādiem principiem, lai nodrošinātu visiem slimniekiem vienlīdzīgu attieksmi.</w:t>
            </w:r>
          </w:p>
          <w:p w14:paraId="67C46063" w14:textId="62A079FA" w:rsidR="00077CC9" w:rsidRPr="00BB5850" w:rsidRDefault="00077CC9" w:rsidP="00077CC9">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lastRenderedPageBreak/>
              <w:t>Ieteiktais formulējums:</w:t>
            </w:r>
          </w:p>
          <w:p w14:paraId="73B2AC0D" w14:textId="77777777" w:rsidR="00077CC9" w:rsidRPr="00BB5850" w:rsidRDefault="00077CC9" w:rsidP="00077CC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•Valstī tiek noteikts, pēc kuram Eiropas vai citu valstu vadlīnijām tiek ārstēts konkrēts audzējs (piemēram, krūts vēzis, melanoma, dzemdes kakla u.t.t.), kā arī hematoloģiskie audzēji (ESMO, Vācu Limfomu ārstēšanas vadlīnijas, LeukemiNet u.tm l.).</w:t>
            </w:r>
          </w:p>
          <w:p w14:paraId="4CAA4FF9" w14:textId="2331F6F0" w:rsidR="00077CC9" w:rsidRPr="00BB5850" w:rsidRDefault="00077CC9" w:rsidP="00077CC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•NVD līgumos ar slimnīcām, kas ārstē onkoloģiskos slimniekus, paredzēt, ka pieņemtās vadlīnijas ir obligātas. Tas ir solis pieejamai un kvalitatīvai terapijai neatkarīgi no dzīves vietas.</w:t>
            </w:r>
          </w:p>
        </w:tc>
        <w:tc>
          <w:tcPr>
            <w:tcW w:w="410" w:type="pct"/>
            <w:tcBorders>
              <w:top w:val="outset" w:sz="6" w:space="0" w:color="414142"/>
              <w:left w:val="outset" w:sz="6" w:space="0" w:color="414142"/>
              <w:bottom w:val="outset" w:sz="6" w:space="0" w:color="414142"/>
              <w:right w:val="outset" w:sz="6" w:space="0" w:color="414142"/>
            </w:tcBorders>
          </w:tcPr>
          <w:p w14:paraId="36875C76" w14:textId="02A97BE7" w:rsidR="00077CC9" w:rsidRDefault="00715A33" w:rsidP="00077CC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Daļēji</w:t>
            </w:r>
            <w:r w:rsidR="00077CC9">
              <w:rPr>
                <w:rFonts w:ascii="Times New Roman" w:hAnsi="Times New Roman" w:cs="Times New Roman"/>
                <w:sz w:val="20"/>
                <w:szCs w:val="20"/>
                <w:lang w:val="lv-LV"/>
              </w:rPr>
              <w:t xml:space="preserve"> </w:t>
            </w:r>
          </w:p>
          <w:p w14:paraId="6057D8C9" w14:textId="77777777" w:rsidR="00077CC9" w:rsidRDefault="00077CC9" w:rsidP="00077CC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3CCAD9C6" w14:textId="01F2F2C3" w:rsidR="00077CC9" w:rsidRPr="00BB5850" w:rsidRDefault="00077CC9" w:rsidP="00077CC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312966F8" w14:textId="7C0419E9" w:rsidR="00077CC9" w:rsidRDefault="00CB78C2" w:rsidP="006262B9">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w:t>
            </w:r>
            <w:r w:rsidR="00077CC9" w:rsidRPr="00077CC9">
              <w:rPr>
                <w:rFonts w:ascii="Times New Roman" w:hAnsi="Times New Roman" w:cs="Times New Roman"/>
                <w:sz w:val="20"/>
                <w:szCs w:val="20"/>
                <w:lang w:val="lv-LV"/>
              </w:rPr>
              <w:t>NVD zāļu gadījumā ņem vērā ne tikai klīnisko efektivitāti, bet arī izmaksu efektivitāti un ietekmi uz budžetu. Klīniskās vadlīnijas nekad neņem vērā finansiālo pusi, kas tomēr mūsu gadījumā ir noteicoš</w:t>
            </w:r>
            <w:r w:rsidR="00AB7410">
              <w:rPr>
                <w:rFonts w:ascii="Times New Roman" w:hAnsi="Times New Roman" w:cs="Times New Roman"/>
                <w:sz w:val="20"/>
                <w:szCs w:val="20"/>
                <w:lang w:val="lv-LV"/>
              </w:rPr>
              <w:t>ais</w:t>
            </w:r>
            <w:r w:rsidR="00077CC9" w:rsidRPr="00077CC9">
              <w:rPr>
                <w:rFonts w:ascii="Times New Roman" w:hAnsi="Times New Roman" w:cs="Times New Roman"/>
                <w:sz w:val="20"/>
                <w:szCs w:val="20"/>
                <w:lang w:val="lv-LV"/>
              </w:rPr>
              <w:t>. Ja tiek uzstādīts mērķis par vienām noteiktām vadlīnijām, tad ierobežota bud</w:t>
            </w:r>
            <w:r w:rsidR="004A6C3D">
              <w:rPr>
                <w:rFonts w:ascii="Times New Roman" w:hAnsi="Times New Roman" w:cs="Times New Roman"/>
                <w:sz w:val="20"/>
                <w:szCs w:val="20"/>
                <w:lang w:val="lv-LV"/>
              </w:rPr>
              <w:t>žeta</w:t>
            </w:r>
            <w:r w:rsidR="00077CC9" w:rsidRPr="00077CC9">
              <w:rPr>
                <w:rFonts w:ascii="Times New Roman" w:hAnsi="Times New Roman" w:cs="Times New Roman"/>
                <w:sz w:val="20"/>
                <w:szCs w:val="20"/>
                <w:lang w:val="lv-LV"/>
              </w:rPr>
              <w:t xml:space="preserve"> ietvaros racionālāk būtu </w:t>
            </w:r>
            <w:r w:rsidR="00077CC9" w:rsidRPr="00077CC9">
              <w:rPr>
                <w:rFonts w:ascii="Times New Roman" w:hAnsi="Times New Roman" w:cs="Times New Roman"/>
                <w:sz w:val="20"/>
                <w:szCs w:val="20"/>
                <w:lang w:val="lv-LV"/>
              </w:rPr>
              <w:lastRenderedPageBreak/>
              <w:t>izstrādāt racionālas farmakoterapijas rekomendācijas zāļu iegādes kompensācijas si</w:t>
            </w:r>
            <w:r w:rsidR="004A6C3D">
              <w:rPr>
                <w:rFonts w:ascii="Times New Roman" w:hAnsi="Times New Roman" w:cs="Times New Roman"/>
                <w:sz w:val="20"/>
                <w:szCs w:val="20"/>
                <w:lang w:val="lv-LV"/>
              </w:rPr>
              <w:t>s</w:t>
            </w:r>
            <w:r w:rsidR="00077CC9" w:rsidRPr="00077CC9">
              <w:rPr>
                <w:rFonts w:ascii="Times New Roman" w:hAnsi="Times New Roman" w:cs="Times New Roman"/>
                <w:sz w:val="20"/>
                <w:szCs w:val="20"/>
                <w:lang w:val="lv-LV"/>
              </w:rPr>
              <w:t>tēm</w:t>
            </w:r>
            <w:r w:rsidR="004A6C3D">
              <w:rPr>
                <w:rFonts w:ascii="Times New Roman" w:hAnsi="Times New Roman" w:cs="Times New Roman"/>
                <w:sz w:val="20"/>
                <w:szCs w:val="20"/>
                <w:lang w:val="lv-LV"/>
              </w:rPr>
              <w:t>u</w:t>
            </w:r>
            <w:r w:rsidR="00077CC9" w:rsidRPr="00077CC9">
              <w:rPr>
                <w:rFonts w:ascii="Times New Roman" w:hAnsi="Times New Roman" w:cs="Times New Roman"/>
                <w:sz w:val="20"/>
                <w:szCs w:val="20"/>
                <w:lang w:val="lv-LV"/>
              </w:rPr>
              <w:t xml:space="preserve"> pacientiem ar onkoloģiskām slimībām.  </w:t>
            </w:r>
          </w:p>
          <w:p w14:paraId="4D11645C" w14:textId="3DDE42B3" w:rsidR="0052155C" w:rsidRPr="00BB5850" w:rsidRDefault="00AB7410" w:rsidP="006262B9">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Tāpat arī Vēža centrs noteiks onkoloģisko slimību vadlīnijas, pēc kurām ārstēt konkrēto audzēju. Paredzēts, ka </w:t>
            </w:r>
            <w:r w:rsidR="0052155C">
              <w:rPr>
                <w:rFonts w:ascii="Times New Roman" w:hAnsi="Times New Roman" w:cs="Times New Roman"/>
                <w:sz w:val="20"/>
                <w:szCs w:val="20"/>
                <w:lang w:val="lv-LV"/>
              </w:rPr>
              <w:t>NVD</w:t>
            </w:r>
            <w:r>
              <w:rPr>
                <w:rFonts w:ascii="Times New Roman" w:hAnsi="Times New Roman" w:cs="Times New Roman"/>
                <w:sz w:val="20"/>
                <w:szCs w:val="20"/>
                <w:lang w:val="lv-LV"/>
              </w:rPr>
              <w:t xml:space="preserve"> līgumos būs atsauce uz konkrētām vadlīnijām. </w:t>
            </w:r>
          </w:p>
        </w:tc>
      </w:tr>
      <w:tr w:rsidR="00077CC9" w:rsidRPr="00BB46A2" w14:paraId="3F344961"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7CF15EE" w14:textId="12C42074" w:rsidR="00077CC9"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4.</w:t>
            </w:r>
          </w:p>
          <w:p w14:paraId="6904B86C" w14:textId="5694DC2A" w:rsidR="002F4419" w:rsidRPr="00431A0A" w:rsidRDefault="002F4419" w:rsidP="00431A0A">
            <w:pPr>
              <w:jc w:val="center"/>
              <w:rPr>
                <w:rFonts w:ascii="Times New Roman" w:hAnsi="Times New Roman" w:cs="Times New Roman"/>
                <w:sz w:val="20"/>
                <w:szCs w:val="20"/>
                <w:lang w:val="lv-LV"/>
              </w:rPr>
            </w:pPr>
          </w:p>
        </w:tc>
        <w:tc>
          <w:tcPr>
            <w:tcW w:w="512" w:type="pct"/>
            <w:tcBorders>
              <w:top w:val="outset" w:sz="6" w:space="0" w:color="414142"/>
              <w:left w:val="outset" w:sz="6" w:space="0" w:color="414142"/>
              <w:bottom w:val="outset" w:sz="6" w:space="0" w:color="414142"/>
              <w:right w:val="outset" w:sz="6" w:space="0" w:color="414142"/>
            </w:tcBorders>
          </w:tcPr>
          <w:p w14:paraId="7523EEB6" w14:textId="04349D67" w:rsidR="00077CC9" w:rsidRPr="00BB5850" w:rsidRDefault="002F4419"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7E89A709" w14:textId="68B691E0" w:rsidR="00077CC9" w:rsidRPr="00BB5850" w:rsidRDefault="00077CC9" w:rsidP="00077CC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•Tiek nodrošināti nepieciešamie medikamenti, lai visi slimnieki saņemtu rekomendēto 1.līnijas terapiju, ņemot vērā arī vadlīnijās rekomendētos izmeklējumus, ja tādi ir, piemēram, ģenētiskos izmeklējumus, PET izmeklējumu. Tālāk tiek nodrošināta 2. līnija.</w:t>
            </w:r>
          </w:p>
        </w:tc>
        <w:tc>
          <w:tcPr>
            <w:tcW w:w="410" w:type="pct"/>
            <w:tcBorders>
              <w:top w:val="outset" w:sz="6" w:space="0" w:color="414142"/>
              <w:left w:val="outset" w:sz="6" w:space="0" w:color="414142"/>
              <w:bottom w:val="outset" w:sz="6" w:space="0" w:color="414142"/>
              <w:right w:val="outset" w:sz="6" w:space="0" w:color="414142"/>
            </w:tcBorders>
          </w:tcPr>
          <w:p w14:paraId="00FEF39E" w14:textId="4FD4B62F" w:rsidR="00715A33"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01DA0C45" w14:textId="1F1EF08C" w:rsidR="00077CC9" w:rsidRPr="00BB5850"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25155A42" w14:textId="07D2D31B" w:rsidR="00077CC9" w:rsidRPr="004A6C3D" w:rsidRDefault="004A6C3D" w:rsidP="006262B9">
            <w:pPr>
              <w:pStyle w:val="NoSpacing"/>
              <w:jc w:val="both"/>
              <w:rPr>
                <w:rFonts w:ascii="Times New Roman" w:hAnsi="Times New Roman" w:cs="Times New Roman"/>
                <w:sz w:val="20"/>
                <w:szCs w:val="20"/>
                <w:lang w:val="lv-LV"/>
              </w:rPr>
            </w:pPr>
            <w:r w:rsidRPr="004A6C3D">
              <w:rPr>
                <w:rFonts w:ascii="Times New Roman" w:hAnsi="Times New Roman" w:cs="Times New Roman"/>
                <w:sz w:val="20"/>
                <w:szCs w:val="20"/>
                <w:lang w:val="lv-LV"/>
              </w:rPr>
              <w:t>Atbalsta</w:t>
            </w:r>
            <w:r w:rsidR="006C2E2C">
              <w:rPr>
                <w:rFonts w:ascii="Times New Roman" w:hAnsi="Times New Roman" w:cs="Times New Roman"/>
                <w:sz w:val="20"/>
                <w:szCs w:val="20"/>
                <w:lang w:val="lv-LV"/>
              </w:rPr>
              <w:t>m</w:t>
            </w:r>
            <w:r w:rsidRPr="004A6C3D">
              <w:rPr>
                <w:rFonts w:ascii="Times New Roman" w:hAnsi="Times New Roman" w:cs="Times New Roman"/>
                <w:sz w:val="20"/>
                <w:szCs w:val="20"/>
                <w:lang w:val="lv-LV"/>
              </w:rPr>
              <w:t xml:space="preserve"> principu par zāļu nozīmēšanas sajūgšanu kopā ar nepieciešamajiem</w:t>
            </w:r>
            <w:r>
              <w:rPr>
                <w:rFonts w:ascii="Times New Roman" w:hAnsi="Times New Roman" w:cs="Times New Roman"/>
                <w:sz w:val="20"/>
                <w:szCs w:val="20"/>
                <w:lang w:val="lv-LV"/>
              </w:rPr>
              <w:t xml:space="preserve"> </w:t>
            </w:r>
            <w:r w:rsidRPr="004A6C3D">
              <w:rPr>
                <w:rFonts w:ascii="Times New Roman" w:hAnsi="Times New Roman" w:cs="Times New Roman"/>
                <w:sz w:val="20"/>
                <w:szCs w:val="20"/>
                <w:lang w:val="lv-LV"/>
              </w:rPr>
              <w:t>izmeklējumiem, ja vien tiek nodrošināts nepieciešamais finansējums.</w:t>
            </w:r>
            <w:r w:rsidRPr="004A6C3D">
              <w:rPr>
                <w:color w:val="000000"/>
                <w:shd w:val="clear" w:color="auto" w:fill="FFFFFF"/>
                <w:lang w:val="lv-LV"/>
              </w:rPr>
              <w:t xml:space="preserve">  </w:t>
            </w:r>
          </w:p>
        </w:tc>
      </w:tr>
      <w:tr w:rsidR="00077CC9" w:rsidRPr="00BB5850" w14:paraId="466071B0" w14:textId="77777777" w:rsidTr="006C2E2C">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4F248D89" w14:textId="4B4DC292" w:rsidR="00077CC9"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5.</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4856AED7" w14:textId="3AFBEC7A" w:rsidR="00077CC9" w:rsidRPr="00BB5850" w:rsidRDefault="002F4419"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407E416D" w14:textId="6F14F07F" w:rsidR="00077CC9" w:rsidRPr="00BB5850" w:rsidRDefault="004A6C3D" w:rsidP="004A6C3D">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•Nodrošināt, lai slimnieks, neatkarīgi no tā, vai ārstējas stacionārā vai ambulatori, saņemtu visus ZKS medikamentus, nedalot tos parenterālos vai perorālos, bet ievērojot principu - medikamentu saņem neatkarīgi no ārstēšanās vietas.</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26F87F06" w14:textId="77777777" w:rsidR="004A6C3D" w:rsidRDefault="004A6C3D" w:rsidP="004A6C3D">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4637CD59" w14:textId="77777777" w:rsidR="004A6C3D" w:rsidRDefault="004A6C3D" w:rsidP="004A6C3D">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46A0CBD6" w14:textId="262DCDAB" w:rsidR="00077CC9" w:rsidRPr="00BB5850" w:rsidRDefault="004A6C3D" w:rsidP="004A6C3D">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1041E2FE" w14:textId="2E3AC882" w:rsidR="004A6C3D" w:rsidRPr="004A6C3D" w:rsidRDefault="0065579C" w:rsidP="004A6C3D">
            <w:pPr>
              <w:pStyle w:val="xxmsonormal"/>
              <w:shd w:val="clear" w:color="auto" w:fill="FFFFFF"/>
              <w:spacing w:before="0" w:beforeAutospacing="0" w:after="0" w:afterAutospacing="0"/>
              <w:jc w:val="both"/>
              <w:rPr>
                <w:rFonts w:eastAsiaTheme="minorHAnsi"/>
                <w:sz w:val="20"/>
                <w:szCs w:val="20"/>
                <w:lang w:val="lv-LV"/>
              </w:rPr>
            </w:pPr>
            <w:r>
              <w:rPr>
                <w:rFonts w:eastAsiaTheme="minorHAnsi"/>
                <w:sz w:val="20"/>
                <w:szCs w:val="20"/>
                <w:lang w:val="lv-LV"/>
              </w:rPr>
              <w:t>Paskaidrojam, ka p</w:t>
            </w:r>
            <w:r w:rsidR="004A6C3D" w:rsidRPr="004A6C3D">
              <w:rPr>
                <w:rFonts w:eastAsiaTheme="minorHAnsi"/>
                <w:sz w:val="20"/>
                <w:szCs w:val="20"/>
                <w:lang w:val="lv-LV"/>
              </w:rPr>
              <w:t>arenterāli ievadāmie medikamenti savā laikā tika svītroti no KZS, lai atvieglotu pacientam zāļu saņemšanu stacionārā, pacientam nevajadzētu staigāt ar ampulām kabatā, lai netiktu pārkāpti glabāšanas noteikumu un aukstuma ķēde, kā arī šķaidīšanu nodrošinātu robotizēti, tādējādi samazinot nepieciešamos resursus. </w:t>
            </w:r>
          </w:p>
          <w:p w14:paraId="4AADE445" w14:textId="77777777" w:rsidR="004A6C3D" w:rsidRPr="004A6C3D" w:rsidRDefault="004A6C3D" w:rsidP="004A6C3D">
            <w:pPr>
              <w:pStyle w:val="xxmsonormal"/>
              <w:shd w:val="clear" w:color="auto" w:fill="FFFFFF"/>
              <w:spacing w:before="0" w:beforeAutospacing="0" w:after="0" w:afterAutospacing="0"/>
              <w:jc w:val="both"/>
              <w:rPr>
                <w:rFonts w:eastAsiaTheme="minorHAnsi"/>
                <w:sz w:val="20"/>
                <w:szCs w:val="20"/>
                <w:lang w:val="lv-LV"/>
              </w:rPr>
            </w:pPr>
            <w:r w:rsidRPr="004A6C3D">
              <w:rPr>
                <w:rFonts w:eastAsiaTheme="minorHAnsi"/>
                <w:sz w:val="20"/>
                <w:szCs w:val="20"/>
                <w:lang w:val="lv-LV"/>
              </w:rPr>
              <w:t>Nav iespējams veikt korektu zāļu izrakstīšanas/ lietošanas kontroli un uzraudzību, ja pacients zāles saņemtu neatkarīgi no ārstēšanas vietas. </w:t>
            </w:r>
          </w:p>
          <w:p w14:paraId="21B8B765" w14:textId="65CD99F5" w:rsidR="00077CC9" w:rsidRPr="004A6C3D" w:rsidRDefault="004A6C3D" w:rsidP="004A6C3D">
            <w:pPr>
              <w:pStyle w:val="xxmsonormal"/>
              <w:shd w:val="clear" w:color="auto" w:fill="FFFFFF"/>
              <w:spacing w:before="0" w:beforeAutospacing="0" w:after="0" w:afterAutospacing="0"/>
              <w:jc w:val="both"/>
              <w:rPr>
                <w:rFonts w:eastAsiaTheme="minorHAnsi"/>
                <w:sz w:val="20"/>
                <w:szCs w:val="20"/>
                <w:lang w:val="lv-LV"/>
              </w:rPr>
            </w:pPr>
            <w:r w:rsidRPr="004A6C3D">
              <w:rPr>
                <w:rFonts w:eastAsiaTheme="minorHAnsi"/>
                <w:sz w:val="20"/>
                <w:szCs w:val="20"/>
                <w:lang w:val="lv-LV"/>
              </w:rPr>
              <w:t>KZS nodrošina ambulatoro ārstēšanu. </w:t>
            </w:r>
          </w:p>
        </w:tc>
      </w:tr>
      <w:tr w:rsidR="00077CC9" w:rsidRPr="00BB46A2" w14:paraId="4F2244E2"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4746B23" w14:textId="76A3E836" w:rsidR="00077CC9"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6.</w:t>
            </w:r>
          </w:p>
        </w:tc>
        <w:tc>
          <w:tcPr>
            <w:tcW w:w="512" w:type="pct"/>
            <w:tcBorders>
              <w:top w:val="outset" w:sz="6" w:space="0" w:color="414142"/>
              <w:left w:val="outset" w:sz="6" w:space="0" w:color="414142"/>
              <w:bottom w:val="outset" w:sz="6" w:space="0" w:color="414142"/>
              <w:right w:val="outset" w:sz="6" w:space="0" w:color="414142"/>
            </w:tcBorders>
          </w:tcPr>
          <w:p w14:paraId="513ED071" w14:textId="058AE245" w:rsidR="00077CC9" w:rsidRPr="00BB5850" w:rsidRDefault="002F4419"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71CF57C3" w14:textId="0BC82A04" w:rsidR="00077CC9" w:rsidRPr="00BB5850" w:rsidRDefault="004A6C3D" w:rsidP="004A6C3D">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•Jāpārskata ZKS veidošanas principi onkoloģiskajiem slimniekiem - īpaši atvieglojot ģenērisko medikamentu iekļaušanu ZKS.</w:t>
            </w:r>
          </w:p>
        </w:tc>
        <w:tc>
          <w:tcPr>
            <w:tcW w:w="410" w:type="pct"/>
            <w:tcBorders>
              <w:top w:val="outset" w:sz="6" w:space="0" w:color="414142"/>
              <w:left w:val="outset" w:sz="6" w:space="0" w:color="414142"/>
              <w:bottom w:val="outset" w:sz="6" w:space="0" w:color="414142"/>
              <w:right w:val="outset" w:sz="6" w:space="0" w:color="414142"/>
            </w:tcBorders>
          </w:tcPr>
          <w:p w14:paraId="3A67D329" w14:textId="77777777" w:rsidR="00715A33"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3A66D671" w14:textId="389B5710" w:rsidR="00077CC9" w:rsidRPr="00BB5850"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163D779B" w14:textId="0EE2ED86" w:rsidR="00077CC9" w:rsidRPr="0065579C" w:rsidRDefault="002F4419" w:rsidP="0065579C">
            <w:pPr>
              <w:spacing w:after="0" w:line="240" w:lineRule="auto"/>
              <w:jc w:val="both"/>
              <w:rPr>
                <w:rFonts w:ascii="Times New Roman" w:hAnsi="Times New Roman" w:cs="Times New Roman"/>
                <w:sz w:val="20"/>
                <w:szCs w:val="20"/>
                <w:lang w:val="lv-LV"/>
              </w:rPr>
            </w:pPr>
            <w:r w:rsidRPr="002F4419">
              <w:rPr>
                <w:rFonts w:ascii="Times New Roman" w:hAnsi="Times New Roman" w:cs="Times New Roman"/>
                <w:sz w:val="20"/>
                <w:szCs w:val="20"/>
                <w:lang w:val="lv-LV"/>
              </w:rPr>
              <w:t>Atbalsta</w:t>
            </w:r>
            <w:r w:rsidR="0065579C">
              <w:rPr>
                <w:rFonts w:ascii="Times New Roman" w:hAnsi="Times New Roman" w:cs="Times New Roman"/>
                <w:sz w:val="20"/>
                <w:szCs w:val="20"/>
                <w:lang w:val="lv-LV"/>
              </w:rPr>
              <w:t>m</w:t>
            </w:r>
            <w:r w:rsidRPr="002F4419">
              <w:rPr>
                <w:rFonts w:ascii="Times New Roman" w:hAnsi="Times New Roman" w:cs="Times New Roman"/>
                <w:sz w:val="20"/>
                <w:szCs w:val="20"/>
                <w:lang w:val="lv-LV"/>
              </w:rPr>
              <w:t xml:space="preserve"> principu par atvieglotu generic medikamentu iekļaušanu visām diagnozēm, ne tikai onkoloģijā, ja iepriekš NVD jau ir zāles vērtētas un pieņemts negatīvs lēmums dēļ ietekmes uz budžetu. </w:t>
            </w:r>
          </w:p>
        </w:tc>
      </w:tr>
      <w:tr w:rsidR="004A6C3D" w:rsidRPr="00BB46A2" w14:paraId="10560839" w14:textId="77777777" w:rsidTr="00431A0A">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42DCC774" w14:textId="3DEC5A1C" w:rsidR="004A6C3D"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7.</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2ADC7C57" w14:textId="582E9A57" w:rsidR="004A6C3D" w:rsidRPr="00BB5850" w:rsidRDefault="00672898"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679AEF38" w14:textId="0FBF73C0" w:rsidR="004A6C3D" w:rsidRPr="00BB5850" w:rsidRDefault="002F4419" w:rsidP="002F441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•Jāpārskata individuālās kompensācijas limits.</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3DD81A79" w14:textId="61A7248C" w:rsidR="004A6C3D" w:rsidRPr="00BB5850" w:rsidRDefault="00521AFE" w:rsidP="00431A0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 ņemts 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267C79B6" w14:textId="1562C42A" w:rsidR="004A6C3D" w:rsidRPr="00BB5850" w:rsidRDefault="00C80164" w:rsidP="00672898">
            <w:pPr>
              <w:spacing w:after="0" w:line="240" w:lineRule="auto"/>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nebūtu ētiski </w:t>
            </w:r>
            <w:r w:rsidR="00672898" w:rsidRPr="00672898">
              <w:rPr>
                <w:rFonts w:ascii="Times New Roman" w:hAnsi="Times New Roman" w:cs="Times New Roman"/>
                <w:sz w:val="20"/>
                <w:szCs w:val="20"/>
                <w:lang w:val="lv-LV"/>
              </w:rPr>
              <w:t>individuālās kompensācijas limit</w:t>
            </w:r>
            <w:r>
              <w:rPr>
                <w:rFonts w:ascii="Times New Roman" w:hAnsi="Times New Roman" w:cs="Times New Roman"/>
                <w:sz w:val="20"/>
                <w:szCs w:val="20"/>
                <w:lang w:val="lv-LV"/>
              </w:rPr>
              <w:t>u</w:t>
            </w:r>
            <w:r w:rsidR="00672898" w:rsidRPr="00672898">
              <w:rPr>
                <w:rFonts w:ascii="Times New Roman" w:hAnsi="Times New Roman" w:cs="Times New Roman"/>
                <w:sz w:val="20"/>
                <w:szCs w:val="20"/>
                <w:lang w:val="lv-LV"/>
              </w:rPr>
              <w:t xml:space="preserve"> pārskatī</w:t>
            </w:r>
            <w:r>
              <w:rPr>
                <w:rFonts w:ascii="Times New Roman" w:hAnsi="Times New Roman" w:cs="Times New Roman"/>
                <w:sz w:val="20"/>
                <w:szCs w:val="20"/>
                <w:lang w:val="lv-LV"/>
              </w:rPr>
              <w:t>t</w:t>
            </w:r>
            <w:r w:rsidR="00672898" w:rsidRPr="00672898">
              <w:rPr>
                <w:rFonts w:ascii="Times New Roman" w:hAnsi="Times New Roman" w:cs="Times New Roman"/>
                <w:sz w:val="20"/>
                <w:szCs w:val="20"/>
                <w:lang w:val="lv-LV"/>
              </w:rPr>
              <w:t xml:space="preserve"> tikai onkoloģiskajiem pacientiem. </w:t>
            </w:r>
          </w:p>
        </w:tc>
      </w:tr>
      <w:tr w:rsidR="004A6C3D" w:rsidRPr="00BB46A2" w14:paraId="5E76F9FA" w14:textId="77777777" w:rsidTr="00673339">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18C669C9" w14:textId="44D194BF" w:rsidR="004A6C3D"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8.</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0ED51578" w14:textId="025DD6B4" w:rsidR="004A6C3D" w:rsidRPr="00BB5850" w:rsidRDefault="00672898"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651551E4" w14:textId="77777777" w:rsidR="00672898" w:rsidRPr="00BB5850" w:rsidRDefault="00672898" w:rsidP="00672898">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•Jādefinē reto audzēju grupa, paredzot tai atsevišķu finansējumu.</w:t>
            </w:r>
          </w:p>
          <w:p w14:paraId="1FA56115" w14:textId="148F9822" w:rsidR="004A6C3D" w:rsidRPr="00BB5850" w:rsidRDefault="004A6C3D" w:rsidP="00672898">
            <w:pPr>
              <w:pStyle w:val="NoSpacing"/>
              <w:jc w:val="both"/>
              <w:rPr>
                <w:rFonts w:ascii="Times New Roman" w:hAnsi="Times New Roman" w:cs="Times New Roman"/>
                <w:noProof/>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564A1F45" w14:textId="77777777" w:rsidR="00521AFE" w:rsidRDefault="00521AFE" w:rsidP="0067333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 ņemts vērā</w:t>
            </w:r>
          </w:p>
          <w:p w14:paraId="268A16DB" w14:textId="30B99ED1" w:rsidR="004A6C3D" w:rsidRPr="00BB5850" w:rsidRDefault="004A6C3D" w:rsidP="00673339">
            <w:pPr>
              <w:pStyle w:val="NoSpacing"/>
              <w:jc w:val="center"/>
              <w:rPr>
                <w:rFonts w:ascii="Times New Roman" w:hAnsi="Times New Roman" w:cs="Times New Roman"/>
                <w:sz w:val="20"/>
                <w:szCs w:val="20"/>
                <w:lang w:val="lv-LV"/>
              </w:rPr>
            </w:pP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1A9B9A31" w14:textId="4203E694" w:rsidR="00521AFE" w:rsidRPr="0022631E" w:rsidRDefault="00673339" w:rsidP="00672898">
            <w:pPr>
              <w:pStyle w:val="NoSpacing"/>
              <w:jc w:val="both"/>
              <w:rPr>
                <w:rFonts w:ascii="Times New Roman" w:eastAsia="Times New Roman" w:hAnsi="Times New Roman" w:cs="Times New Roman"/>
                <w:color w:val="000000"/>
                <w:sz w:val="24"/>
                <w:szCs w:val="24"/>
                <w:bdr w:val="none" w:sz="0" w:space="0" w:color="auto" w:frame="1"/>
                <w:lang w:val="lv-LV"/>
              </w:rPr>
            </w:pPr>
            <w:r>
              <w:rPr>
                <w:rFonts w:ascii="Times New Roman" w:hAnsi="Times New Roman" w:cs="Times New Roman"/>
                <w:sz w:val="20"/>
                <w:szCs w:val="20"/>
                <w:lang w:val="lv-LV"/>
              </w:rPr>
              <w:t xml:space="preserve">Paskaidrojam, ka šīs jautājums ir skatāms reto slimību </w:t>
            </w:r>
            <w:r w:rsidR="0022631E">
              <w:rPr>
                <w:rFonts w:ascii="Times New Roman" w:hAnsi="Times New Roman" w:cs="Times New Roman"/>
                <w:sz w:val="20"/>
                <w:szCs w:val="20"/>
                <w:lang w:val="lv-LV"/>
              </w:rPr>
              <w:t xml:space="preserve">plāna </w:t>
            </w:r>
            <w:r>
              <w:rPr>
                <w:rFonts w:ascii="Times New Roman" w:hAnsi="Times New Roman" w:cs="Times New Roman"/>
                <w:sz w:val="20"/>
                <w:szCs w:val="20"/>
                <w:lang w:val="lv-LV"/>
              </w:rPr>
              <w:t>kontek</w:t>
            </w:r>
            <w:r w:rsidR="0022631E">
              <w:rPr>
                <w:rFonts w:ascii="Times New Roman" w:hAnsi="Times New Roman" w:cs="Times New Roman"/>
                <w:sz w:val="20"/>
                <w:szCs w:val="20"/>
                <w:lang w:val="lv-LV"/>
              </w:rPr>
              <w:t xml:space="preserve">stā, definējot reto audzēju grupu. </w:t>
            </w:r>
          </w:p>
        </w:tc>
      </w:tr>
      <w:tr w:rsidR="00672898" w:rsidRPr="00BB46A2" w14:paraId="638B1C95"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2033BA0" w14:textId="6446671F" w:rsidR="006728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9.</w:t>
            </w:r>
          </w:p>
        </w:tc>
        <w:tc>
          <w:tcPr>
            <w:tcW w:w="512" w:type="pct"/>
            <w:tcBorders>
              <w:top w:val="outset" w:sz="6" w:space="0" w:color="414142"/>
              <w:left w:val="outset" w:sz="6" w:space="0" w:color="414142"/>
              <w:bottom w:val="outset" w:sz="6" w:space="0" w:color="414142"/>
              <w:right w:val="outset" w:sz="6" w:space="0" w:color="414142"/>
            </w:tcBorders>
          </w:tcPr>
          <w:p w14:paraId="21131902" w14:textId="0800D734" w:rsidR="00672898" w:rsidRPr="00BB5850" w:rsidRDefault="00672898"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63CBF9DC" w14:textId="77777777" w:rsidR="00672898" w:rsidRPr="00BB5850" w:rsidRDefault="00672898" w:rsidP="00672898">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•Inovatīvos medikamentus iekļaut ZKS tikai pēc tam, kad ir  segts medikamentu nodrošinājums 1. un 2. terapijas līnijās.</w:t>
            </w:r>
          </w:p>
          <w:p w14:paraId="74B317D2" w14:textId="21A2143F" w:rsidR="00672898" w:rsidRPr="00BB5850" w:rsidRDefault="00672898" w:rsidP="00672898">
            <w:pPr>
              <w:pStyle w:val="NoSpacing"/>
              <w:jc w:val="both"/>
              <w:rPr>
                <w:rFonts w:ascii="Times New Roman" w:hAnsi="Times New Roman" w:cs="Times New Roman"/>
                <w:noProof/>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tcPr>
          <w:p w14:paraId="7316287E" w14:textId="77777777" w:rsidR="00715A33"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15A5D90A" w14:textId="7A3F8D21" w:rsidR="00672898" w:rsidRPr="00BB5850"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B5350A8" w14:textId="2AE952EC" w:rsidR="00672898" w:rsidRPr="00672898" w:rsidRDefault="00672898" w:rsidP="00672898">
            <w:pPr>
              <w:spacing w:after="0" w:line="240" w:lineRule="auto"/>
              <w:jc w:val="both"/>
              <w:rPr>
                <w:rFonts w:ascii="Times New Roman" w:hAnsi="Times New Roman" w:cs="Times New Roman"/>
                <w:sz w:val="20"/>
                <w:szCs w:val="20"/>
                <w:lang w:val="lv-LV"/>
              </w:rPr>
            </w:pPr>
            <w:r w:rsidRPr="00672898">
              <w:rPr>
                <w:rFonts w:ascii="Times New Roman" w:hAnsi="Times New Roman" w:cs="Times New Roman"/>
                <w:sz w:val="20"/>
                <w:szCs w:val="20"/>
                <w:lang w:val="lv-LV"/>
              </w:rPr>
              <w:t>NVD pamatprincips ir nodrošināt medikamentus vispirms 1.un 2.līnijā, tai skaitā inovatīvos medikamentus vai personalizēto terapiju, ņemot vērā izmaksu efektivitāti un ietekmi uz budžetu</w:t>
            </w:r>
            <w:r>
              <w:rPr>
                <w:rFonts w:ascii="Times New Roman" w:hAnsi="Times New Roman" w:cs="Times New Roman"/>
                <w:sz w:val="20"/>
                <w:szCs w:val="20"/>
                <w:lang w:val="lv-LV"/>
              </w:rPr>
              <w:t>.</w:t>
            </w:r>
          </w:p>
          <w:p w14:paraId="564A11ED" w14:textId="41F713D2" w:rsidR="00672898" w:rsidRPr="00672898" w:rsidRDefault="00672898" w:rsidP="00672898">
            <w:pPr>
              <w:spacing w:after="0" w:line="240" w:lineRule="auto"/>
              <w:jc w:val="both"/>
              <w:rPr>
                <w:rFonts w:ascii="Times New Roman" w:hAnsi="Times New Roman" w:cs="Times New Roman"/>
                <w:sz w:val="20"/>
                <w:szCs w:val="20"/>
                <w:lang w:val="lv-LV"/>
              </w:rPr>
            </w:pPr>
            <w:r w:rsidRPr="00672898">
              <w:rPr>
                <w:rFonts w:ascii="Times New Roman" w:hAnsi="Times New Roman" w:cs="Times New Roman"/>
                <w:sz w:val="20"/>
                <w:szCs w:val="20"/>
                <w:lang w:val="lv-LV"/>
              </w:rPr>
              <w:t>Tajos gadījumos, kad ražotājs ir radis sava groza ietvaros samazināt izmaksas, lai nebūtu ietekmes uz budžetu, NVD nav iemesla neiekļaut zāles arī tālākajās līnijās, pa</w:t>
            </w:r>
            <w:r>
              <w:rPr>
                <w:rFonts w:ascii="Times New Roman" w:hAnsi="Times New Roman" w:cs="Times New Roman"/>
                <w:sz w:val="20"/>
                <w:szCs w:val="20"/>
                <w:lang w:val="lv-LV"/>
              </w:rPr>
              <w:t>t</w:t>
            </w:r>
            <w:r w:rsidRPr="00672898">
              <w:rPr>
                <w:rFonts w:ascii="Times New Roman" w:hAnsi="Times New Roman" w:cs="Times New Roman"/>
                <w:sz w:val="20"/>
                <w:szCs w:val="20"/>
                <w:lang w:val="lv-LV"/>
              </w:rPr>
              <w:t xml:space="preserve"> ja pirmajās līnijās nav iekļautas visas vēlamās zāles. </w:t>
            </w:r>
          </w:p>
          <w:p w14:paraId="168410F4" w14:textId="1F2CB9CA" w:rsidR="00672898" w:rsidRPr="00BB5850" w:rsidRDefault="00672898" w:rsidP="00672898">
            <w:pPr>
              <w:pStyle w:val="NoSpacing"/>
              <w:jc w:val="both"/>
              <w:rPr>
                <w:rFonts w:ascii="Times New Roman" w:hAnsi="Times New Roman" w:cs="Times New Roman"/>
                <w:sz w:val="20"/>
                <w:szCs w:val="20"/>
                <w:lang w:val="lv-LV"/>
              </w:rPr>
            </w:pPr>
            <w:r w:rsidRPr="00004577">
              <w:rPr>
                <w:rFonts w:ascii="Times New Roman" w:hAnsi="Times New Roman" w:cs="Times New Roman"/>
                <w:sz w:val="20"/>
                <w:szCs w:val="20"/>
                <w:lang w:val="lv-LV"/>
              </w:rPr>
              <w:t>Ja tiek atbalstīts tas, ka vispirms jānodrošina 1.</w:t>
            </w:r>
            <w:r w:rsidR="00642C4A">
              <w:rPr>
                <w:rFonts w:ascii="Times New Roman" w:hAnsi="Times New Roman" w:cs="Times New Roman"/>
                <w:sz w:val="20"/>
                <w:szCs w:val="20"/>
                <w:lang w:val="lv-LV"/>
              </w:rPr>
              <w:t xml:space="preserve"> </w:t>
            </w:r>
            <w:r w:rsidRPr="00004577">
              <w:rPr>
                <w:rFonts w:ascii="Times New Roman" w:hAnsi="Times New Roman" w:cs="Times New Roman"/>
                <w:sz w:val="20"/>
                <w:szCs w:val="20"/>
                <w:lang w:val="lv-LV"/>
              </w:rPr>
              <w:t>un 2.</w:t>
            </w:r>
            <w:r w:rsidR="00642C4A">
              <w:rPr>
                <w:rFonts w:ascii="Times New Roman" w:hAnsi="Times New Roman" w:cs="Times New Roman"/>
                <w:sz w:val="20"/>
                <w:szCs w:val="20"/>
                <w:lang w:val="lv-LV"/>
              </w:rPr>
              <w:t xml:space="preserve"> </w:t>
            </w:r>
            <w:r w:rsidRPr="00004577">
              <w:rPr>
                <w:rFonts w:ascii="Times New Roman" w:hAnsi="Times New Roman" w:cs="Times New Roman"/>
                <w:sz w:val="20"/>
                <w:szCs w:val="20"/>
                <w:lang w:val="lv-LV"/>
              </w:rPr>
              <w:t>līnijas medikamentozā ārstēšana bez inovatīvajiem medikamentiem, tad vēl uz gadiem tiek atlikta inovatīvu medikamentu ienākšana Latvijā un pacientiem liegta mūsdienīga ārstēšana</w:t>
            </w:r>
            <w:r>
              <w:rPr>
                <w:rFonts w:ascii="Times New Roman" w:hAnsi="Times New Roman" w:cs="Times New Roman"/>
                <w:sz w:val="20"/>
                <w:szCs w:val="20"/>
                <w:lang w:val="lv-LV"/>
              </w:rPr>
              <w:t>.</w:t>
            </w:r>
          </w:p>
        </w:tc>
      </w:tr>
      <w:tr w:rsidR="00672898" w:rsidRPr="00BB46A2" w14:paraId="4B96CCA9" w14:textId="77777777" w:rsidTr="00210E79">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2285825D" w14:textId="30FFFB2D" w:rsidR="006728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10.</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76E6F95B" w14:textId="5BB0758D" w:rsidR="00672898" w:rsidRPr="00BB5850" w:rsidRDefault="00672898"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15F91484" w14:textId="61EF7852" w:rsidR="00672898" w:rsidRPr="00BB5850" w:rsidRDefault="00672898" w:rsidP="006262B9">
            <w:pPr>
              <w:pStyle w:val="NoSpacing"/>
              <w:jc w:val="both"/>
              <w:rPr>
                <w:rFonts w:ascii="Times New Roman" w:hAnsi="Times New Roman" w:cs="Times New Roman"/>
                <w:noProof/>
                <w:sz w:val="20"/>
                <w:szCs w:val="20"/>
                <w:lang w:val="lv-LV"/>
              </w:rPr>
            </w:pPr>
            <w:r w:rsidRPr="00BB5850">
              <w:rPr>
                <w:rFonts w:ascii="Times New Roman" w:hAnsi="Times New Roman" w:cs="Times New Roman"/>
                <w:sz w:val="20"/>
                <w:szCs w:val="20"/>
                <w:lang w:val="lv-LV"/>
              </w:rPr>
              <w:t>•Personalizēto medicīnu valsts apmaksāt individuāli, pēc tam, kad nodrošināta 1. un 2. līnijas terapija visiem slimniekiem ar vēzi.</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5873AC4F" w14:textId="77777777" w:rsidR="00672898"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w:t>
            </w:r>
          </w:p>
          <w:p w14:paraId="0B0F70D6" w14:textId="3F92C876" w:rsidR="00715A33"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0F94DA8E" w14:textId="687B27BD" w:rsidR="00715A33" w:rsidRPr="00BB5850" w:rsidRDefault="00715A33" w:rsidP="00715A3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5C9141D1" w14:textId="01A99AD9" w:rsidR="00672898" w:rsidRPr="00672898" w:rsidRDefault="00210E79" w:rsidP="00672898">
            <w:pPr>
              <w:spacing w:after="0" w:line="240" w:lineRule="auto"/>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a</w:t>
            </w:r>
            <w:r w:rsidR="00672898" w:rsidRPr="00004577">
              <w:rPr>
                <w:rFonts w:ascii="Times New Roman" w:hAnsi="Times New Roman" w:cs="Times New Roman"/>
                <w:sz w:val="20"/>
                <w:szCs w:val="20"/>
                <w:lang w:val="lv-LV"/>
              </w:rPr>
              <w:t>rī personalizētajai medicīnai jāiet caur KZS</w:t>
            </w:r>
            <w:r>
              <w:rPr>
                <w:rFonts w:ascii="Times New Roman" w:hAnsi="Times New Roman" w:cs="Times New Roman"/>
                <w:sz w:val="20"/>
                <w:szCs w:val="20"/>
                <w:lang w:val="lv-LV"/>
              </w:rPr>
              <w:t>,</w:t>
            </w:r>
            <w:r w:rsidR="00672898" w:rsidRPr="00004577">
              <w:rPr>
                <w:rFonts w:ascii="Times New Roman" w:hAnsi="Times New Roman" w:cs="Times New Roman"/>
                <w:sz w:val="20"/>
                <w:szCs w:val="20"/>
                <w:lang w:val="lv-LV"/>
              </w:rPr>
              <w:t xml:space="preserve"> atbilstoši indikācijām un izmaksu efektivitātes novērtējumam, kā arī ietekmes uz veselības aprūpi kopumā vērtējumam</w:t>
            </w:r>
            <w:r w:rsidR="00672898">
              <w:rPr>
                <w:rFonts w:ascii="Times New Roman" w:hAnsi="Times New Roman" w:cs="Times New Roman"/>
                <w:sz w:val="20"/>
                <w:szCs w:val="20"/>
                <w:lang w:val="lv-LV"/>
              </w:rPr>
              <w:t>.</w:t>
            </w:r>
          </w:p>
        </w:tc>
      </w:tr>
      <w:tr w:rsidR="00B10D5B" w:rsidRPr="00BB46A2" w14:paraId="72D3E5D4"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1364C18" w14:textId="1427D5C8" w:rsidR="00AB0F6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11.</w:t>
            </w:r>
          </w:p>
        </w:tc>
        <w:tc>
          <w:tcPr>
            <w:tcW w:w="512" w:type="pct"/>
            <w:tcBorders>
              <w:top w:val="outset" w:sz="6" w:space="0" w:color="414142"/>
              <w:left w:val="outset" w:sz="6" w:space="0" w:color="414142"/>
              <w:bottom w:val="outset" w:sz="6" w:space="0" w:color="414142"/>
              <w:right w:val="outset" w:sz="6" w:space="0" w:color="414142"/>
            </w:tcBorders>
          </w:tcPr>
          <w:p w14:paraId="3B11F575" w14:textId="62F88367" w:rsidR="00AB0F68" w:rsidRPr="00BB5850" w:rsidRDefault="006262B9" w:rsidP="006262B9">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2F22CAC3" w14:textId="407A0B7C" w:rsidR="00AB0F68" w:rsidRPr="00BB5850" w:rsidRDefault="00AB0F68" w:rsidP="006262B9">
            <w:pPr>
              <w:pStyle w:val="NoSpacing"/>
              <w:jc w:val="both"/>
              <w:rPr>
                <w:rFonts w:ascii="Times New Roman" w:hAnsi="Times New Roman" w:cs="Times New Roman"/>
                <w:sz w:val="20"/>
                <w:szCs w:val="20"/>
                <w:lang w:val="lv-LV"/>
              </w:rPr>
            </w:pPr>
            <w:r w:rsidRPr="00BB5850">
              <w:rPr>
                <w:rFonts w:ascii="Times New Roman" w:hAnsi="Times New Roman" w:cs="Times New Roman"/>
                <w:noProof/>
                <w:sz w:val="20"/>
                <w:szCs w:val="20"/>
                <w:lang w:val="lv-LV"/>
              </w:rPr>
              <mc:AlternateContent>
                <mc:Choice Requires="wps">
                  <w:drawing>
                    <wp:anchor distT="0" distB="0" distL="114300" distR="114300" simplePos="0" relativeHeight="251659264" behindDoc="0" locked="0" layoutInCell="1" allowOverlap="1" wp14:anchorId="4BEBDBE8" wp14:editId="191221B9">
                      <wp:simplePos x="0" y="0"/>
                      <wp:positionH relativeFrom="page">
                        <wp:posOffset>7424420</wp:posOffset>
                      </wp:positionH>
                      <wp:positionV relativeFrom="page">
                        <wp:posOffset>9287510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34E8C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6pt,731.3pt" to="584.6pt,7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" strokeweight=".25461mm">
                      <w10:wrap anchorx="page" anchory="page"/>
                    </v:line>
                  </w:pict>
                </mc:Fallback>
              </mc:AlternateContent>
            </w:r>
            <w:r w:rsidRPr="00BB5850">
              <w:rPr>
                <w:rFonts w:ascii="Times New Roman" w:hAnsi="Times New Roman" w:cs="Times New Roman"/>
                <w:sz w:val="20"/>
                <w:szCs w:val="20"/>
                <w:lang w:val="lv-LV"/>
              </w:rPr>
              <w:t>LHA iesaka 8. sa</w:t>
            </w:r>
            <w:r w:rsidR="006262B9" w:rsidRPr="00BB5850">
              <w:rPr>
                <w:rFonts w:ascii="Times New Roman" w:hAnsi="Times New Roman" w:cs="Times New Roman"/>
                <w:sz w:val="20"/>
                <w:szCs w:val="20"/>
                <w:lang w:val="lv-LV"/>
              </w:rPr>
              <w:t>d</w:t>
            </w:r>
            <w:r w:rsidRPr="00BB5850">
              <w:rPr>
                <w:rFonts w:ascii="Times New Roman" w:hAnsi="Times New Roman" w:cs="Times New Roman"/>
                <w:sz w:val="20"/>
                <w:szCs w:val="20"/>
                <w:lang w:val="lv-LV"/>
              </w:rPr>
              <w:t>a</w:t>
            </w:r>
            <w:r w:rsidR="006262B9"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 (tabulas dokument</w:t>
            </w:r>
            <w:r w:rsidR="006262B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nesaukt z</w:t>
            </w:r>
            <w:r w:rsidR="006262B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les </w:t>
            </w:r>
            <w:r w:rsidR="006262B9"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ve</w:t>
            </w:r>
            <w:r w:rsidR="006262B9" w:rsidRPr="00BB5850">
              <w:rPr>
                <w:rFonts w:ascii="Times New Roman" w:hAnsi="Times New Roman" w:cs="Times New Roman"/>
                <w:sz w:val="20"/>
                <w:szCs w:val="20"/>
                <w:lang w:val="lv-LV"/>
              </w:rPr>
              <w:t>cā</w:t>
            </w:r>
            <w:r w:rsidRPr="00BB5850">
              <w:rPr>
                <w:rFonts w:ascii="Times New Roman" w:hAnsi="Times New Roman" w:cs="Times New Roman"/>
                <w:sz w:val="20"/>
                <w:szCs w:val="20"/>
                <w:lang w:val="lv-LV"/>
              </w:rPr>
              <w:t>s z</w:t>
            </w:r>
            <w:r w:rsidR="006262B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les</w:t>
            </w:r>
            <w:r w:rsidR="006262B9"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xml:space="preserve"> un </w:t>
            </w:r>
            <w:r w:rsidR="006262B9"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inovat</w:t>
            </w:r>
            <w:r w:rsidR="006262B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vie medikamenti</w:t>
            </w:r>
            <w:r w:rsidR="006262B9"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jo te nav runa par rekl</w:t>
            </w:r>
            <w:r w:rsidR="006262B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mas kampa</w:t>
            </w:r>
            <w:r w:rsidR="006262B9" w:rsidRPr="00BB5850">
              <w:rPr>
                <w:rFonts w:ascii="Times New Roman" w:hAnsi="Times New Roman" w:cs="Times New Roman"/>
                <w:sz w:val="20"/>
                <w:szCs w:val="20"/>
                <w:lang w:val="lv-LV"/>
              </w:rPr>
              <w:t>ņu</w:t>
            </w:r>
            <w:r w:rsidRPr="00BB5850">
              <w:rPr>
                <w:rFonts w:ascii="Times New Roman" w:hAnsi="Times New Roman" w:cs="Times New Roman"/>
                <w:sz w:val="20"/>
                <w:szCs w:val="20"/>
                <w:lang w:val="lv-LV"/>
              </w:rPr>
              <w:t xml:space="preserve">, bet visi </w:t>
            </w:r>
            <w:r w:rsidR="006262B9"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ie medikamenti ir efekt</w:t>
            </w:r>
            <w:r w:rsidR="006262B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vi terapij</w:t>
            </w:r>
            <w:r w:rsidR="006262B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onkolo</w:t>
            </w:r>
            <w:r w:rsidR="006262B9"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isko slim</w:t>
            </w:r>
            <w:r w:rsidR="006262B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bu gad</w:t>
            </w:r>
            <w:r w:rsidR="006262B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jumos. LHA uzskata, ka ir j</w:t>
            </w:r>
            <w:r w:rsidR="003C5068" w:rsidRPr="00BB5850">
              <w:rPr>
                <w:rFonts w:ascii="Times New Roman" w:hAnsi="Times New Roman" w:cs="Times New Roman"/>
                <w:sz w:val="20"/>
                <w:szCs w:val="20"/>
                <w:lang w:val="lv-LV"/>
              </w:rPr>
              <w:t>āa</w:t>
            </w:r>
            <w:r w:rsidRPr="00BB5850">
              <w:rPr>
                <w:rFonts w:ascii="Times New Roman" w:hAnsi="Times New Roman" w:cs="Times New Roman"/>
                <w:sz w:val="20"/>
                <w:szCs w:val="20"/>
                <w:lang w:val="lv-LV"/>
              </w:rPr>
              <w:t>pvieno visi medikamentiem paredz</w:t>
            </w:r>
            <w:r w:rsidR="003C506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tie </w:t>
            </w:r>
            <w:r w:rsidR="003C5068" w:rsidRPr="00BB5850">
              <w:rPr>
                <w:rFonts w:ascii="Times New Roman" w:hAnsi="Times New Roman" w:cs="Times New Roman"/>
                <w:sz w:val="20"/>
                <w:szCs w:val="20"/>
                <w:lang w:val="lv-LV"/>
              </w:rPr>
              <w:t>lī</w:t>
            </w:r>
            <w:r w:rsidRPr="00BB5850">
              <w:rPr>
                <w:rFonts w:ascii="Times New Roman" w:hAnsi="Times New Roman" w:cs="Times New Roman"/>
                <w:sz w:val="20"/>
                <w:szCs w:val="20"/>
                <w:lang w:val="lv-LV"/>
              </w:rPr>
              <w:t>dzek</w:t>
            </w:r>
            <w:r w:rsidR="003C506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i, nevis 8 miljoni pl</w:t>
            </w:r>
            <w:r w:rsidR="003C506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noti inovat</w:t>
            </w:r>
            <w:r w:rsidR="003C506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vaj</w:t>
            </w:r>
            <w:r w:rsidR="003C506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m, bet tikai 2 miljoni </w:t>
            </w:r>
            <w:r w:rsidR="003C5068"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ve</w:t>
            </w:r>
            <w:r w:rsidR="003C5068" w:rsidRPr="00BB5850">
              <w:rPr>
                <w:rFonts w:ascii="Times New Roman" w:hAnsi="Times New Roman" w:cs="Times New Roman"/>
                <w:sz w:val="20"/>
                <w:szCs w:val="20"/>
                <w:lang w:val="lv-LV"/>
              </w:rPr>
              <w:t>c</w:t>
            </w:r>
            <w:r w:rsidRPr="00BB5850">
              <w:rPr>
                <w:rFonts w:ascii="Times New Roman" w:hAnsi="Times New Roman" w:cs="Times New Roman"/>
                <w:sz w:val="20"/>
                <w:szCs w:val="20"/>
                <w:lang w:val="lv-LV"/>
              </w:rPr>
              <w:t>aj</w:t>
            </w:r>
            <w:r w:rsidR="003C506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z</w:t>
            </w:r>
            <w:r w:rsidR="003C506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l</w:t>
            </w:r>
            <w:r w:rsidR="003C506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w:t>
            </w:r>
            <w:r w:rsidR="003C5068" w:rsidRPr="00BB5850">
              <w:rPr>
                <w:rFonts w:ascii="Times New Roman" w:hAnsi="Times New Roman" w:cs="Times New Roman"/>
                <w:sz w:val="20"/>
                <w:szCs w:val="20"/>
                <w:lang w:val="lv-LV"/>
              </w:rPr>
              <w:t xml:space="preserve">”. </w:t>
            </w:r>
          </w:p>
          <w:p w14:paraId="64C968D7" w14:textId="62BD2323" w:rsidR="00AB0F68" w:rsidRPr="00BB5850" w:rsidRDefault="00AB0F68" w:rsidP="006262B9">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LHA iesaka formul</w:t>
            </w:r>
            <w:r w:rsidR="003C5068" w:rsidRPr="00BB5850">
              <w:rPr>
                <w:rFonts w:ascii="Times New Roman" w:hAnsi="Times New Roman" w:cs="Times New Roman"/>
                <w:b/>
                <w:bCs/>
                <w:sz w:val="20"/>
                <w:szCs w:val="20"/>
                <w:lang w:val="lv-LV"/>
              </w:rPr>
              <w:t>ējumus</w:t>
            </w:r>
            <w:r w:rsidRPr="00BB5850">
              <w:rPr>
                <w:rFonts w:ascii="Times New Roman" w:hAnsi="Times New Roman" w:cs="Times New Roman"/>
                <w:b/>
                <w:bCs/>
                <w:sz w:val="20"/>
                <w:szCs w:val="20"/>
                <w:lang w:val="lv-LV"/>
              </w:rPr>
              <w:t>:</w:t>
            </w:r>
          </w:p>
          <w:p w14:paraId="1DC7DD52" w14:textId="25C778C7" w:rsidR="00AB0F68" w:rsidRPr="00BB5850" w:rsidRDefault="003C5068" w:rsidP="006262B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w:t>
            </w:r>
            <w:r w:rsidR="00AB0F68" w:rsidRPr="00BB5850">
              <w:rPr>
                <w:rFonts w:ascii="Times New Roman" w:hAnsi="Times New Roman" w:cs="Times New Roman"/>
                <w:sz w:val="20"/>
                <w:szCs w:val="20"/>
                <w:lang w:val="lv-LV"/>
              </w:rPr>
              <w:t>8.1 punktu formul</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t sekojo</w:t>
            </w:r>
            <w:r w:rsidRPr="00BB5850">
              <w:rPr>
                <w:rFonts w:ascii="Times New Roman" w:hAnsi="Times New Roman" w:cs="Times New Roman"/>
                <w:sz w:val="20"/>
                <w:szCs w:val="20"/>
                <w:lang w:val="lv-LV"/>
              </w:rPr>
              <w:t>š</w:t>
            </w:r>
            <w:r w:rsidR="00AB0F68" w:rsidRPr="00BB5850">
              <w:rPr>
                <w:rFonts w:ascii="Times New Roman" w:hAnsi="Times New Roman" w:cs="Times New Roman"/>
                <w:sz w:val="20"/>
                <w:szCs w:val="20"/>
                <w:lang w:val="lv-LV"/>
              </w:rPr>
              <w:t xml:space="preserve">i: </w:t>
            </w:r>
            <w:r w:rsidRPr="00BB5850">
              <w:rPr>
                <w:rFonts w:ascii="Times New Roman" w:hAnsi="Times New Roman" w:cs="Times New Roman"/>
                <w:sz w:val="20"/>
                <w:szCs w:val="20"/>
                <w:lang w:val="lv-LV"/>
              </w:rPr>
              <w:t>“</w:t>
            </w:r>
            <w:r w:rsidR="00AB0F68" w:rsidRPr="00BB5850">
              <w:rPr>
                <w:rFonts w:ascii="Times New Roman" w:hAnsi="Times New Roman" w:cs="Times New Roman"/>
                <w:sz w:val="20"/>
                <w:szCs w:val="20"/>
                <w:lang w:val="lv-LV"/>
              </w:rPr>
              <w:t>Saska</w:t>
            </w:r>
            <w:r w:rsidRPr="00BB5850">
              <w:rPr>
                <w:rFonts w:ascii="Times New Roman" w:hAnsi="Times New Roman" w:cs="Times New Roman"/>
                <w:sz w:val="20"/>
                <w:szCs w:val="20"/>
                <w:lang w:val="lv-LV"/>
              </w:rPr>
              <w:t>ņā</w:t>
            </w:r>
            <w:r w:rsidR="00AB0F68" w:rsidRPr="00BB5850">
              <w:rPr>
                <w:rFonts w:ascii="Times New Roman" w:hAnsi="Times New Roman" w:cs="Times New Roman"/>
                <w:sz w:val="20"/>
                <w:szCs w:val="20"/>
                <w:lang w:val="lv-LV"/>
              </w:rPr>
              <w:t xml:space="preserve"> ar valst</w:t>
            </w:r>
            <w:r w:rsidRPr="00BB5850">
              <w:rPr>
                <w:rFonts w:ascii="Times New Roman" w:hAnsi="Times New Roman" w:cs="Times New Roman"/>
                <w:sz w:val="20"/>
                <w:szCs w:val="20"/>
                <w:lang w:val="lv-LV"/>
              </w:rPr>
              <w:t xml:space="preserve">ī </w:t>
            </w:r>
            <w:r w:rsidR="00AB0F68" w:rsidRPr="00BB5850">
              <w:rPr>
                <w:rFonts w:ascii="Times New Roman" w:hAnsi="Times New Roman" w:cs="Times New Roman"/>
                <w:sz w:val="20"/>
                <w:szCs w:val="20"/>
                <w:lang w:val="lv-LV"/>
              </w:rPr>
              <w:t>noteiktaj</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m vad</w:t>
            </w:r>
            <w:r w:rsidRPr="00BB5850">
              <w:rPr>
                <w:rFonts w:ascii="Times New Roman" w:hAnsi="Times New Roman" w:cs="Times New Roman"/>
                <w:sz w:val="20"/>
                <w:szCs w:val="20"/>
                <w:lang w:val="lv-LV"/>
              </w:rPr>
              <w:t>lī</w:t>
            </w:r>
            <w:r w:rsidR="00AB0F68" w:rsidRPr="00BB5850">
              <w:rPr>
                <w:rFonts w:ascii="Times New Roman" w:hAnsi="Times New Roman" w:cs="Times New Roman"/>
                <w:sz w:val="20"/>
                <w:szCs w:val="20"/>
                <w:lang w:val="lv-LV"/>
              </w:rPr>
              <w:t>nij</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m onkolo</w:t>
            </w:r>
            <w:r w:rsidRPr="00BB5850">
              <w:rPr>
                <w:rFonts w:ascii="Times New Roman" w:hAnsi="Times New Roman" w:cs="Times New Roman"/>
                <w:sz w:val="20"/>
                <w:szCs w:val="20"/>
                <w:lang w:val="lv-LV"/>
              </w:rPr>
              <w:t>ģ</w:t>
            </w:r>
            <w:r w:rsidR="00AB0F68" w:rsidRPr="00BB5850">
              <w:rPr>
                <w:rFonts w:ascii="Times New Roman" w:hAnsi="Times New Roman" w:cs="Times New Roman"/>
                <w:sz w:val="20"/>
                <w:szCs w:val="20"/>
                <w:lang w:val="lv-LV"/>
              </w:rPr>
              <w:t>isko slim</w:t>
            </w:r>
            <w:r w:rsidRPr="00BB5850">
              <w:rPr>
                <w:rFonts w:ascii="Times New Roman" w:hAnsi="Times New Roman" w:cs="Times New Roman"/>
                <w:sz w:val="20"/>
                <w:szCs w:val="20"/>
                <w:lang w:val="lv-LV"/>
              </w:rPr>
              <w:t>ī</w:t>
            </w:r>
            <w:r w:rsidR="00AB0F68" w:rsidRPr="00BB5850">
              <w:rPr>
                <w:rFonts w:ascii="Times New Roman" w:hAnsi="Times New Roman" w:cs="Times New Roman"/>
                <w:sz w:val="20"/>
                <w:szCs w:val="20"/>
                <w:lang w:val="lv-LV"/>
              </w:rPr>
              <w:t xml:space="preserve">bu </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rst</w:t>
            </w:r>
            <w:r w:rsidRPr="00BB5850">
              <w:rPr>
                <w:rFonts w:ascii="Times New Roman" w:hAnsi="Times New Roman" w:cs="Times New Roman"/>
                <w:sz w:val="20"/>
                <w:szCs w:val="20"/>
                <w:lang w:val="lv-LV"/>
              </w:rPr>
              <w:t>ēš</w:t>
            </w:r>
            <w:r w:rsidR="00AB0F68" w:rsidRPr="00BB5850">
              <w:rPr>
                <w:rFonts w:ascii="Times New Roman" w:hAnsi="Times New Roman" w:cs="Times New Roman"/>
                <w:sz w:val="20"/>
                <w:szCs w:val="20"/>
                <w:lang w:val="lv-LV"/>
              </w:rPr>
              <w:t>an</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 vispirms nodro</w:t>
            </w:r>
            <w:r w:rsidRPr="00BB5850">
              <w:rPr>
                <w:rFonts w:ascii="Times New Roman" w:hAnsi="Times New Roman" w:cs="Times New Roman"/>
                <w:sz w:val="20"/>
                <w:szCs w:val="20"/>
                <w:lang w:val="lv-LV"/>
              </w:rPr>
              <w:t>š</w:t>
            </w:r>
            <w:r w:rsidR="00AB0F68" w:rsidRPr="00BB5850">
              <w:rPr>
                <w:rFonts w:ascii="Times New Roman" w:hAnsi="Times New Roman" w:cs="Times New Roman"/>
                <w:sz w:val="20"/>
                <w:szCs w:val="20"/>
                <w:lang w:val="lv-LV"/>
              </w:rPr>
              <w:t>in</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t rekomend</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 xml:space="preserve">to 1. un 2. </w:t>
            </w:r>
            <w:r w:rsidRPr="00BB5850">
              <w:rPr>
                <w:rFonts w:ascii="Times New Roman" w:hAnsi="Times New Roman" w:cs="Times New Roman"/>
                <w:sz w:val="20"/>
                <w:szCs w:val="20"/>
                <w:lang w:val="lv-LV"/>
              </w:rPr>
              <w:t>lī</w:t>
            </w:r>
            <w:r w:rsidR="00AB0F68" w:rsidRPr="00BB5850">
              <w:rPr>
                <w:rFonts w:ascii="Times New Roman" w:hAnsi="Times New Roman" w:cs="Times New Roman"/>
                <w:sz w:val="20"/>
                <w:szCs w:val="20"/>
                <w:lang w:val="lv-LV"/>
              </w:rPr>
              <w:t>niju terapiju visiem slimniekiem, nodro</w:t>
            </w:r>
            <w:r w:rsidRPr="00BB5850">
              <w:rPr>
                <w:rFonts w:ascii="Times New Roman" w:hAnsi="Times New Roman" w:cs="Times New Roman"/>
                <w:sz w:val="20"/>
                <w:szCs w:val="20"/>
                <w:lang w:val="lv-LV"/>
              </w:rPr>
              <w:t>š</w:t>
            </w:r>
            <w:r w:rsidR="00AB0F68" w:rsidRPr="00BB5850">
              <w:rPr>
                <w:rFonts w:ascii="Times New Roman" w:hAnsi="Times New Roman" w:cs="Times New Roman"/>
                <w:sz w:val="20"/>
                <w:szCs w:val="20"/>
                <w:lang w:val="lv-LV"/>
              </w:rPr>
              <w:t>inot terapijas pieejam</w:t>
            </w:r>
            <w:r w:rsidRPr="00BB5850">
              <w:rPr>
                <w:rFonts w:ascii="Times New Roman" w:hAnsi="Times New Roman" w:cs="Times New Roman"/>
                <w:sz w:val="20"/>
                <w:szCs w:val="20"/>
                <w:lang w:val="lv-LV"/>
              </w:rPr>
              <w:t>ī</w:t>
            </w:r>
            <w:r w:rsidR="00AB0F68" w:rsidRPr="00BB5850">
              <w:rPr>
                <w:rFonts w:ascii="Times New Roman" w:hAnsi="Times New Roman" w:cs="Times New Roman"/>
                <w:sz w:val="20"/>
                <w:szCs w:val="20"/>
                <w:lang w:val="lv-LV"/>
              </w:rPr>
              <w:t>bu un nep</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rtraukt</w:t>
            </w:r>
            <w:r w:rsidRPr="00BB5850">
              <w:rPr>
                <w:rFonts w:ascii="Times New Roman" w:hAnsi="Times New Roman" w:cs="Times New Roman"/>
                <w:sz w:val="20"/>
                <w:szCs w:val="20"/>
                <w:lang w:val="lv-LV"/>
              </w:rPr>
              <w:t>ī</w:t>
            </w:r>
            <w:r w:rsidR="00AB0F68" w:rsidRPr="00BB5850">
              <w:rPr>
                <w:rFonts w:ascii="Times New Roman" w:hAnsi="Times New Roman" w:cs="Times New Roman"/>
                <w:sz w:val="20"/>
                <w:szCs w:val="20"/>
                <w:lang w:val="lv-LV"/>
              </w:rPr>
              <w:t>bu</w:t>
            </w:r>
            <w:r w:rsidRPr="00BB5850">
              <w:rPr>
                <w:rFonts w:ascii="Times New Roman" w:hAnsi="Times New Roman" w:cs="Times New Roman"/>
                <w:sz w:val="20"/>
                <w:szCs w:val="20"/>
                <w:lang w:val="lv-LV"/>
              </w:rPr>
              <w:t>”</w:t>
            </w:r>
            <w:r w:rsidR="00AB0F68" w:rsidRPr="00BB5850">
              <w:rPr>
                <w:rFonts w:ascii="Times New Roman" w:hAnsi="Times New Roman" w:cs="Times New Roman"/>
                <w:sz w:val="20"/>
                <w:szCs w:val="20"/>
                <w:lang w:val="lv-LV"/>
              </w:rPr>
              <w:t>.</w:t>
            </w:r>
          </w:p>
          <w:p w14:paraId="178244C5" w14:textId="63757ADB" w:rsidR="00AB0F68" w:rsidRPr="00BB5850" w:rsidRDefault="003C5068" w:rsidP="006262B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w:t>
            </w:r>
            <w:r w:rsidR="00AB0F68" w:rsidRPr="00BB5850">
              <w:rPr>
                <w:rFonts w:ascii="Times New Roman" w:hAnsi="Times New Roman" w:cs="Times New Roman"/>
                <w:sz w:val="20"/>
                <w:szCs w:val="20"/>
                <w:lang w:val="lv-LV"/>
              </w:rPr>
              <w:t>Punktus 8.3 un 8.6. apvienot vien</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w:t>
            </w:r>
            <w:r w:rsidR="00AB0F68" w:rsidRPr="00BB5850">
              <w:rPr>
                <w:rFonts w:ascii="Times New Roman" w:hAnsi="Times New Roman" w:cs="Times New Roman"/>
                <w:sz w:val="20"/>
                <w:szCs w:val="20"/>
                <w:lang w:val="lv-LV"/>
              </w:rPr>
              <w:t>P</w:t>
            </w:r>
            <w:r w:rsidRPr="00BB5850">
              <w:rPr>
                <w:rFonts w:ascii="Times New Roman" w:hAnsi="Times New Roman" w:cs="Times New Roman"/>
                <w:sz w:val="20"/>
                <w:szCs w:val="20"/>
                <w:lang w:val="lv-LV"/>
              </w:rPr>
              <w:t>ēc</w:t>
            </w:r>
            <w:r w:rsidR="00AB0F68" w:rsidRPr="00BB5850">
              <w:rPr>
                <w:rFonts w:ascii="Times New Roman" w:hAnsi="Times New Roman" w:cs="Times New Roman"/>
                <w:sz w:val="20"/>
                <w:szCs w:val="20"/>
                <w:lang w:val="lv-LV"/>
              </w:rPr>
              <w:t xml:space="preserve"> tam, kad visiem onkolo</w:t>
            </w:r>
            <w:r w:rsidRPr="00BB5850">
              <w:rPr>
                <w:rFonts w:ascii="Times New Roman" w:hAnsi="Times New Roman" w:cs="Times New Roman"/>
                <w:sz w:val="20"/>
                <w:szCs w:val="20"/>
                <w:lang w:val="lv-LV"/>
              </w:rPr>
              <w:t>ģ</w:t>
            </w:r>
            <w:r w:rsidR="00AB0F68" w:rsidRPr="00BB5850">
              <w:rPr>
                <w:rFonts w:ascii="Times New Roman" w:hAnsi="Times New Roman" w:cs="Times New Roman"/>
                <w:sz w:val="20"/>
                <w:szCs w:val="20"/>
                <w:lang w:val="lv-LV"/>
              </w:rPr>
              <w:t>iskajiem pa</w:t>
            </w:r>
            <w:r w:rsidRPr="00BB5850">
              <w:rPr>
                <w:rFonts w:ascii="Times New Roman" w:hAnsi="Times New Roman" w:cs="Times New Roman"/>
                <w:sz w:val="20"/>
                <w:szCs w:val="20"/>
                <w:lang w:val="lv-LV"/>
              </w:rPr>
              <w:t>c</w:t>
            </w:r>
            <w:r w:rsidR="00AB0F68" w:rsidRPr="00BB5850">
              <w:rPr>
                <w:rFonts w:ascii="Times New Roman" w:hAnsi="Times New Roman" w:cs="Times New Roman"/>
                <w:sz w:val="20"/>
                <w:szCs w:val="20"/>
                <w:lang w:val="lv-LV"/>
              </w:rPr>
              <w:t>ientiem nodro</w:t>
            </w:r>
            <w:r w:rsidRPr="00BB5850">
              <w:rPr>
                <w:rFonts w:ascii="Times New Roman" w:hAnsi="Times New Roman" w:cs="Times New Roman"/>
                <w:sz w:val="20"/>
                <w:szCs w:val="20"/>
                <w:lang w:val="lv-LV"/>
              </w:rPr>
              <w:t>š</w:t>
            </w:r>
            <w:r w:rsidR="00AB0F68" w:rsidRPr="00BB5850">
              <w:rPr>
                <w:rFonts w:ascii="Times New Roman" w:hAnsi="Times New Roman" w:cs="Times New Roman"/>
                <w:sz w:val="20"/>
                <w:szCs w:val="20"/>
                <w:lang w:val="lv-LV"/>
              </w:rPr>
              <w:t>in</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ta vad</w:t>
            </w:r>
            <w:r w:rsidRPr="00BB5850">
              <w:rPr>
                <w:rFonts w:ascii="Times New Roman" w:hAnsi="Times New Roman" w:cs="Times New Roman"/>
                <w:sz w:val="20"/>
                <w:szCs w:val="20"/>
                <w:lang w:val="lv-LV"/>
              </w:rPr>
              <w:t>lī</w:t>
            </w:r>
            <w:r w:rsidR="00AB0F68" w:rsidRPr="00BB5850">
              <w:rPr>
                <w:rFonts w:ascii="Times New Roman" w:hAnsi="Times New Roman" w:cs="Times New Roman"/>
                <w:sz w:val="20"/>
                <w:szCs w:val="20"/>
                <w:lang w:val="lv-LV"/>
              </w:rPr>
              <w:t>nij</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s noteikt</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 xml:space="preserve"> s</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 xml:space="preserve">kuma (1. un 2.  </w:t>
            </w:r>
            <w:r w:rsidRPr="00BB5850">
              <w:rPr>
                <w:rFonts w:ascii="Times New Roman" w:hAnsi="Times New Roman" w:cs="Times New Roman"/>
                <w:sz w:val="20"/>
                <w:szCs w:val="20"/>
                <w:lang w:val="lv-LV"/>
              </w:rPr>
              <w:t>lī</w:t>
            </w:r>
            <w:r w:rsidR="00AB0F68" w:rsidRPr="00BB5850">
              <w:rPr>
                <w:rFonts w:ascii="Times New Roman" w:hAnsi="Times New Roman" w:cs="Times New Roman"/>
                <w:sz w:val="20"/>
                <w:szCs w:val="20"/>
                <w:lang w:val="lv-LV"/>
              </w:rPr>
              <w:t>nijas)  terapija,  l</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mumi par inovat</w:t>
            </w:r>
            <w:r w:rsidRPr="00BB5850">
              <w:rPr>
                <w:rFonts w:ascii="Times New Roman" w:hAnsi="Times New Roman" w:cs="Times New Roman"/>
                <w:sz w:val="20"/>
                <w:szCs w:val="20"/>
                <w:lang w:val="lv-LV"/>
              </w:rPr>
              <w:t>ī</w:t>
            </w:r>
            <w:r w:rsidR="00AB0F68" w:rsidRPr="00BB5850">
              <w:rPr>
                <w:rFonts w:ascii="Times New Roman" w:hAnsi="Times New Roman" w:cs="Times New Roman"/>
                <w:sz w:val="20"/>
                <w:szCs w:val="20"/>
                <w:lang w:val="lv-LV"/>
              </w:rPr>
              <w:t>v</w:t>
            </w:r>
            <w:r w:rsidRPr="00BB5850">
              <w:rPr>
                <w:rFonts w:ascii="Times New Roman" w:hAnsi="Times New Roman" w:cs="Times New Roman"/>
                <w:sz w:val="20"/>
                <w:szCs w:val="20"/>
                <w:lang w:val="lv-LV"/>
              </w:rPr>
              <w:t>a</w:t>
            </w:r>
            <w:r w:rsidR="00AB0F68" w:rsidRPr="00BB5850">
              <w:rPr>
                <w:rFonts w:ascii="Times New Roman" w:hAnsi="Times New Roman" w:cs="Times New Roman"/>
                <w:sz w:val="20"/>
                <w:szCs w:val="20"/>
                <w:lang w:val="lv-LV"/>
              </w:rPr>
              <w:t>s terapijas vai individualiz</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tas terapijas apmaksu tiek pie</w:t>
            </w:r>
            <w:r w:rsidRPr="00BB5850">
              <w:rPr>
                <w:rFonts w:ascii="Times New Roman" w:hAnsi="Times New Roman" w:cs="Times New Roman"/>
                <w:sz w:val="20"/>
                <w:szCs w:val="20"/>
                <w:lang w:val="lv-LV"/>
              </w:rPr>
              <w:t>ņ</w:t>
            </w:r>
            <w:r w:rsidR="00AB0F68" w:rsidRPr="00BB5850">
              <w:rPr>
                <w:rFonts w:ascii="Times New Roman" w:hAnsi="Times New Roman" w:cs="Times New Roman"/>
                <w:sz w:val="20"/>
                <w:szCs w:val="20"/>
                <w:lang w:val="lv-LV"/>
              </w:rPr>
              <w:t xml:space="preserve">emti, </w:t>
            </w:r>
            <w:r w:rsidRPr="00BB5850">
              <w:rPr>
                <w:rFonts w:ascii="Times New Roman" w:hAnsi="Times New Roman" w:cs="Times New Roman"/>
                <w:sz w:val="20"/>
                <w:szCs w:val="20"/>
                <w:lang w:val="lv-LV"/>
              </w:rPr>
              <w:t>ņ</w:t>
            </w:r>
            <w:r w:rsidR="00AB0F68" w:rsidRPr="00BB5850">
              <w:rPr>
                <w:rFonts w:ascii="Times New Roman" w:hAnsi="Times New Roman" w:cs="Times New Roman"/>
                <w:sz w:val="20"/>
                <w:szCs w:val="20"/>
                <w:lang w:val="lv-LV"/>
              </w:rPr>
              <w:t>emot v</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r</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 xml:space="preserve"> k</w:t>
            </w:r>
            <w:r w:rsidRPr="00BB5850">
              <w:rPr>
                <w:rFonts w:ascii="Times New Roman" w:hAnsi="Times New Roman" w:cs="Times New Roman"/>
                <w:sz w:val="20"/>
                <w:szCs w:val="20"/>
                <w:lang w:val="lv-LV"/>
              </w:rPr>
              <w:t>lī</w:t>
            </w:r>
            <w:r w:rsidR="00AB0F68" w:rsidRPr="00BB5850">
              <w:rPr>
                <w:rFonts w:ascii="Times New Roman" w:hAnsi="Times New Roman" w:cs="Times New Roman"/>
                <w:sz w:val="20"/>
                <w:szCs w:val="20"/>
                <w:lang w:val="lv-LV"/>
              </w:rPr>
              <w:t>nisk</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s efektivit</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tes datus</w:t>
            </w:r>
            <w:r w:rsidRPr="00BB5850">
              <w:rPr>
                <w:rFonts w:ascii="Times New Roman" w:hAnsi="Times New Roman" w:cs="Times New Roman"/>
                <w:sz w:val="20"/>
                <w:szCs w:val="20"/>
                <w:lang w:val="lv-LV"/>
              </w:rPr>
              <w:t>”</w:t>
            </w:r>
            <w:r w:rsidR="00AB0F68" w:rsidRPr="00BB5850">
              <w:rPr>
                <w:rFonts w:ascii="Times New Roman" w:hAnsi="Times New Roman" w:cs="Times New Roman"/>
                <w:sz w:val="20"/>
                <w:szCs w:val="20"/>
                <w:lang w:val="lv-LV"/>
              </w:rPr>
              <w:t>.</w:t>
            </w:r>
          </w:p>
          <w:p w14:paraId="3B0260F2" w14:textId="66485FA0" w:rsidR="00AB0F68" w:rsidRPr="00BB5850" w:rsidRDefault="003C5068" w:rsidP="006262B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w:t>
            </w:r>
            <w:r w:rsidR="00AB0F68" w:rsidRPr="00BB5850">
              <w:rPr>
                <w:rFonts w:ascii="Times New Roman" w:hAnsi="Times New Roman" w:cs="Times New Roman"/>
                <w:sz w:val="20"/>
                <w:szCs w:val="20"/>
                <w:lang w:val="lv-LV"/>
              </w:rPr>
              <w:t>Rosin</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m   iek</w:t>
            </w:r>
            <w:r w:rsidRPr="00BB5850">
              <w:rPr>
                <w:rFonts w:ascii="Times New Roman" w:hAnsi="Times New Roman" w:cs="Times New Roman"/>
                <w:sz w:val="20"/>
                <w:szCs w:val="20"/>
                <w:lang w:val="lv-LV"/>
              </w:rPr>
              <w:t>ļ</w:t>
            </w:r>
            <w:r w:rsidR="00AB0F68" w:rsidRPr="00BB5850">
              <w:rPr>
                <w:rFonts w:ascii="Times New Roman" w:hAnsi="Times New Roman" w:cs="Times New Roman"/>
                <w:sz w:val="20"/>
                <w:szCs w:val="20"/>
                <w:lang w:val="lv-LV"/>
              </w:rPr>
              <w:t>aut   jaunu   punktu,   kas    skan</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tu</w:t>
            </w:r>
            <w:r w:rsidRPr="00BB5850">
              <w:rPr>
                <w:rFonts w:ascii="Times New Roman" w:hAnsi="Times New Roman" w:cs="Times New Roman"/>
                <w:sz w:val="20"/>
                <w:szCs w:val="20"/>
                <w:lang w:val="lv-LV"/>
              </w:rPr>
              <w:t xml:space="preserve"> “</w:t>
            </w:r>
            <w:r w:rsidR="00AB0F68" w:rsidRPr="00BB5850">
              <w:rPr>
                <w:rFonts w:ascii="Times New Roman" w:hAnsi="Times New Roman" w:cs="Times New Roman"/>
                <w:sz w:val="20"/>
                <w:szCs w:val="20"/>
                <w:lang w:val="lv-LV"/>
              </w:rPr>
              <w:t>B</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rniem</w:t>
            </w:r>
            <w:r w:rsidRPr="00BB5850">
              <w:rPr>
                <w:rFonts w:ascii="Times New Roman" w:hAnsi="Times New Roman" w:cs="Times New Roman"/>
                <w:sz w:val="20"/>
                <w:szCs w:val="20"/>
                <w:lang w:val="lv-LV"/>
              </w:rPr>
              <w:t xml:space="preserve"> </w:t>
            </w:r>
            <w:r w:rsidR="00AB0F68" w:rsidRPr="00BB5850">
              <w:rPr>
                <w:rFonts w:ascii="Times New Roman" w:hAnsi="Times New Roman" w:cs="Times New Roman"/>
                <w:sz w:val="20"/>
                <w:szCs w:val="20"/>
                <w:lang w:val="lv-LV"/>
              </w:rPr>
              <w:t>ar    onkolo</w:t>
            </w:r>
            <w:r w:rsidRPr="00BB5850">
              <w:rPr>
                <w:rFonts w:ascii="Times New Roman" w:hAnsi="Times New Roman" w:cs="Times New Roman"/>
                <w:sz w:val="20"/>
                <w:szCs w:val="20"/>
                <w:lang w:val="lv-LV"/>
              </w:rPr>
              <w:t>ģ</w:t>
            </w:r>
            <w:r w:rsidR="00AB0F68" w:rsidRPr="00BB5850">
              <w:rPr>
                <w:rFonts w:ascii="Times New Roman" w:hAnsi="Times New Roman" w:cs="Times New Roman"/>
                <w:sz w:val="20"/>
                <w:szCs w:val="20"/>
                <w:lang w:val="lv-LV"/>
              </w:rPr>
              <w:t>isk</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m onkohematolo</w:t>
            </w:r>
            <w:r w:rsidRPr="00BB5850">
              <w:rPr>
                <w:rFonts w:ascii="Times New Roman" w:hAnsi="Times New Roman" w:cs="Times New Roman"/>
                <w:sz w:val="20"/>
                <w:szCs w:val="20"/>
                <w:lang w:val="lv-LV"/>
              </w:rPr>
              <w:t>ģ</w:t>
            </w:r>
            <w:r w:rsidR="00AB0F68" w:rsidRPr="00BB5850">
              <w:rPr>
                <w:rFonts w:ascii="Times New Roman" w:hAnsi="Times New Roman" w:cs="Times New Roman"/>
                <w:sz w:val="20"/>
                <w:szCs w:val="20"/>
                <w:lang w:val="lv-LV"/>
              </w:rPr>
              <w:t>isk</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m slim</w:t>
            </w:r>
            <w:r w:rsidRPr="00BB5850">
              <w:rPr>
                <w:rFonts w:ascii="Times New Roman" w:hAnsi="Times New Roman" w:cs="Times New Roman"/>
                <w:sz w:val="20"/>
                <w:szCs w:val="20"/>
                <w:lang w:val="lv-LV"/>
              </w:rPr>
              <w:t>ī</w:t>
            </w:r>
            <w:r w:rsidR="00AB0F68" w:rsidRPr="00BB5850">
              <w:rPr>
                <w:rFonts w:ascii="Times New Roman" w:hAnsi="Times New Roman" w:cs="Times New Roman"/>
                <w:sz w:val="20"/>
                <w:szCs w:val="20"/>
                <w:lang w:val="lv-LV"/>
              </w:rPr>
              <w:t>b</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m valsts nodro</w:t>
            </w:r>
            <w:r w:rsidRPr="00BB5850">
              <w:rPr>
                <w:rFonts w:ascii="Times New Roman" w:hAnsi="Times New Roman" w:cs="Times New Roman"/>
                <w:sz w:val="20"/>
                <w:szCs w:val="20"/>
                <w:lang w:val="lv-LV"/>
              </w:rPr>
              <w:t>š</w:t>
            </w:r>
            <w:r w:rsidR="00AB0F68" w:rsidRPr="00BB5850">
              <w:rPr>
                <w:rFonts w:ascii="Times New Roman" w:hAnsi="Times New Roman" w:cs="Times New Roman"/>
                <w:sz w:val="20"/>
                <w:szCs w:val="20"/>
                <w:lang w:val="lv-LV"/>
              </w:rPr>
              <w:t>ina visus nepie</w:t>
            </w:r>
            <w:r w:rsidRPr="00BB5850">
              <w:rPr>
                <w:rFonts w:ascii="Times New Roman" w:hAnsi="Times New Roman" w:cs="Times New Roman"/>
                <w:sz w:val="20"/>
                <w:szCs w:val="20"/>
                <w:lang w:val="lv-LV"/>
              </w:rPr>
              <w:t>c</w:t>
            </w:r>
            <w:r w:rsidR="00AB0F68" w:rsidRPr="00BB5850">
              <w:rPr>
                <w:rFonts w:ascii="Times New Roman" w:hAnsi="Times New Roman" w:cs="Times New Roman"/>
                <w:sz w:val="20"/>
                <w:szCs w:val="20"/>
                <w:lang w:val="lv-LV"/>
              </w:rPr>
              <w:t>ie</w:t>
            </w:r>
            <w:r w:rsidRPr="00BB5850">
              <w:rPr>
                <w:rFonts w:ascii="Times New Roman" w:hAnsi="Times New Roman" w:cs="Times New Roman"/>
                <w:sz w:val="20"/>
                <w:szCs w:val="20"/>
                <w:lang w:val="lv-LV"/>
              </w:rPr>
              <w:t>š</w:t>
            </w:r>
            <w:r w:rsidR="00AB0F68" w:rsidRPr="00BB5850">
              <w:rPr>
                <w:rFonts w:ascii="Times New Roman" w:hAnsi="Times New Roman" w:cs="Times New Roman"/>
                <w:sz w:val="20"/>
                <w:szCs w:val="20"/>
                <w:lang w:val="lv-LV"/>
              </w:rPr>
              <w:t>amos medikamentus, ja par to l</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mis b</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rnu onkohematologu kons</w:t>
            </w:r>
            <w:r w:rsidRPr="00BB5850">
              <w:rPr>
                <w:rFonts w:ascii="Times New Roman" w:hAnsi="Times New Roman" w:cs="Times New Roman"/>
                <w:sz w:val="20"/>
                <w:szCs w:val="20"/>
                <w:lang w:val="lv-LV"/>
              </w:rPr>
              <w:t>īl</w:t>
            </w:r>
            <w:r w:rsidR="00AB0F68" w:rsidRPr="00BB5850">
              <w:rPr>
                <w:rFonts w:ascii="Times New Roman" w:hAnsi="Times New Roman" w:cs="Times New Roman"/>
                <w:sz w:val="20"/>
                <w:szCs w:val="20"/>
                <w:lang w:val="lv-LV"/>
              </w:rPr>
              <w:t>ijs. Ja terapija uzs</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kta b</w:t>
            </w:r>
            <w:r w:rsidRPr="00BB5850">
              <w:rPr>
                <w:rFonts w:ascii="Times New Roman" w:hAnsi="Times New Roman" w:cs="Times New Roman"/>
                <w:sz w:val="20"/>
                <w:szCs w:val="20"/>
                <w:lang w:val="lv-LV"/>
              </w:rPr>
              <w:t>ē</w:t>
            </w:r>
            <w:r w:rsidR="00AB0F68" w:rsidRPr="00BB5850">
              <w:rPr>
                <w:rFonts w:ascii="Times New Roman" w:hAnsi="Times New Roman" w:cs="Times New Roman"/>
                <w:sz w:val="20"/>
                <w:szCs w:val="20"/>
                <w:lang w:val="lv-LV"/>
              </w:rPr>
              <w:t>rnu ve</w:t>
            </w:r>
            <w:r w:rsidRPr="00BB5850">
              <w:rPr>
                <w:rFonts w:ascii="Times New Roman" w:hAnsi="Times New Roman" w:cs="Times New Roman"/>
                <w:sz w:val="20"/>
                <w:szCs w:val="20"/>
                <w:lang w:val="lv-LV"/>
              </w:rPr>
              <w:t>c</w:t>
            </w:r>
            <w:r w:rsidR="00AB0F68" w:rsidRPr="00BB5850">
              <w:rPr>
                <w:rFonts w:ascii="Times New Roman" w:hAnsi="Times New Roman" w:cs="Times New Roman"/>
                <w:sz w:val="20"/>
                <w:szCs w:val="20"/>
                <w:lang w:val="lv-LV"/>
              </w:rPr>
              <w:t>um</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 valsts to turpina nodro</w:t>
            </w:r>
            <w:r w:rsidRPr="00BB5850">
              <w:rPr>
                <w:rFonts w:ascii="Times New Roman" w:hAnsi="Times New Roman" w:cs="Times New Roman"/>
                <w:sz w:val="20"/>
                <w:szCs w:val="20"/>
                <w:lang w:val="lv-LV"/>
              </w:rPr>
              <w:t>š</w:t>
            </w:r>
            <w:r w:rsidR="00AB0F68" w:rsidRPr="00BB5850">
              <w:rPr>
                <w:rFonts w:ascii="Times New Roman" w:hAnsi="Times New Roman" w:cs="Times New Roman"/>
                <w:sz w:val="20"/>
                <w:szCs w:val="20"/>
                <w:lang w:val="lv-LV"/>
              </w:rPr>
              <w:t>in</w:t>
            </w:r>
            <w:r w:rsidRPr="00BB5850">
              <w:rPr>
                <w:rFonts w:ascii="Times New Roman" w:hAnsi="Times New Roman" w:cs="Times New Roman"/>
                <w:sz w:val="20"/>
                <w:szCs w:val="20"/>
                <w:lang w:val="lv-LV"/>
              </w:rPr>
              <w:t>ā</w:t>
            </w:r>
            <w:r w:rsidR="00AB0F68" w:rsidRPr="00BB5850">
              <w:rPr>
                <w:rFonts w:ascii="Times New Roman" w:hAnsi="Times New Roman" w:cs="Times New Roman"/>
                <w:sz w:val="20"/>
                <w:szCs w:val="20"/>
                <w:lang w:val="lv-LV"/>
              </w:rPr>
              <w:t>t ar</w:t>
            </w:r>
            <w:r w:rsidRPr="00BB5850">
              <w:rPr>
                <w:rFonts w:ascii="Times New Roman" w:hAnsi="Times New Roman" w:cs="Times New Roman"/>
                <w:sz w:val="20"/>
                <w:szCs w:val="20"/>
                <w:lang w:val="lv-LV"/>
              </w:rPr>
              <w:t>ī</w:t>
            </w:r>
            <w:r w:rsidR="00AB0F68" w:rsidRPr="00BB5850">
              <w:rPr>
                <w:rFonts w:ascii="Times New Roman" w:hAnsi="Times New Roman" w:cs="Times New Roman"/>
                <w:sz w:val="20"/>
                <w:szCs w:val="20"/>
                <w:lang w:val="lv-LV"/>
              </w:rPr>
              <w:t xml:space="preserve"> p</w:t>
            </w:r>
            <w:r w:rsidRPr="00BB5850">
              <w:rPr>
                <w:rFonts w:ascii="Times New Roman" w:hAnsi="Times New Roman" w:cs="Times New Roman"/>
                <w:sz w:val="20"/>
                <w:szCs w:val="20"/>
                <w:lang w:val="lv-LV"/>
              </w:rPr>
              <w:t>ēc</w:t>
            </w:r>
            <w:r w:rsidR="00AB0F68" w:rsidRPr="00BB5850">
              <w:rPr>
                <w:rFonts w:ascii="Times New Roman" w:hAnsi="Times New Roman" w:cs="Times New Roman"/>
                <w:sz w:val="20"/>
                <w:szCs w:val="20"/>
                <w:lang w:val="lv-LV"/>
              </w:rPr>
              <w:t xml:space="preserve"> 18 gadu sasnieg</w:t>
            </w:r>
            <w:r w:rsidRPr="00BB5850">
              <w:rPr>
                <w:rFonts w:ascii="Times New Roman" w:hAnsi="Times New Roman" w:cs="Times New Roman"/>
                <w:sz w:val="20"/>
                <w:szCs w:val="20"/>
                <w:lang w:val="lv-LV"/>
              </w:rPr>
              <w:t>š</w:t>
            </w:r>
            <w:r w:rsidR="00AB0F68" w:rsidRPr="00BB5850">
              <w:rPr>
                <w:rFonts w:ascii="Times New Roman" w:hAnsi="Times New Roman" w:cs="Times New Roman"/>
                <w:sz w:val="20"/>
                <w:szCs w:val="20"/>
                <w:lang w:val="lv-LV"/>
              </w:rPr>
              <w:t>anas</w:t>
            </w:r>
            <w:r w:rsidRPr="00BB5850">
              <w:rPr>
                <w:rFonts w:ascii="Times New Roman" w:hAnsi="Times New Roman" w:cs="Times New Roman"/>
                <w:sz w:val="20"/>
                <w:szCs w:val="20"/>
                <w:lang w:val="lv-LV"/>
              </w:rPr>
              <w:t>”</w:t>
            </w:r>
            <w:r w:rsidR="00AB0F68" w:rsidRPr="00BB5850">
              <w:rPr>
                <w:rFonts w:ascii="Times New Roman" w:hAnsi="Times New Roman" w:cs="Times New Roman"/>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tcPr>
          <w:p w14:paraId="10AF7905" w14:textId="77777777" w:rsidR="00804CE1" w:rsidRDefault="00804CE1" w:rsidP="00804CE1">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Daļēji </w:t>
            </w:r>
          </w:p>
          <w:p w14:paraId="5C94E67E" w14:textId="77777777" w:rsidR="00804CE1" w:rsidRDefault="00804CE1" w:rsidP="00804CE1">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654DFCC7" w14:textId="36C271CF" w:rsidR="00AB0F68" w:rsidRPr="00BB5850" w:rsidRDefault="00804CE1" w:rsidP="00804CE1">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0E1C92BE" w14:textId="1F5C99B6" w:rsidR="00804CE1" w:rsidRPr="00286A2E" w:rsidRDefault="00804CE1" w:rsidP="00804CE1">
            <w:pPr>
              <w:shd w:val="clear" w:color="auto" w:fill="FFFFFF"/>
              <w:jc w:val="both"/>
              <w:textAlignment w:val="baseline"/>
              <w:rPr>
                <w:rFonts w:ascii="Times New Roman" w:hAnsi="Times New Roman" w:cs="Times New Roman"/>
                <w:sz w:val="20"/>
                <w:szCs w:val="20"/>
                <w:lang w:val="lv-LV"/>
              </w:rPr>
            </w:pPr>
            <w:r>
              <w:rPr>
                <w:rFonts w:ascii="Times New Roman" w:hAnsi="Times New Roman" w:cs="Times New Roman"/>
                <w:sz w:val="20"/>
                <w:szCs w:val="20"/>
                <w:lang w:val="lv-LV"/>
              </w:rPr>
              <w:t>P</w:t>
            </w:r>
            <w:r w:rsidRPr="00804CE1">
              <w:rPr>
                <w:rFonts w:ascii="Times New Roman" w:hAnsi="Times New Roman" w:cs="Times New Roman"/>
                <w:sz w:val="20"/>
                <w:szCs w:val="20"/>
                <w:lang w:val="lv-LV"/>
              </w:rPr>
              <w:t>iekrītam, ka tiek apvienots vecās</w:t>
            </w:r>
            <w:r w:rsidR="00286A2E">
              <w:rPr>
                <w:rFonts w:ascii="Times New Roman" w:hAnsi="Times New Roman" w:cs="Times New Roman"/>
                <w:sz w:val="20"/>
                <w:szCs w:val="20"/>
                <w:lang w:val="lv-LV"/>
              </w:rPr>
              <w:t xml:space="preserve"> zāles </w:t>
            </w:r>
            <w:r w:rsidRPr="00804CE1">
              <w:rPr>
                <w:rFonts w:ascii="Times New Roman" w:hAnsi="Times New Roman" w:cs="Times New Roman"/>
                <w:sz w:val="20"/>
                <w:szCs w:val="20"/>
                <w:lang w:val="lv-LV"/>
              </w:rPr>
              <w:t>un inovatīvās</w:t>
            </w:r>
            <w:r w:rsidR="00286A2E">
              <w:rPr>
                <w:rFonts w:ascii="Times New Roman" w:hAnsi="Times New Roman" w:cs="Times New Roman"/>
                <w:sz w:val="20"/>
                <w:szCs w:val="20"/>
                <w:lang w:val="lv-LV"/>
              </w:rPr>
              <w:t xml:space="preserve"> šādā redakcijā</w:t>
            </w:r>
            <w:r>
              <w:rPr>
                <w:rFonts w:ascii="Times New Roman" w:hAnsi="Times New Roman" w:cs="Times New Roman"/>
                <w:sz w:val="20"/>
                <w:szCs w:val="20"/>
                <w:lang w:val="lv-LV"/>
              </w:rPr>
              <w:t xml:space="preserve">: </w:t>
            </w:r>
            <w:r w:rsidRPr="00286A2E">
              <w:rPr>
                <w:rFonts w:ascii="Times New Roman" w:hAnsi="Times New Roman" w:cs="Times New Roman"/>
                <w:sz w:val="20"/>
                <w:szCs w:val="20"/>
                <w:lang w:val="lv-LV"/>
              </w:rPr>
              <w:t>“Zāles onkoloģisko slimību ārstēšanai.”</w:t>
            </w:r>
          </w:p>
          <w:p w14:paraId="7BE74877" w14:textId="2B98E8C5" w:rsidR="00AB0F68" w:rsidRPr="00804CE1" w:rsidRDefault="00410024" w:rsidP="00804CE1">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N</w:t>
            </w:r>
            <w:r w:rsidR="00804CE1" w:rsidRPr="00804CE1">
              <w:rPr>
                <w:rFonts w:ascii="Times New Roman" w:hAnsi="Times New Roman" w:cs="Times New Roman"/>
                <w:sz w:val="20"/>
                <w:szCs w:val="20"/>
                <w:lang w:val="lv-LV"/>
              </w:rPr>
              <w:t>eatbalsta</w:t>
            </w:r>
            <w:r w:rsidR="00C7700E">
              <w:rPr>
                <w:rFonts w:ascii="Times New Roman" w:hAnsi="Times New Roman" w:cs="Times New Roman"/>
                <w:sz w:val="20"/>
                <w:szCs w:val="20"/>
                <w:lang w:val="lv-LV"/>
              </w:rPr>
              <w:t>m</w:t>
            </w:r>
            <w:r w:rsidR="00804CE1" w:rsidRPr="00804CE1">
              <w:rPr>
                <w:rFonts w:ascii="Times New Roman" w:hAnsi="Times New Roman" w:cs="Times New Roman"/>
                <w:sz w:val="20"/>
                <w:szCs w:val="20"/>
                <w:lang w:val="lv-LV"/>
              </w:rPr>
              <w:t xml:space="preserve"> LHA ieteiktos jaunos formulējumus 8.1., 8.3. un 8.6. apvienošanu, kā arī jauna punkta iekļaušanu par to, ka bērniem jānodrošina jebkurš medikaments un tas jāturpina nodrošināt arī pēc 18 gadu sasniegšanas.  </w:t>
            </w:r>
          </w:p>
        </w:tc>
      </w:tr>
      <w:tr w:rsidR="00B10D5B" w:rsidRPr="00BB46A2" w14:paraId="7B6AC08C" w14:textId="77777777" w:rsidTr="00836E2F">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1A3C3FC6" w14:textId="2454B27C" w:rsidR="00AB0F6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12.</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14675D9B" w14:textId="764EA2B9" w:rsidR="00AB0F68" w:rsidRPr="00BB5850" w:rsidRDefault="00772E6D" w:rsidP="00BB5850">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5C7ED282" w14:textId="34841B92" w:rsidR="00AB0F68" w:rsidRPr="00BB5850" w:rsidRDefault="00AB0F68" w:rsidP="00772E6D">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LHA uzskata par piln</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sv</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trojamu 14.3 punktu</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Onkolo</w:t>
            </w:r>
            <w:r w:rsidR="00146CA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isko pa</w:t>
            </w:r>
            <w:r w:rsidR="00146CA8" w:rsidRPr="00BB5850">
              <w:rPr>
                <w:rFonts w:ascii="Times New Roman" w:hAnsi="Times New Roman" w:cs="Times New Roman"/>
                <w:sz w:val="20"/>
                <w:szCs w:val="20"/>
                <w:lang w:val="lv-LV"/>
              </w:rPr>
              <w:t>c</w:t>
            </w:r>
            <w:r w:rsidRPr="00BB5850">
              <w:rPr>
                <w:rFonts w:ascii="Times New Roman" w:hAnsi="Times New Roman" w:cs="Times New Roman"/>
                <w:sz w:val="20"/>
                <w:szCs w:val="20"/>
                <w:lang w:val="lv-LV"/>
              </w:rPr>
              <w:t>ientu p</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reja uz pieaugu</w:t>
            </w:r>
            <w:r w:rsidR="00146CA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 xml:space="preserve">o </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146CA8"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anas un uzraudz</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etapu</w:t>
            </w:r>
            <w:r w:rsidR="00146CA8"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kur paredz</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ts finans</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jums katru gadu </w:t>
            </w:r>
            <w:r w:rsidR="00146CA8" w:rsidRPr="00BB5850">
              <w:rPr>
                <w:rFonts w:ascii="Times New Roman" w:hAnsi="Times New Roman" w:cs="Times New Roman"/>
                <w:sz w:val="20"/>
                <w:szCs w:val="20"/>
                <w:lang w:val="lv-LV"/>
              </w:rPr>
              <w:t xml:space="preserve"> 10 </w:t>
            </w:r>
            <w:r w:rsidRPr="00BB5850">
              <w:rPr>
                <w:rFonts w:ascii="Times New Roman" w:hAnsi="Times New Roman" w:cs="Times New Roman"/>
                <w:sz w:val="20"/>
                <w:szCs w:val="20"/>
                <w:lang w:val="lv-LV"/>
              </w:rPr>
              <w:t>087</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EUR? B</w:t>
            </w:r>
            <w:r w:rsidR="00146CA8"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tu interesanti zin</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at</w:t>
            </w:r>
            <w:r w:rsidR="00146CA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ifr</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jumu. Praks</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te nav nek</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du probl</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mu - b</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onkohematologs</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raksta kopsavilkumu par terapiju, un slimnieks tiek pierakst</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ts uz konsult</w:t>
            </w:r>
            <w:r w:rsidR="00146CA8" w:rsidRPr="00BB5850">
              <w:rPr>
                <w:rFonts w:ascii="Times New Roman" w:hAnsi="Times New Roman" w:cs="Times New Roman"/>
                <w:sz w:val="20"/>
                <w:szCs w:val="20"/>
                <w:lang w:val="lv-LV"/>
              </w:rPr>
              <w:t>āc</w:t>
            </w:r>
            <w:r w:rsidRPr="00BB5850">
              <w:rPr>
                <w:rFonts w:ascii="Times New Roman" w:hAnsi="Times New Roman" w:cs="Times New Roman"/>
                <w:sz w:val="20"/>
                <w:szCs w:val="20"/>
                <w:lang w:val="lv-LV"/>
              </w:rPr>
              <w:t>iju</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un t</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l</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k </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hematologs vai onkologs</w:t>
            </w:r>
            <w:r w:rsidR="00146CA8" w:rsidRPr="00BB5850">
              <w:rPr>
                <w:rFonts w:ascii="Times New Roman" w:hAnsi="Times New Roman" w:cs="Times New Roman"/>
                <w:sz w:val="20"/>
                <w:szCs w:val="20"/>
                <w:lang w:val="lv-LV"/>
              </w:rPr>
              <w:t xml:space="preserve"> ķī</w:t>
            </w:r>
            <w:r w:rsidRPr="00BB5850">
              <w:rPr>
                <w:rFonts w:ascii="Times New Roman" w:hAnsi="Times New Roman" w:cs="Times New Roman"/>
                <w:sz w:val="20"/>
                <w:szCs w:val="20"/>
                <w:lang w:val="lv-LV"/>
              </w:rPr>
              <w:t>mijterapeits. Nepie</w:t>
            </w:r>
            <w:r w:rsidR="00146CA8" w:rsidRPr="00BB5850">
              <w:rPr>
                <w:rFonts w:ascii="Times New Roman" w:hAnsi="Times New Roman" w:cs="Times New Roman"/>
                <w:sz w:val="20"/>
                <w:szCs w:val="20"/>
                <w:lang w:val="lv-LV"/>
              </w:rPr>
              <w:t>c</w:t>
            </w:r>
            <w:r w:rsidRPr="00BB5850">
              <w:rPr>
                <w:rFonts w:ascii="Times New Roman" w:hAnsi="Times New Roman" w:cs="Times New Roman"/>
                <w:sz w:val="20"/>
                <w:szCs w:val="20"/>
                <w:lang w:val="lv-LV"/>
              </w:rPr>
              <w:t>ie</w:t>
            </w:r>
            <w:r w:rsidR="00146CA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am</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ga</w:t>
            </w:r>
            <w:r w:rsidR="00146CA8" w:rsidRPr="00BB5850">
              <w:rPr>
                <w:rFonts w:ascii="Times New Roman" w:hAnsi="Times New Roman" w:cs="Times New Roman"/>
                <w:sz w:val="20"/>
                <w:szCs w:val="20"/>
                <w:lang w:val="lv-LV"/>
              </w:rPr>
              <w:t>dī</w:t>
            </w:r>
            <w:r w:rsidRPr="00BB5850">
              <w:rPr>
                <w:rFonts w:ascii="Times New Roman" w:hAnsi="Times New Roman" w:cs="Times New Roman"/>
                <w:sz w:val="20"/>
                <w:szCs w:val="20"/>
                <w:lang w:val="lv-LV"/>
              </w:rPr>
              <w:t>jum</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jaut</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jumus apsprie</w:t>
            </w:r>
            <w:r w:rsidR="00146CA8"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am ar</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 telefoniski, visa p</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rie</w:t>
            </w:r>
            <w:r w:rsidR="00146CA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ana</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ir sak</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w:t>
            </w:r>
            <w:r w:rsidR="00146CA8" w:rsidRPr="00BB5850">
              <w:rPr>
                <w:rFonts w:ascii="Times New Roman" w:hAnsi="Times New Roman" w:cs="Times New Roman"/>
                <w:sz w:val="20"/>
                <w:szCs w:val="20"/>
                <w:lang w:val="lv-LV"/>
              </w:rPr>
              <w:t>t</w:t>
            </w:r>
            <w:r w:rsidRPr="00BB5850">
              <w:rPr>
                <w:rFonts w:ascii="Times New Roman" w:hAnsi="Times New Roman" w:cs="Times New Roman"/>
                <w:sz w:val="20"/>
                <w:szCs w:val="20"/>
                <w:lang w:val="lv-LV"/>
              </w:rPr>
              <w:t>ota! Ja v</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l grib pa</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trin</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t, tad varam </w:t>
            </w:r>
            <w:r w:rsidR="00146CA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os slimniekus,</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 xml:space="preserve">kuru skaits ir </w:t>
            </w:r>
            <w:r w:rsidR="00146CA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oti mazs, pirmaj</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reiz</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ielikt </w:t>
            </w:r>
            <w:r w:rsidR="00146CA8"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za</w:t>
            </w:r>
            <w:r w:rsidR="00146CA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aj</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koridor</w:t>
            </w:r>
            <w:r w:rsidR="00146CA8" w:rsidRPr="00BB5850">
              <w:rPr>
                <w:rFonts w:ascii="Times New Roman" w:hAnsi="Times New Roman" w:cs="Times New Roman"/>
                <w:sz w:val="20"/>
                <w:szCs w:val="20"/>
                <w:lang w:val="lv-LV"/>
              </w:rPr>
              <w:t xml:space="preserve">ā”, </w:t>
            </w:r>
            <w:r w:rsidRPr="00BB5850">
              <w:rPr>
                <w:rFonts w:ascii="Times New Roman" w:hAnsi="Times New Roman" w:cs="Times New Roman"/>
                <w:sz w:val="20"/>
                <w:szCs w:val="20"/>
                <w:lang w:val="lv-LV"/>
              </w:rPr>
              <w:t>kas visp</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r neprasa papildus </w:t>
            </w:r>
            <w:r w:rsidR="00146CA8" w:rsidRPr="00BB5850">
              <w:rPr>
                <w:rFonts w:ascii="Times New Roman" w:hAnsi="Times New Roman" w:cs="Times New Roman"/>
                <w:sz w:val="20"/>
                <w:szCs w:val="20"/>
                <w:lang w:val="lv-LV"/>
              </w:rPr>
              <w:t>lī</w:t>
            </w:r>
            <w:r w:rsidRPr="00BB5850">
              <w:rPr>
                <w:rFonts w:ascii="Times New Roman" w:hAnsi="Times New Roman" w:cs="Times New Roman"/>
                <w:sz w:val="20"/>
                <w:szCs w:val="20"/>
                <w:lang w:val="lv-LV"/>
              </w:rPr>
              <w:t>dzek</w:t>
            </w:r>
            <w:r w:rsidR="00146CA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us. Rosin</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m </w:t>
            </w:r>
            <w:r w:rsidR="00146CA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os 30 000 EUR p</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rlikt pie medikamentu sada</w:t>
            </w:r>
            <w:r w:rsidR="00146CA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as.</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085E9ED8" w14:textId="7C83619A" w:rsidR="00AB0F68" w:rsidRPr="00BB5850" w:rsidRDefault="0052155C" w:rsidP="00836E2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ņemts </w:t>
            </w:r>
            <w:r w:rsidR="00836E2F">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3100813D" w14:textId="0C8FB111" w:rsidR="00AB0F68" w:rsidRPr="00BB5850" w:rsidRDefault="00836E2F" w:rsidP="00772E6D">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š</w:t>
            </w:r>
            <w:r w:rsidR="00BB5850" w:rsidRPr="00BB5850">
              <w:rPr>
                <w:rFonts w:ascii="Times New Roman" w:hAnsi="Times New Roman" w:cs="Times New Roman"/>
                <w:sz w:val="20"/>
                <w:szCs w:val="20"/>
                <w:lang w:val="lv-LV"/>
              </w:rPr>
              <w:t>is ir starpinstitucionāls konsīlijs. BKUS ir norādījis, ka pacientiem ar īpašām veselības aprūpes vajadzībām</w:t>
            </w:r>
            <w:r>
              <w:rPr>
                <w:rFonts w:ascii="Times New Roman" w:hAnsi="Times New Roman" w:cs="Times New Roman"/>
                <w:sz w:val="20"/>
                <w:szCs w:val="20"/>
                <w:lang w:val="lv-LV"/>
              </w:rPr>
              <w:t xml:space="preserve">, </w:t>
            </w:r>
            <w:r w:rsidR="00BB5850" w:rsidRPr="00BB5850">
              <w:rPr>
                <w:rFonts w:ascii="Times New Roman" w:hAnsi="Times New Roman" w:cs="Times New Roman"/>
                <w:sz w:val="20"/>
                <w:szCs w:val="20"/>
                <w:lang w:val="lv-LV"/>
              </w:rPr>
              <w:t>sasniedzot 18 gadu vecumu</w:t>
            </w:r>
            <w:r>
              <w:rPr>
                <w:rFonts w:ascii="Times New Roman" w:hAnsi="Times New Roman" w:cs="Times New Roman"/>
                <w:sz w:val="20"/>
                <w:szCs w:val="20"/>
                <w:lang w:val="lv-LV"/>
              </w:rPr>
              <w:t xml:space="preserve">, </w:t>
            </w:r>
            <w:r w:rsidR="00BB5850" w:rsidRPr="00BB5850">
              <w:rPr>
                <w:rFonts w:ascii="Times New Roman" w:hAnsi="Times New Roman" w:cs="Times New Roman"/>
                <w:sz w:val="20"/>
                <w:szCs w:val="20"/>
                <w:lang w:val="lv-LV"/>
              </w:rPr>
              <w:t xml:space="preserve">nepieciešams skaidri iezīmēts ceļš uz pieaugušo klīniku, pieaugušo speciālistu komanda savlaicīgi jāiepazīstina ar pacienta slimības norises īpatnībām, jānodod informācija par to, kā labāk rast kontaktu ar konkrēto pacientu un ģimeni, lai palīdzētu izveidot ciešu un uz savstarpējo uzticēšanos balstītu turpmāko sadarbību. Savlaicīga, skaidra pēctecīgās informācijas nodošana pieaugušo veselības aprūpes profesionāļu komandai, </w:t>
            </w:r>
            <w:r w:rsidR="00BB5850" w:rsidRPr="00BB5850">
              <w:rPr>
                <w:rFonts w:ascii="Times New Roman" w:hAnsi="Times New Roman" w:cs="Times New Roman"/>
                <w:sz w:val="20"/>
                <w:szCs w:val="20"/>
                <w:lang w:val="lv-LV"/>
              </w:rPr>
              <w:lastRenderedPageBreak/>
              <w:t>pacienta un ģimenes iesaistīšana turpmākajā ārstniecības procesā, tā nodrošinot pacientam augstu līdzestību ārstniecības procesam, iespējami labu dzīves kvalitāti, dodot iespēju izmantot maksimālo funkcionēšanas potenciālu mūža garumā, iespējami novēršot agrīnu un vēlīnu komplikāciju attīstību, samazinot invalidizācijas risku, hroniskās saslimšanas uzliesmojumu/ pasliktināšanās risku, līdz ar to mazinot akūto hospitalizācijas gadījumu skaitu.</w:t>
            </w:r>
          </w:p>
        </w:tc>
      </w:tr>
      <w:tr w:rsidR="00B10D5B" w:rsidRPr="00BB46A2" w14:paraId="0BEB6745"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5D5497C0" w14:textId="5DFEECE7" w:rsidR="00AB0F6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13.</w:t>
            </w:r>
          </w:p>
        </w:tc>
        <w:tc>
          <w:tcPr>
            <w:tcW w:w="512" w:type="pct"/>
            <w:tcBorders>
              <w:top w:val="outset" w:sz="6" w:space="0" w:color="414142"/>
              <w:left w:val="outset" w:sz="6" w:space="0" w:color="414142"/>
              <w:bottom w:val="outset" w:sz="6" w:space="0" w:color="414142"/>
              <w:right w:val="outset" w:sz="6" w:space="0" w:color="414142"/>
            </w:tcBorders>
          </w:tcPr>
          <w:p w14:paraId="114E9305" w14:textId="04EE26FC" w:rsidR="00AB0F68" w:rsidRPr="00BB5850" w:rsidRDefault="00146CA8" w:rsidP="00183757">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0E6ADA5F" w14:textId="435E2CCB" w:rsidR="00AB0F68" w:rsidRPr="00BB5850" w:rsidRDefault="00AB0F68" w:rsidP="00146CA8">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Run</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jot par skr</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ninga izmekl</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jumiem,</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kas gan neattie</w:t>
            </w:r>
            <w:r w:rsidR="00146CA8" w:rsidRPr="00BB5850">
              <w:rPr>
                <w:rFonts w:ascii="Times New Roman" w:hAnsi="Times New Roman" w:cs="Times New Roman"/>
                <w:sz w:val="20"/>
                <w:szCs w:val="20"/>
                <w:lang w:val="lv-LV"/>
              </w:rPr>
              <w:t>c</w:t>
            </w:r>
            <w:r w:rsidRPr="00BB5850">
              <w:rPr>
                <w:rFonts w:ascii="Times New Roman" w:hAnsi="Times New Roman" w:cs="Times New Roman"/>
                <w:sz w:val="20"/>
                <w:szCs w:val="20"/>
                <w:lang w:val="lv-LV"/>
              </w:rPr>
              <w:t>as uz onkohematolo</w:t>
            </w:r>
            <w:r w:rsidR="00146CA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w:t>
            </w:r>
            <w:r w:rsidR="00146CA8" w:rsidRPr="00BB5850">
              <w:rPr>
                <w:rFonts w:ascii="Times New Roman" w:hAnsi="Times New Roman" w:cs="Times New Roman"/>
                <w:sz w:val="20"/>
                <w:szCs w:val="20"/>
                <w:lang w:val="lv-LV"/>
              </w:rPr>
              <w:t>a</w:t>
            </w:r>
            <w:r w:rsidRPr="00BB5850">
              <w:rPr>
                <w:rFonts w:ascii="Times New Roman" w:hAnsi="Times New Roman" w:cs="Times New Roman"/>
                <w:sz w:val="20"/>
                <w:szCs w:val="20"/>
                <w:lang w:val="lv-LV"/>
              </w:rPr>
              <w:t>j</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slim</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rosin</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2.   sada</w:t>
            </w:r>
            <w:r w:rsidR="00146CA8" w:rsidRPr="00BB5850">
              <w:rPr>
                <w:rFonts w:ascii="Times New Roman" w:hAnsi="Times New Roman" w:cs="Times New Roman"/>
                <w:sz w:val="20"/>
                <w:szCs w:val="20"/>
                <w:lang w:val="lv-LV"/>
              </w:rPr>
              <w:t>ļā “</w:t>
            </w:r>
            <w:r w:rsidRPr="00BB5850">
              <w:rPr>
                <w:rFonts w:ascii="Times New Roman" w:hAnsi="Times New Roman" w:cs="Times New Roman"/>
                <w:sz w:val="20"/>
                <w:szCs w:val="20"/>
                <w:lang w:val="lv-LV"/>
              </w:rPr>
              <w:t>Organiz</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ta   v</w:t>
            </w:r>
            <w:r w:rsidR="00146CA8" w:rsidRPr="00BB5850">
              <w:rPr>
                <w:rFonts w:ascii="Times New Roman" w:hAnsi="Times New Roman" w:cs="Times New Roman"/>
                <w:sz w:val="20"/>
                <w:szCs w:val="20"/>
                <w:lang w:val="lv-LV"/>
              </w:rPr>
              <w:t>ēž</w:t>
            </w:r>
            <w:r w:rsidRPr="00BB5850">
              <w:rPr>
                <w:rFonts w:ascii="Times New Roman" w:hAnsi="Times New Roman" w:cs="Times New Roman"/>
                <w:sz w:val="20"/>
                <w:szCs w:val="20"/>
                <w:lang w:val="lv-LV"/>
              </w:rPr>
              <w:t>a</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skr</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ninga</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koordin</w:t>
            </w:r>
            <w:r w:rsidR="00146CA8" w:rsidRPr="00BB5850">
              <w:rPr>
                <w:rFonts w:ascii="Times New Roman" w:hAnsi="Times New Roman" w:cs="Times New Roman"/>
                <w:sz w:val="20"/>
                <w:szCs w:val="20"/>
                <w:lang w:val="lv-LV"/>
              </w:rPr>
              <w:t>āc</w:t>
            </w:r>
            <w:r w:rsidRPr="00BB5850">
              <w:rPr>
                <w:rFonts w:ascii="Times New Roman" w:hAnsi="Times New Roman" w:cs="Times New Roman"/>
                <w:sz w:val="20"/>
                <w:szCs w:val="20"/>
                <w:lang w:val="lv-LV"/>
              </w:rPr>
              <w:t>ija</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un</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uzraudz</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min</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w:t>
            </w:r>
            <w:r w:rsidR="00146CA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katrai skr</w:t>
            </w:r>
            <w:r w:rsidR="00146CA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ninga programmai konkr</w:t>
            </w:r>
            <w:r w:rsidR="00146CA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tus % (10% vai tm l.), par </w:t>
            </w:r>
            <w:r w:rsidR="00146CA8" w:rsidRPr="00BB5850">
              <w:rPr>
                <w:rFonts w:ascii="Times New Roman" w:hAnsi="Times New Roman" w:cs="Times New Roman"/>
                <w:sz w:val="20"/>
                <w:szCs w:val="20"/>
                <w:lang w:val="lv-LV"/>
              </w:rPr>
              <w:t>c</w:t>
            </w:r>
            <w:r w:rsidRPr="00BB5850">
              <w:rPr>
                <w:rFonts w:ascii="Times New Roman" w:hAnsi="Times New Roman" w:cs="Times New Roman"/>
                <w:sz w:val="20"/>
                <w:szCs w:val="20"/>
                <w:lang w:val="lv-LV"/>
              </w:rPr>
              <w:t>ik ir pl</w:t>
            </w:r>
            <w:r w:rsidR="00146CA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nots uzlabot aptveri 2022., 2023. un 2024. gados atsevi</w:t>
            </w:r>
            <w:r w:rsidR="00146CA8" w:rsidRPr="00BB5850">
              <w:rPr>
                <w:rFonts w:ascii="Times New Roman" w:hAnsi="Times New Roman" w:cs="Times New Roman"/>
                <w:sz w:val="20"/>
                <w:szCs w:val="20"/>
                <w:lang w:val="lv-LV"/>
              </w:rPr>
              <w:t>šķ</w:t>
            </w:r>
            <w:r w:rsidRPr="00BB5850">
              <w:rPr>
                <w:rFonts w:ascii="Times New Roman" w:hAnsi="Times New Roman" w:cs="Times New Roman"/>
                <w:sz w:val="20"/>
                <w:szCs w:val="20"/>
                <w:lang w:val="lv-LV"/>
              </w:rPr>
              <w:t>i.</w:t>
            </w:r>
          </w:p>
        </w:tc>
        <w:tc>
          <w:tcPr>
            <w:tcW w:w="410" w:type="pct"/>
            <w:tcBorders>
              <w:top w:val="outset" w:sz="6" w:space="0" w:color="414142"/>
              <w:left w:val="outset" w:sz="6" w:space="0" w:color="414142"/>
              <w:bottom w:val="outset" w:sz="6" w:space="0" w:color="414142"/>
              <w:right w:val="outset" w:sz="6" w:space="0" w:color="414142"/>
            </w:tcBorders>
          </w:tcPr>
          <w:p w14:paraId="131E87BF" w14:textId="50EEBFB8" w:rsidR="008A6AD8" w:rsidRDefault="00462515" w:rsidP="00462515">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8A6AD8">
              <w:rPr>
                <w:rFonts w:ascii="Times New Roman" w:hAnsi="Times New Roman" w:cs="Times New Roman"/>
                <w:sz w:val="20"/>
                <w:szCs w:val="20"/>
                <w:lang w:val="lv-LV"/>
              </w:rPr>
              <w:t>emts</w:t>
            </w:r>
          </w:p>
          <w:p w14:paraId="344820CA" w14:textId="4AF43CDC" w:rsidR="008A6AD8" w:rsidRPr="00BB5850" w:rsidRDefault="008A6AD8" w:rsidP="008A6AD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E1EBAA7" w14:textId="48EB5A18" w:rsidR="0052155C" w:rsidRPr="00BB5850" w:rsidRDefault="00462515" w:rsidP="00462515">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Plāna pielikums (Excel tabula) tiks papildināts ar k</w:t>
            </w:r>
            <w:r w:rsidR="00183757" w:rsidRPr="00183757">
              <w:rPr>
                <w:rFonts w:ascii="Times New Roman" w:hAnsi="Times New Roman" w:cs="Times New Roman"/>
                <w:sz w:val="20"/>
                <w:szCs w:val="20"/>
                <w:lang w:val="lv-LV"/>
              </w:rPr>
              <w:t>atras skrīninga programmas aptveres plānot</w:t>
            </w:r>
            <w:r w:rsidR="002E4FC1">
              <w:rPr>
                <w:rFonts w:ascii="Times New Roman" w:hAnsi="Times New Roman" w:cs="Times New Roman"/>
                <w:sz w:val="20"/>
                <w:szCs w:val="20"/>
                <w:lang w:val="lv-LV"/>
              </w:rPr>
              <w:t>o</w:t>
            </w:r>
            <w:r w:rsidR="00183757" w:rsidRPr="00183757">
              <w:rPr>
                <w:rFonts w:ascii="Times New Roman" w:hAnsi="Times New Roman" w:cs="Times New Roman"/>
                <w:sz w:val="20"/>
                <w:szCs w:val="20"/>
                <w:lang w:val="lv-LV"/>
              </w:rPr>
              <w:t xml:space="preserve"> procentuāl</w:t>
            </w:r>
            <w:r w:rsidR="002E4FC1">
              <w:rPr>
                <w:rFonts w:ascii="Times New Roman" w:hAnsi="Times New Roman" w:cs="Times New Roman"/>
                <w:sz w:val="20"/>
                <w:szCs w:val="20"/>
                <w:lang w:val="lv-LV"/>
              </w:rPr>
              <w:t>o</w:t>
            </w:r>
            <w:r w:rsidR="00183757" w:rsidRPr="00183757">
              <w:rPr>
                <w:rFonts w:ascii="Times New Roman" w:hAnsi="Times New Roman" w:cs="Times New Roman"/>
                <w:sz w:val="20"/>
                <w:szCs w:val="20"/>
                <w:lang w:val="lv-LV"/>
              </w:rPr>
              <w:t xml:space="preserve"> pieaugum</w:t>
            </w:r>
            <w:r w:rsidR="002E4FC1">
              <w:rPr>
                <w:rFonts w:ascii="Times New Roman" w:hAnsi="Times New Roman" w:cs="Times New Roman"/>
                <w:sz w:val="20"/>
                <w:szCs w:val="20"/>
                <w:lang w:val="lv-LV"/>
              </w:rPr>
              <w:t>u.</w:t>
            </w:r>
            <w:r>
              <w:rPr>
                <w:rFonts w:ascii="Times New Roman" w:hAnsi="Times New Roman" w:cs="Times New Roman"/>
                <w:sz w:val="20"/>
                <w:szCs w:val="20"/>
                <w:lang w:val="lv-LV"/>
              </w:rPr>
              <w:t xml:space="preserve"> </w:t>
            </w:r>
          </w:p>
        </w:tc>
      </w:tr>
      <w:tr w:rsidR="00B10D5B" w:rsidRPr="00BB46A2" w14:paraId="0655FE58"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0D48D63" w14:textId="5D3D0FBF" w:rsidR="00AB0F6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14.</w:t>
            </w:r>
          </w:p>
        </w:tc>
        <w:tc>
          <w:tcPr>
            <w:tcW w:w="512" w:type="pct"/>
            <w:tcBorders>
              <w:top w:val="outset" w:sz="6" w:space="0" w:color="414142"/>
              <w:left w:val="outset" w:sz="6" w:space="0" w:color="414142"/>
              <w:bottom w:val="outset" w:sz="6" w:space="0" w:color="414142"/>
              <w:right w:val="outset" w:sz="6" w:space="0" w:color="414142"/>
            </w:tcBorders>
          </w:tcPr>
          <w:p w14:paraId="4540CBA8" w14:textId="7A285E88" w:rsidR="00AB0F68" w:rsidRPr="00BB5850" w:rsidRDefault="002F32A7" w:rsidP="002F32A7">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7B8E0B0B" w14:textId="77777777" w:rsidR="00AB0F68" w:rsidRDefault="00AB0F68" w:rsidP="002F32A7">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6.1. punkta formul</w:t>
            </w:r>
            <w:r w:rsidR="002F32A7"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jumu main</w:t>
            </w:r>
            <w:r w:rsidR="002F32A7"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 uz</w:t>
            </w:r>
            <w:r w:rsidR="002F32A7"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Izstr</w:t>
            </w:r>
            <w:r w:rsidR="002F32A7"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d</w:t>
            </w:r>
            <w:r w:rsidR="002F32A7"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un praks</w:t>
            </w:r>
            <w:r w:rsidR="002F32A7"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ieviest Onkolo</w:t>
            </w:r>
            <w:r w:rsidR="002F32A7"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isko pacientu atbalsta sist</w:t>
            </w:r>
            <w:r w:rsidR="002F32A7"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mu, kuru nodro</w:t>
            </w:r>
            <w:r w:rsidR="002F32A7"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ina specializ</w:t>
            </w:r>
            <w:r w:rsidR="002F32A7"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ta izgl</w:t>
            </w:r>
            <w:r w:rsidR="002F32A7" w:rsidRPr="00BB5850">
              <w:rPr>
                <w:rFonts w:ascii="Times New Roman" w:hAnsi="Times New Roman" w:cs="Times New Roman"/>
                <w:sz w:val="20"/>
                <w:szCs w:val="20"/>
                <w:lang w:val="lv-LV"/>
              </w:rPr>
              <w:t>ītīb</w:t>
            </w:r>
            <w:r w:rsidRPr="00BB5850">
              <w:rPr>
                <w:rFonts w:ascii="Times New Roman" w:hAnsi="Times New Roman" w:cs="Times New Roman"/>
                <w:sz w:val="20"/>
                <w:szCs w:val="20"/>
                <w:lang w:val="lv-LV"/>
              </w:rPr>
              <w:t>as m</w:t>
            </w:r>
            <w:r w:rsidR="002F32A7"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sa, onkolo</w:t>
            </w:r>
            <w:r w:rsidR="002F32A7"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w:t>
            </w:r>
            <w:r w:rsidR="002F32A7"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vien</w:t>
            </w:r>
            <w:r w:rsidR="002F32A7"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koordinators (p</w:t>
            </w:r>
            <w:r w:rsidR="002F32A7" w:rsidRPr="00BB5850">
              <w:rPr>
                <w:rFonts w:ascii="Times New Roman" w:hAnsi="Times New Roman" w:cs="Times New Roman"/>
                <w:sz w:val="20"/>
                <w:szCs w:val="20"/>
                <w:lang w:val="lv-LV"/>
              </w:rPr>
              <w:t xml:space="preserve">ēc </w:t>
            </w:r>
            <w:r w:rsidRPr="00BB5850">
              <w:rPr>
                <w:rFonts w:ascii="Times New Roman" w:hAnsi="Times New Roman" w:cs="Times New Roman"/>
                <w:sz w:val="20"/>
                <w:szCs w:val="20"/>
                <w:lang w:val="lv-LV"/>
              </w:rPr>
              <w:t>audz</w:t>
            </w:r>
            <w:r w:rsidR="002F32A7"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 lokaliz</w:t>
            </w:r>
            <w:r w:rsidR="002F32A7"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cijas vai nozolo</w:t>
            </w:r>
            <w:r w:rsidR="002F32A7"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ijas) un onkolo</w:t>
            </w:r>
            <w:r w:rsidR="002F32A7"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ijas psihoterapeits</w:t>
            </w:r>
            <w:r w:rsidR="002F32A7" w:rsidRPr="00BB5850">
              <w:rPr>
                <w:rFonts w:ascii="Times New Roman" w:hAnsi="Times New Roman" w:cs="Times New Roman"/>
                <w:sz w:val="20"/>
                <w:szCs w:val="20"/>
                <w:lang w:val="lv-LV"/>
              </w:rPr>
              <w:t xml:space="preserve">. </w:t>
            </w:r>
          </w:p>
          <w:p w14:paraId="2F911FCB" w14:textId="77777777" w:rsidR="00183757" w:rsidRDefault="00183757" w:rsidP="002F32A7">
            <w:pPr>
              <w:pStyle w:val="NoSpacing"/>
              <w:jc w:val="both"/>
              <w:rPr>
                <w:rFonts w:ascii="Times New Roman" w:hAnsi="Times New Roman" w:cs="Times New Roman"/>
                <w:sz w:val="20"/>
                <w:szCs w:val="20"/>
                <w:lang w:val="lv-LV"/>
              </w:rPr>
            </w:pPr>
          </w:p>
          <w:p w14:paraId="61D1CAD0" w14:textId="130B4F3D" w:rsidR="00183757" w:rsidRPr="00BB5850" w:rsidRDefault="00183757" w:rsidP="002F32A7">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Excel tabulā ir šādi 6.1. “</w:t>
            </w:r>
            <w:r w:rsidRPr="00183757">
              <w:rPr>
                <w:rFonts w:ascii="Times New Roman" w:hAnsi="Times New Roman" w:cs="Times New Roman"/>
                <w:sz w:val="20"/>
                <w:szCs w:val="20"/>
                <w:lang w:val="lv-LV"/>
              </w:rPr>
              <w:t>Izstrādāt pacientu un pakalpojumu koordinatoru ieviešanas modeli</w:t>
            </w:r>
            <w:r>
              <w:rPr>
                <w:rFonts w:ascii="Times New Roman" w:hAnsi="Times New Roman" w:cs="Times New Roman"/>
                <w:sz w:val="20"/>
                <w:szCs w:val="20"/>
                <w:lang w:val="lv-LV"/>
              </w:rPr>
              <w:t xml:space="preserve">”- </w:t>
            </w:r>
            <w:r w:rsidRPr="00183757">
              <w:rPr>
                <w:lang w:val="lv-LV"/>
              </w:rPr>
              <w:t xml:space="preserve"> </w:t>
            </w:r>
            <w:r w:rsidRPr="00183757">
              <w:rPr>
                <w:rFonts w:ascii="Times New Roman" w:hAnsi="Times New Roman" w:cs="Times New Roman"/>
                <w:sz w:val="20"/>
                <w:szCs w:val="20"/>
                <w:lang w:val="lv-LV"/>
              </w:rPr>
              <w:t>Izveidota organizatoriskā kārtība, paredzot pakalpojumu pēctecības nodrošināšanu pacientiem ar onkoloģiskām saslimšanām. Izstrādāts "pacientu un pakalpojumu koordinatoru" ieviešanas modelis.</w:t>
            </w:r>
          </w:p>
        </w:tc>
        <w:tc>
          <w:tcPr>
            <w:tcW w:w="410" w:type="pct"/>
            <w:tcBorders>
              <w:top w:val="outset" w:sz="6" w:space="0" w:color="414142"/>
              <w:left w:val="outset" w:sz="6" w:space="0" w:color="414142"/>
              <w:bottom w:val="outset" w:sz="6" w:space="0" w:color="414142"/>
              <w:right w:val="outset" w:sz="6" w:space="0" w:color="414142"/>
            </w:tcBorders>
          </w:tcPr>
          <w:p w14:paraId="3F0243B8" w14:textId="54ECBC44" w:rsidR="008A6AD8" w:rsidRDefault="008A6AD8" w:rsidP="008A6AD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485E8526" w14:textId="27A9FAAB" w:rsidR="00AB0F68" w:rsidRPr="00BB5850" w:rsidRDefault="008A6AD8" w:rsidP="008A6AD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6D26D8BF" w14:textId="359914B2" w:rsidR="0052155C" w:rsidRPr="00BB5850" w:rsidRDefault="00C21455" w:rsidP="002F32A7">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w:t>
            </w:r>
            <w:r w:rsidR="00183757" w:rsidRPr="00183757">
              <w:rPr>
                <w:rFonts w:ascii="Times New Roman" w:hAnsi="Times New Roman" w:cs="Times New Roman"/>
                <w:sz w:val="20"/>
                <w:szCs w:val="20"/>
                <w:lang w:val="lv-LV"/>
              </w:rPr>
              <w:t>NVD pacienta plūsmas koordinatora funkcijas izpildītājam ir paredzējis ārstniecības personas atalgojumu atbilstoši MK noteikumiem Nr. 555,</w:t>
            </w:r>
            <w:r w:rsidR="00B62621">
              <w:rPr>
                <w:rFonts w:ascii="Times New Roman" w:hAnsi="Times New Roman" w:cs="Times New Roman"/>
                <w:sz w:val="20"/>
                <w:szCs w:val="20"/>
                <w:lang w:val="lv-LV"/>
              </w:rPr>
              <w:t xml:space="preserve"> </w:t>
            </w:r>
            <w:r w:rsidR="00183757" w:rsidRPr="00183757">
              <w:rPr>
                <w:rFonts w:ascii="Times New Roman" w:hAnsi="Times New Roman" w:cs="Times New Roman"/>
                <w:sz w:val="20"/>
                <w:szCs w:val="20"/>
                <w:lang w:val="lv-LV"/>
              </w:rPr>
              <w:t>bet koordinatora profesionālā kvalifikācija būtu pielāgojama katrai situācijai individuāli.</w:t>
            </w:r>
          </w:p>
        </w:tc>
      </w:tr>
      <w:tr w:rsidR="00B10D5B" w:rsidRPr="00BB46A2" w14:paraId="1A706ED5"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73B9D8A4" w14:textId="07C56D18" w:rsidR="00AB0F6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15.</w:t>
            </w:r>
          </w:p>
        </w:tc>
        <w:tc>
          <w:tcPr>
            <w:tcW w:w="512" w:type="pct"/>
            <w:tcBorders>
              <w:top w:val="outset" w:sz="6" w:space="0" w:color="414142"/>
              <w:left w:val="outset" w:sz="6" w:space="0" w:color="414142"/>
              <w:bottom w:val="outset" w:sz="6" w:space="0" w:color="414142"/>
              <w:right w:val="outset" w:sz="6" w:space="0" w:color="414142"/>
            </w:tcBorders>
          </w:tcPr>
          <w:p w14:paraId="3BB907CF" w14:textId="4EBC615B" w:rsidR="00AB0F68" w:rsidRPr="00BB5850" w:rsidRDefault="002F32A7" w:rsidP="002F32A7">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446D7055" w14:textId="3682BD0A" w:rsidR="00AB0F68" w:rsidRPr="00BB5850" w:rsidRDefault="00F41767" w:rsidP="002F32A7">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T</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k</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hematolo</w:t>
            </w:r>
            <w:r w:rsidR="00F34C10"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ija n</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kotn</w:t>
            </w:r>
            <w:r w:rsidR="00F34C10"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tiek pl</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nota akredit</w:t>
            </w:r>
            <w:r w:rsidR="00F34C10"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ta V</w:t>
            </w:r>
            <w:r w:rsidR="00F34C10" w:rsidRPr="00BB5850">
              <w:rPr>
                <w:rFonts w:ascii="Times New Roman" w:hAnsi="Times New Roman" w:cs="Times New Roman"/>
                <w:sz w:val="20"/>
                <w:szCs w:val="20"/>
                <w:lang w:val="lv-LV"/>
              </w:rPr>
              <w:t>ēž</w:t>
            </w:r>
            <w:r w:rsidRPr="00BB5850">
              <w:rPr>
                <w:rFonts w:ascii="Times New Roman" w:hAnsi="Times New Roman" w:cs="Times New Roman"/>
                <w:sz w:val="20"/>
                <w:szCs w:val="20"/>
                <w:lang w:val="lv-LV"/>
              </w:rPr>
              <w:t>a centra   sast</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v</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w:t>
            </w:r>
            <w:r w:rsidR="00F34C1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tad</w:t>
            </w:r>
            <w:r w:rsidR="00F34C1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l</w:t>
            </w:r>
            <w:r w:rsidR="00F34C10"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dzam</w:t>
            </w:r>
            <w:r w:rsidR="00F34C10" w:rsidRPr="00BB5850">
              <w:rPr>
                <w:rFonts w:ascii="Times New Roman" w:hAnsi="Times New Roman" w:cs="Times New Roman"/>
                <w:sz w:val="20"/>
                <w:szCs w:val="20"/>
                <w:lang w:val="lv-LV"/>
              </w:rPr>
              <w:t xml:space="preserve"> š</w:t>
            </w:r>
            <w:r w:rsidRPr="00BB5850">
              <w:rPr>
                <w:rFonts w:ascii="Times New Roman" w:hAnsi="Times New Roman" w:cs="Times New Roman"/>
                <w:sz w:val="20"/>
                <w:szCs w:val="20"/>
                <w:lang w:val="lv-LV"/>
              </w:rPr>
              <w:t>o aktivit</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ti - V</w:t>
            </w:r>
            <w:r w:rsidR="00F34C10" w:rsidRPr="00BB5850">
              <w:rPr>
                <w:rFonts w:ascii="Times New Roman" w:hAnsi="Times New Roman" w:cs="Times New Roman"/>
                <w:sz w:val="20"/>
                <w:szCs w:val="20"/>
                <w:lang w:val="lv-LV"/>
              </w:rPr>
              <w:t>ēž</w:t>
            </w:r>
            <w:r w:rsidRPr="00BB5850">
              <w:rPr>
                <w:rFonts w:ascii="Times New Roman" w:hAnsi="Times New Roman" w:cs="Times New Roman"/>
                <w:sz w:val="20"/>
                <w:szCs w:val="20"/>
                <w:lang w:val="lv-LV"/>
              </w:rPr>
              <w:t>a centra izveido</w:t>
            </w:r>
            <w:r w:rsidR="00F34C10"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ana</w:t>
            </w:r>
            <w:r w:rsidR="00F34C1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un akredit</w:t>
            </w:r>
            <w:r w:rsidR="00F34C10" w:rsidRPr="00BB5850">
              <w:rPr>
                <w:rFonts w:ascii="Times New Roman" w:hAnsi="Times New Roman" w:cs="Times New Roman"/>
                <w:sz w:val="20"/>
                <w:szCs w:val="20"/>
                <w:lang w:val="lv-LV"/>
              </w:rPr>
              <w:t>āc</w:t>
            </w:r>
            <w:r w:rsidRPr="00BB5850">
              <w:rPr>
                <w:rFonts w:ascii="Times New Roman" w:hAnsi="Times New Roman" w:cs="Times New Roman"/>
                <w:sz w:val="20"/>
                <w:szCs w:val="20"/>
                <w:lang w:val="lv-LV"/>
              </w:rPr>
              <w:t>ija</w:t>
            </w:r>
            <w:r w:rsidR="00F34C1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izda</w:t>
            </w:r>
            <w:r w:rsidR="00F34C10" w:rsidRPr="00BB5850">
              <w:rPr>
                <w:rFonts w:ascii="Times New Roman" w:hAnsi="Times New Roman" w:cs="Times New Roman"/>
                <w:sz w:val="20"/>
                <w:szCs w:val="20"/>
                <w:lang w:val="lv-LV"/>
              </w:rPr>
              <w:t>lī</w:t>
            </w:r>
            <w:r w:rsidRPr="00BB5850">
              <w:rPr>
                <w:rFonts w:ascii="Times New Roman" w:hAnsi="Times New Roman" w:cs="Times New Roman"/>
                <w:sz w:val="20"/>
                <w:szCs w:val="20"/>
                <w:lang w:val="lv-LV"/>
              </w:rPr>
              <w:t>t atsevi</w:t>
            </w:r>
            <w:r w:rsidR="00F34C10" w:rsidRPr="00BB5850">
              <w:rPr>
                <w:rFonts w:ascii="Times New Roman" w:hAnsi="Times New Roman" w:cs="Times New Roman"/>
                <w:sz w:val="20"/>
                <w:szCs w:val="20"/>
                <w:lang w:val="lv-LV"/>
              </w:rPr>
              <w:t>šķ</w:t>
            </w:r>
            <w:r w:rsidRPr="00BB5850">
              <w:rPr>
                <w:rFonts w:ascii="Times New Roman" w:hAnsi="Times New Roman" w:cs="Times New Roman"/>
                <w:sz w:val="20"/>
                <w:szCs w:val="20"/>
                <w:lang w:val="lv-LV"/>
              </w:rPr>
              <w:t>i, jo</w:t>
            </w:r>
            <w:r w:rsidR="00F34C1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pl</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w:t>
            </w:r>
            <w:r w:rsidR="00F34C10" w:rsidRPr="00BB5850">
              <w:rPr>
                <w:rFonts w:ascii="Times New Roman" w:hAnsi="Times New Roman" w:cs="Times New Roman"/>
                <w:sz w:val="20"/>
                <w:szCs w:val="20"/>
                <w:lang w:val="lv-LV"/>
              </w:rPr>
              <w:t xml:space="preserve">ā </w:t>
            </w:r>
            <w:r w:rsidRPr="00BB5850">
              <w:rPr>
                <w:rFonts w:ascii="Times New Roman" w:hAnsi="Times New Roman" w:cs="Times New Roman"/>
                <w:sz w:val="20"/>
                <w:szCs w:val="20"/>
                <w:lang w:val="lv-LV"/>
              </w:rPr>
              <w:t>ir tikai aktivit</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te par V</w:t>
            </w:r>
            <w:r w:rsidR="00F34C10" w:rsidRPr="00BB5850">
              <w:rPr>
                <w:rFonts w:ascii="Times New Roman" w:hAnsi="Times New Roman" w:cs="Times New Roman"/>
                <w:sz w:val="20"/>
                <w:szCs w:val="20"/>
                <w:lang w:val="lv-LV"/>
              </w:rPr>
              <w:t>ēž</w:t>
            </w:r>
            <w:r w:rsidRPr="00BB5850">
              <w:rPr>
                <w:rFonts w:ascii="Times New Roman" w:hAnsi="Times New Roman" w:cs="Times New Roman"/>
                <w:sz w:val="20"/>
                <w:szCs w:val="20"/>
                <w:lang w:val="lv-LV"/>
              </w:rPr>
              <w:t>a centra metodisk</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vad</w:t>
            </w:r>
            <w:r w:rsidR="00F34C10"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w:t>
            </w:r>
            <w:r w:rsidR="00F34C1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izveidi Latvij</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Rosin</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defin</w:t>
            </w:r>
            <w:r w:rsidR="00F34C10"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 V</w:t>
            </w:r>
            <w:r w:rsidR="00F34C10" w:rsidRPr="00BB5850">
              <w:rPr>
                <w:rFonts w:ascii="Times New Roman" w:hAnsi="Times New Roman" w:cs="Times New Roman"/>
                <w:sz w:val="20"/>
                <w:szCs w:val="20"/>
                <w:lang w:val="lv-LV"/>
              </w:rPr>
              <w:t>ēž</w:t>
            </w:r>
            <w:r w:rsidRPr="00BB5850">
              <w:rPr>
                <w:rFonts w:ascii="Times New Roman" w:hAnsi="Times New Roman" w:cs="Times New Roman"/>
                <w:sz w:val="20"/>
                <w:szCs w:val="20"/>
                <w:lang w:val="lv-LV"/>
              </w:rPr>
              <w:t>a centra</w:t>
            </w:r>
            <w:r w:rsidR="00F34C1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izveidi, kuram j</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veido ar</w:t>
            </w:r>
            <w:r w:rsidR="00F34C10"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 algoritmi, pa</w:t>
            </w:r>
            <w:r w:rsidR="00F34C10" w:rsidRPr="00BB5850">
              <w:rPr>
                <w:rFonts w:ascii="Times New Roman" w:hAnsi="Times New Roman" w:cs="Times New Roman"/>
                <w:sz w:val="20"/>
                <w:szCs w:val="20"/>
                <w:lang w:val="lv-LV"/>
              </w:rPr>
              <w:t>c</w:t>
            </w:r>
            <w:r w:rsidRPr="00BB5850">
              <w:rPr>
                <w:rFonts w:ascii="Times New Roman" w:hAnsi="Times New Roman" w:cs="Times New Roman"/>
                <w:sz w:val="20"/>
                <w:szCs w:val="20"/>
                <w:lang w:val="lv-LV"/>
              </w:rPr>
              <w:t>ienta</w:t>
            </w:r>
            <w:r w:rsidR="00F34C1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ce</w:t>
            </w:r>
            <w:r w:rsidR="00F34C10"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i</w:t>
            </w:r>
            <w:r w:rsidR="00F34C10" w:rsidRPr="00BB5850">
              <w:rPr>
                <w:rFonts w:ascii="Times New Roman" w:hAnsi="Times New Roman" w:cs="Times New Roman"/>
                <w:sz w:val="20"/>
                <w:szCs w:val="20"/>
                <w:lang w:val="lv-LV"/>
              </w:rPr>
              <w:t xml:space="preserve"> u</w:t>
            </w:r>
            <w:r w:rsidRPr="00BB5850">
              <w:rPr>
                <w:rFonts w:ascii="Times New Roman" w:hAnsi="Times New Roman" w:cs="Times New Roman"/>
                <w:sz w:val="20"/>
                <w:szCs w:val="20"/>
                <w:lang w:val="lv-LV"/>
              </w:rPr>
              <w:t>n multidisciplin</w:t>
            </w:r>
            <w:r w:rsidR="00F34C1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rie l</w:t>
            </w:r>
            <w:r w:rsidR="00F34C10"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mumi/ kons</w:t>
            </w:r>
            <w:r w:rsidR="00F34C10" w:rsidRPr="00BB5850">
              <w:rPr>
                <w:rFonts w:ascii="Times New Roman" w:hAnsi="Times New Roman" w:cs="Times New Roman"/>
                <w:sz w:val="20"/>
                <w:szCs w:val="20"/>
                <w:lang w:val="lv-LV"/>
              </w:rPr>
              <w:t>īl</w:t>
            </w:r>
            <w:r w:rsidRPr="00BB5850">
              <w:rPr>
                <w:rFonts w:ascii="Times New Roman" w:hAnsi="Times New Roman" w:cs="Times New Roman"/>
                <w:sz w:val="20"/>
                <w:szCs w:val="20"/>
                <w:lang w:val="lv-LV"/>
              </w:rPr>
              <w:t>iji.</w:t>
            </w:r>
          </w:p>
        </w:tc>
        <w:tc>
          <w:tcPr>
            <w:tcW w:w="410" w:type="pct"/>
            <w:tcBorders>
              <w:top w:val="outset" w:sz="6" w:space="0" w:color="414142"/>
              <w:left w:val="outset" w:sz="6" w:space="0" w:color="414142"/>
              <w:bottom w:val="outset" w:sz="6" w:space="0" w:color="414142"/>
              <w:right w:val="outset" w:sz="6" w:space="0" w:color="414142"/>
            </w:tcBorders>
          </w:tcPr>
          <w:p w14:paraId="0DC46C7F" w14:textId="77777777" w:rsidR="00491DDF" w:rsidRDefault="00491DDF" w:rsidP="00491DD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78EE3475" w14:textId="2442C4E2" w:rsidR="00AB0F68" w:rsidRDefault="003E3343" w:rsidP="00491DD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w:t>
            </w:r>
            <w:r w:rsidR="00491DDF">
              <w:rPr>
                <w:rFonts w:ascii="Times New Roman" w:hAnsi="Times New Roman" w:cs="Times New Roman"/>
                <w:sz w:val="20"/>
                <w:szCs w:val="20"/>
                <w:lang w:val="lv-LV"/>
              </w:rPr>
              <w:t>ērā</w:t>
            </w:r>
          </w:p>
          <w:p w14:paraId="357B4871" w14:textId="3087CF3F" w:rsidR="0052155C" w:rsidRPr="00BB5850" w:rsidRDefault="0052155C" w:rsidP="00491DDF">
            <w:pPr>
              <w:pStyle w:val="NoSpacing"/>
              <w:jc w:val="center"/>
              <w:rPr>
                <w:rFonts w:ascii="Times New Roman" w:hAnsi="Times New Roman" w:cs="Times New Roman"/>
                <w:sz w:val="20"/>
                <w:szCs w:val="20"/>
                <w:lang w:val="lv-LV"/>
              </w:rPr>
            </w:pPr>
          </w:p>
        </w:tc>
        <w:tc>
          <w:tcPr>
            <w:tcW w:w="958" w:type="pct"/>
            <w:tcBorders>
              <w:top w:val="outset" w:sz="6" w:space="0" w:color="414142"/>
              <w:left w:val="outset" w:sz="6" w:space="0" w:color="414142"/>
              <w:bottom w:val="outset" w:sz="6" w:space="0" w:color="414142"/>
              <w:right w:val="outset" w:sz="6" w:space="0" w:color="414142"/>
            </w:tcBorders>
          </w:tcPr>
          <w:p w14:paraId="3C76193B" w14:textId="099ADDCF" w:rsidR="00EE00A7" w:rsidRPr="00EE00A7" w:rsidRDefault="003E3343" w:rsidP="00EE00A7">
            <w:pPr>
              <w:pStyle w:val="CommentText"/>
              <w:jc w:val="both"/>
              <w:rPr>
                <w:rFonts w:ascii="Times New Roman" w:hAnsi="Times New Roman" w:cs="Times New Roman"/>
              </w:rPr>
            </w:pPr>
            <w:r>
              <w:rPr>
                <w:rFonts w:ascii="Times New Roman" w:hAnsi="Times New Roman" w:cs="Times New Roman"/>
              </w:rPr>
              <w:t>Paskaidrojam, ka p</w:t>
            </w:r>
            <w:r w:rsidR="00EE00A7">
              <w:rPr>
                <w:rFonts w:ascii="Times New Roman" w:hAnsi="Times New Roman" w:cs="Times New Roman"/>
              </w:rPr>
              <w:t>lāns nosaka iz</w:t>
            </w:r>
            <w:r w:rsidR="00EE00A7" w:rsidRPr="0044127B">
              <w:rPr>
                <w:rFonts w:ascii="Times New Roman" w:hAnsi="Times New Roman" w:cs="Times New Roman"/>
              </w:rPr>
              <w:t xml:space="preserve">veidot </w:t>
            </w:r>
            <w:r>
              <w:rPr>
                <w:rFonts w:ascii="Times New Roman" w:hAnsi="Times New Roman" w:cs="Times New Roman"/>
              </w:rPr>
              <w:t>m</w:t>
            </w:r>
            <w:r w:rsidR="00EE00A7" w:rsidRPr="0044127B">
              <w:rPr>
                <w:rFonts w:ascii="Times New Roman" w:hAnsi="Times New Roman" w:cs="Times New Roman"/>
              </w:rPr>
              <w:t>etodoloģisk</w:t>
            </w:r>
            <w:r>
              <w:rPr>
                <w:rFonts w:ascii="Times New Roman" w:hAnsi="Times New Roman" w:cs="Times New Roman"/>
              </w:rPr>
              <w:t>o</w:t>
            </w:r>
            <w:r w:rsidR="00EE00A7" w:rsidRPr="0044127B">
              <w:rPr>
                <w:rFonts w:ascii="Times New Roman" w:hAnsi="Times New Roman" w:cs="Times New Roman"/>
              </w:rPr>
              <w:t xml:space="preserve"> vadīb</w:t>
            </w:r>
            <w:r w:rsidR="00EE00A7">
              <w:rPr>
                <w:rFonts w:ascii="Times New Roman" w:hAnsi="Times New Roman" w:cs="Times New Roman"/>
              </w:rPr>
              <w:t>u</w:t>
            </w:r>
            <w:r w:rsidR="00EE00A7" w:rsidRPr="0044127B">
              <w:rPr>
                <w:rFonts w:ascii="Times New Roman" w:hAnsi="Times New Roman" w:cs="Times New Roman"/>
              </w:rPr>
              <w:t xml:space="preserve"> onkoloģijā</w:t>
            </w:r>
            <w:r w:rsidR="00EE00A7">
              <w:rPr>
                <w:rFonts w:ascii="Times New Roman" w:hAnsi="Times New Roman" w:cs="Times New Roman"/>
              </w:rPr>
              <w:t>, paredzot i</w:t>
            </w:r>
            <w:r w:rsidR="00EE00A7" w:rsidRPr="0044127B">
              <w:rPr>
                <w:rFonts w:ascii="Times New Roman" w:hAnsi="Times New Roman" w:cs="Times New Roman"/>
              </w:rPr>
              <w:t xml:space="preserve">zveidot </w:t>
            </w:r>
            <w:r w:rsidR="00EE00A7">
              <w:rPr>
                <w:rFonts w:ascii="Times New Roman" w:hAnsi="Times New Roman" w:cs="Times New Roman"/>
              </w:rPr>
              <w:t>V</w:t>
            </w:r>
            <w:r w:rsidR="00EE00A7" w:rsidRPr="0044127B">
              <w:rPr>
                <w:rFonts w:ascii="Times New Roman" w:hAnsi="Times New Roman" w:cs="Times New Roman"/>
              </w:rPr>
              <w:t>ēža centr</w:t>
            </w:r>
            <w:r w:rsidR="00EE00A7">
              <w:rPr>
                <w:rFonts w:ascii="Times New Roman" w:hAnsi="Times New Roman" w:cs="Times New Roman"/>
              </w:rPr>
              <w:t>u</w:t>
            </w:r>
            <w:r w:rsidR="00EE00A7" w:rsidRPr="0044127B">
              <w:rPr>
                <w:rFonts w:ascii="Times New Roman" w:hAnsi="Times New Roman" w:cs="Times New Roman"/>
              </w:rPr>
              <w:t xml:space="preserve"> uz RAKUS bāzes. Sadarbībā ar PSKUS</w:t>
            </w:r>
            <w:r w:rsidR="00EE00A7">
              <w:rPr>
                <w:rFonts w:ascii="Times New Roman" w:hAnsi="Times New Roman" w:cs="Times New Roman"/>
              </w:rPr>
              <w:t xml:space="preserve">, </w:t>
            </w:r>
            <w:r w:rsidR="00EE00A7" w:rsidRPr="0044127B">
              <w:rPr>
                <w:rFonts w:ascii="Times New Roman" w:hAnsi="Times New Roman" w:cs="Times New Roman"/>
              </w:rPr>
              <w:t>BKUS</w:t>
            </w:r>
            <w:r w:rsidR="00EE00A7">
              <w:rPr>
                <w:rFonts w:ascii="Times New Roman" w:hAnsi="Times New Roman" w:cs="Times New Roman"/>
              </w:rPr>
              <w:t xml:space="preserve">, </w:t>
            </w:r>
            <w:r w:rsidR="00EE00A7" w:rsidRPr="0045405A">
              <w:rPr>
                <w:rFonts w:ascii="Times New Roman" w:hAnsi="Times New Roman" w:cs="Times New Roman"/>
              </w:rPr>
              <w:t xml:space="preserve">Liepājas un Daugavpils reģionālajām slimnīcām, </w:t>
            </w:r>
            <w:r w:rsidR="00EE00A7">
              <w:rPr>
                <w:rFonts w:ascii="Times New Roman" w:hAnsi="Times New Roman" w:cs="Times New Roman"/>
              </w:rPr>
              <w:t xml:space="preserve">tiks </w:t>
            </w:r>
            <w:r w:rsidR="00EE00A7" w:rsidRPr="0044127B">
              <w:rPr>
                <w:rFonts w:ascii="Times New Roman" w:hAnsi="Times New Roman" w:cs="Times New Roman"/>
              </w:rPr>
              <w:t>nodrošināta metodiskā vadība: noteiktas vienotas vadlīnijas onkoloģisko</w:t>
            </w:r>
            <w:r>
              <w:rPr>
                <w:rFonts w:ascii="Times New Roman" w:hAnsi="Times New Roman" w:cs="Times New Roman"/>
              </w:rPr>
              <w:t xml:space="preserve"> </w:t>
            </w:r>
            <w:r w:rsidR="00EE00A7" w:rsidRPr="0044127B">
              <w:rPr>
                <w:rFonts w:ascii="Times New Roman" w:hAnsi="Times New Roman" w:cs="Times New Roman"/>
              </w:rPr>
              <w:t xml:space="preserve">slimību  diagnostikai, ārstēšanai </w:t>
            </w:r>
            <w:r w:rsidR="00EE00A7" w:rsidRPr="0044127B">
              <w:rPr>
                <w:rFonts w:ascii="Times New Roman" w:hAnsi="Times New Roman" w:cs="Times New Roman"/>
              </w:rPr>
              <w:lastRenderedPageBreak/>
              <w:t xml:space="preserve">un pacientu dinamiskai novērošanai; izstrādāti pacientu ceļi, algoritmi, kvalitātes kritēriji un vienoti  standarti onkoloģisko slimnieku aprūpē; izstrādātas kvalitātes prasības ārstniecības iestādēm un personām, kas nodrošina onkoloģisko pacientu ārstēšanu, tai skaitā, veikti klīniskie auditi. </w:t>
            </w:r>
            <w:r w:rsidR="00EE00A7" w:rsidRPr="00EE00A7">
              <w:rPr>
                <w:rFonts w:ascii="Times New Roman" w:hAnsi="Times New Roman" w:cs="Times New Roman"/>
              </w:rPr>
              <w:t>Izstrādāts onkoloģisko pakalpojumu saņemšanas kartējums.  Starptautiskās sadarbības veicināšana.</w:t>
            </w:r>
          </w:p>
          <w:p w14:paraId="5596EF8A" w14:textId="19B2C766" w:rsidR="00AB0F68" w:rsidRPr="00EE00A7" w:rsidRDefault="00EE00A7" w:rsidP="00EE00A7">
            <w:pPr>
              <w:pStyle w:val="NoSpacing"/>
              <w:jc w:val="both"/>
              <w:rPr>
                <w:rFonts w:ascii="Times New Roman" w:hAnsi="Times New Roman" w:cs="Times New Roman"/>
                <w:sz w:val="20"/>
                <w:szCs w:val="20"/>
                <w:lang w:val="lv-LV"/>
              </w:rPr>
            </w:pPr>
            <w:r w:rsidRPr="00EE00A7">
              <w:rPr>
                <w:rFonts w:ascii="Times New Roman" w:hAnsi="Times New Roman" w:cs="Times New Roman"/>
                <w:sz w:val="20"/>
                <w:szCs w:val="20"/>
                <w:lang w:val="lv-LV"/>
              </w:rPr>
              <w:t>Savukārt, vēža skrīnings pagaidām paliks SPKC pārraudzībā.</w:t>
            </w:r>
          </w:p>
        </w:tc>
      </w:tr>
      <w:tr w:rsidR="00B10D5B" w:rsidRPr="00BB46A2" w14:paraId="7C4DCF64" w14:textId="77777777" w:rsidTr="00D73775">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39724692" w14:textId="5FCEF4B3" w:rsidR="00AB0F68" w:rsidRPr="00D73775" w:rsidRDefault="000A04D2" w:rsidP="00431A0A">
            <w:pPr>
              <w:pStyle w:val="NoSpacing"/>
              <w:jc w:val="center"/>
              <w:rPr>
                <w:rFonts w:ascii="Times New Roman" w:hAnsi="Times New Roman" w:cs="Times New Roman"/>
                <w:sz w:val="20"/>
                <w:szCs w:val="20"/>
                <w:lang w:val="lv-LV"/>
              </w:rPr>
            </w:pPr>
            <w:r w:rsidRPr="00D73775">
              <w:rPr>
                <w:rFonts w:ascii="Times New Roman" w:hAnsi="Times New Roman" w:cs="Times New Roman"/>
                <w:sz w:val="20"/>
                <w:szCs w:val="20"/>
                <w:lang w:val="lv-LV"/>
              </w:rPr>
              <w:lastRenderedPageBreak/>
              <w:t>16.</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700A1C83" w14:textId="7A495768" w:rsidR="00AB0F68" w:rsidRPr="00D73775" w:rsidRDefault="00B519EE" w:rsidP="00B519EE">
            <w:pPr>
              <w:pStyle w:val="NoSpacing"/>
              <w:rPr>
                <w:rFonts w:ascii="Times New Roman" w:hAnsi="Times New Roman" w:cs="Times New Roman"/>
                <w:sz w:val="20"/>
                <w:szCs w:val="20"/>
                <w:lang w:val="lv-LV"/>
              </w:rPr>
            </w:pPr>
            <w:r w:rsidRPr="00D73775">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4EF4C6C0" w14:textId="5FC4773A" w:rsidR="00AB0F68" w:rsidRPr="00D73775" w:rsidRDefault="00F41767" w:rsidP="00B519EE">
            <w:pPr>
              <w:pStyle w:val="NoSpacing"/>
              <w:jc w:val="both"/>
              <w:rPr>
                <w:rFonts w:ascii="Times New Roman" w:hAnsi="Times New Roman" w:cs="Times New Roman"/>
                <w:sz w:val="20"/>
                <w:szCs w:val="20"/>
                <w:lang w:val="lv-LV"/>
              </w:rPr>
            </w:pPr>
            <w:r w:rsidRPr="00D73775">
              <w:rPr>
                <w:rFonts w:ascii="Times New Roman" w:hAnsi="Times New Roman" w:cs="Times New Roman"/>
                <w:sz w:val="20"/>
                <w:szCs w:val="20"/>
                <w:lang w:val="lv-LV"/>
              </w:rPr>
              <w:t>Punkti 15.2 un 15.3 b</w:t>
            </w:r>
            <w:r w:rsidR="00DA297F" w:rsidRPr="00D73775">
              <w:rPr>
                <w:rFonts w:ascii="Times New Roman" w:hAnsi="Times New Roman" w:cs="Times New Roman"/>
                <w:sz w:val="20"/>
                <w:szCs w:val="20"/>
                <w:lang w:val="lv-LV"/>
              </w:rPr>
              <w:t>ū</w:t>
            </w:r>
            <w:r w:rsidRPr="00D73775">
              <w:rPr>
                <w:rFonts w:ascii="Times New Roman" w:hAnsi="Times New Roman" w:cs="Times New Roman"/>
                <w:sz w:val="20"/>
                <w:szCs w:val="20"/>
                <w:lang w:val="lv-LV"/>
              </w:rPr>
              <w:t>tu j</w:t>
            </w:r>
            <w:r w:rsidR="00DA297F" w:rsidRPr="00D73775">
              <w:rPr>
                <w:rFonts w:ascii="Times New Roman" w:hAnsi="Times New Roman" w:cs="Times New Roman"/>
                <w:sz w:val="20"/>
                <w:szCs w:val="20"/>
                <w:lang w:val="lv-LV"/>
              </w:rPr>
              <w:t>ā</w:t>
            </w:r>
            <w:r w:rsidRPr="00D73775">
              <w:rPr>
                <w:rFonts w:ascii="Times New Roman" w:hAnsi="Times New Roman" w:cs="Times New Roman"/>
                <w:sz w:val="20"/>
                <w:szCs w:val="20"/>
                <w:lang w:val="lv-LV"/>
              </w:rPr>
              <w:t>apvieno vien</w:t>
            </w:r>
            <w:r w:rsidR="00DA297F" w:rsidRPr="00D73775">
              <w:rPr>
                <w:rFonts w:ascii="Times New Roman" w:hAnsi="Times New Roman" w:cs="Times New Roman"/>
                <w:sz w:val="20"/>
                <w:szCs w:val="20"/>
                <w:lang w:val="lv-LV"/>
              </w:rPr>
              <w:t>ā</w:t>
            </w:r>
            <w:r w:rsidRPr="00D73775">
              <w:rPr>
                <w:rFonts w:ascii="Times New Roman" w:hAnsi="Times New Roman" w:cs="Times New Roman"/>
                <w:sz w:val="20"/>
                <w:szCs w:val="20"/>
                <w:lang w:val="lv-LV"/>
              </w:rPr>
              <w:t>, ar nosauku</w:t>
            </w:r>
            <w:r w:rsidR="00DA297F" w:rsidRPr="00D73775">
              <w:rPr>
                <w:rFonts w:ascii="Times New Roman" w:hAnsi="Times New Roman" w:cs="Times New Roman"/>
                <w:sz w:val="20"/>
                <w:szCs w:val="20"/>
                <w:lang w:val="lv-LV"/>
              </w:rPr>
              <w:t>m</w:t>
            </w:r>
            <w:r w:rsidRPr="00D73775">
              <w:rPr>
                <w:rFonts w:ascii="Times New Roman" w:hAnsi="Times New Roman" w:cs="Times New Roman"/>
                <w:sz w:val="20"/>
                <w:szCs w:val="20"/>
                <w:lang w:val="lv-LV"/>
              </w:rPr>
              <w:t>u</w:t>
            </w:r>
            <w:r w:rsidR="00DA297F" w:rsidRPr="00D73775">
              <w:rPr>
                <w:rFonts w:ascii="Times New Roman" w:hAnsi="Times New Roman" w:cs="Times New Roman"/>
                <w:sz w:val="20"/>
                <w:szCs w:val="20"/>
                <w:lang w:val="lv-LV"/>
              </w:rPr>
              <w:t xml:space="preserve"> “</w:t>
            </w:r>
            <w:r w:rsidRPr="00D73775">
              <w:rPr>
                <w:rFonts w:ascii="Times New Roman" w:hAnsi="Times New Roman" w:cs="Times New Roman"/>
                <w:sz w:val="20"/>
                <w:szCs w:val="20"/>
                <w:lang w:val="lv-LV"/>
              </w:rPr>
              <w:t>P</w:t>
            </w:r>
            <w:r w:rsidR="00DA297F" w:rsidRPr="00D73775">
              <w:rPr>
                <w:rFonts w:ascii="Times New Roman" w:hAnsi="Times New Roman" w:cs="Times New Roman"/>
                <w:sz w:val="20"/>
                <w:szCs w:val="20"/>
                <w:lang w:val="lv-LV"/>
              </w:rPr>
              <w:t>ē</w:t>
            </w:r>
            <w:r w:rsidRPr="00D73775">
              <w:rPr>
                <w:rFonts w:ascii="Times New Roman" w:hAnsi="Times New Roman" w:cs="Times New Roman"/>
                <w:sz w:val="20"/>
                <w:szCs w:val="20"/>
                <w:lang w:val="lv-LV"/>
              </w:rPr>
              <w:t>tniec</w:t>
            </w:r>
            <w:r w:rsidR="00DA297F" w:rsidRPr="00D73775">
              <w:rPr>
                <w:rFonts w:ascii="Times New Roman" w:hAnsi="Times New Roman" w:cs="Times New Roman"/>
                <w:sz w:val="20"/>
                <w:szCs w:val="20"/>
                <w:lang w:val="lv-LV"/>
              </w:rPr>
              <w:t>ī</w:t>
            </w:r>
            <w:r w:rsidRPr="00D73775">
              <w:rPr>
                <w:rFonts w:ascii="Times New Roman" w:hAnsi="Times New Roman" w:cs="Times New Roman"/>
                <w:sz w:val="20"/>
                <w:szCs w:val="20"/>
                <w:lang w:val="lv-LV"/>
              </w:rPr>
              <w:t>ba</w:t>
            </w:r>
            <w:r w:rsidR="00DA297F" w:rsidRPr="00D73775">
              <w:rPr>
                <w:rFonts w:ascii="Times New Roman" w:hAnsi="Times New Roman" w:cs="Times New Roman"/>
                <w:sz w:val="20"/>
                <w:szCs w:val="20"/>
                <w:lang w:val="lv-LV"/>
              </w:rPr>
              <w:t>”</w:t>
            </w:r>
            <w:r w:rsidRPr="00D73775">
              <w:rPr>
                <w:rFonts w:ascii="Times New Roman" w:hAnsi="Times New Roman" w:cs="Times New Roman"/>
                <w:sz w:val="20"/>
                <w:szCs w:val="20"/>
                <w:lang w:val="lv-LV"/>
              </w:rPr>
              <w:t xml:space="preserve">. Nav </w:t>
            </w:r>
            <w:r w:rsidR="000D0AA0" w:rsidRPr="00D73775">
              <w:rPr>
                <w:rFonts w:ascii="Times New Roman" w:hAnsi="Times New Roman" w:cs="Times New Roman"/>
                <w:sz w:val="20"/>
                <w:szCs w:val="20"/>
                <w:lang w:val="lv-LV"/>
              </w:rPr>
              <w:t>ī</w:t>
            </w:r>
            <w:r w:rsidRPr="00D73775">
              <w:rPr>
                <w:rFonts w:ascii="Times New Roman" w:hAnsi="Times New Roman" w:cs="Times New Roman"/>
                <w:sz w:val="20"/>
                <w:szCs w:val="20"/>
                <w:lang w:val="lv-LV"/>
              </w:rPr>
              <w:t>sti skaidrs rezult</w:t>
            </w:r>
            <w:r w:rsidR="000D0AA0" w:rsidRPr="00D73775">
              <w:rPr>
                <w:rFonts w:ascii="Times New Roman" w:hAnsi="Times New Roman" w:cs="Times New Roman"/>
                <w:sz w:val="20"/>
                <w:szCs w:val="20"/>
                <w:lang w:val="lv-LV"/>
              </w:rPr>
              <w:t>ā</w:t>
            </w:r>
            <w:r w:rsidRPr="00D73775">
              <w:rPr>
                <w:rFonts w:ascii="Times New Roman" w:hAnsi="Times New Roman" w:cs="Times New Roman"/>
                <w:sz w:val="20"/>
                <w:szCs w:val="20"/>
                <w:lang w:val="lv-LV"/>
              </w:rPr>
              <w:t xml:space="preserve">ts </w:t>
            </w:r>
            <w:r w:rsidR="000D0AA0" w:rsidRPr="00D73775">
              <w:rPr>
                <w:rFonts w:ascii="Times New Roman" w:hAnsi="Times New Roman" w:cs="Times New Roman"/>
                <w:sz w:val="20"/>
                <w:szCs w:val="20"/>
                <w:lang w:val="lv-LV"/>
              </w:rPr>
              <w:t>“</w:t>
            </w:r>
            <w:r w:rsidRPr="00D73775">
              <w:rPr>
                <w:rFonts w:ascii="Times New Roman" w:hAnsi="Times New Roman" w:cs="Times New Roman"/>
                <w:i/>
                <w:iCs/>
                <w:sz w:val="20"/>
                <w:szCs w:val="20"/>
                <w:lang w:val="lv-LV"/>
              </w:rPr>
              <w:t>Jauni dati, lai pamatotu izmai</w:t>
            </w:r>
            <w:r w:rsidR="000D0AA0" w:rsidRPr="00D73775">
              <w:rPr>
                <w:rFonts w:ascii="Times New Roman" w:hAnsi="Times New Roman" w:cs="Times New Roman"/>
                <w:i/>
                <w:iCs/>
                <w:sz w:val="20"/>
                <w:szCs w:val="20"/>
                <w:lang w:val="lv-LV"/>
              </w:rPr>
              <w:t>ņ</w:t>
            </w:r>
            <w:r w:rsidRPr="00D73775">
              <w:rPr>
                <w:rFonts w:ascii="Times New Roman" w:hAnsi="Times New Roman" w:cs="Times New Roman"/>
                <w:i/>
                <w:iCs/>
                <w:sz w:val="20"/>
                <w:szCs w:val="20"/>
                <w:lang w:val="lv-LV"/>
              </w:rPr>
              <w:t>as</w:t>
            </w:r>
            <w:r w:rsidR="000D0AA0" w:rsidRPr="00D73775">
              <w:rPr>
                <w:rFonts w:ascii="Times New Roman" w:hAnsi="Times New Roman" w:cs="Times New Roman"/>
                <w:i/>
                <w:iCs/>
                <w:sz w:val="20"/>
                <w:szCs w:val="20"/>
                <w:lang w:val="lv-LV"/>
              </w:rPr>
              <w:t xml:space="preserve"> </w:t>
            </w:r>
            <w:r w:rsidRPr="00D73775">
              <w:rPr>
                <w:rFonts w:ascii="Times New Roman" w:hAnsi="Times New Roman" w:cs="Times New Roman"/>
                <w:i/>
                <w:iCs/>
                <w:sz w:val="20"/>
                <w:szCs w:val="20"/>
                <w:lang w:val="lv-LV"/>
              </w:rPr>
              <w:t>valsts apmaks</w:t>
            </w:r>
            <w:r w:rsidR="000D0AA0" w:rsidRPr="00D73775">
              <w:rPr>
                <w:rFonts w:ascii="Times New Roman" w:hAnsi="Times New Roman" w:cs="Times New Roman"/>
                <w:i/>
                <w:iCs/>
                <w:sz w:val="20"/>
                <w:szCs w:val="20"/>
                <w:lang w:val="lv-LV"/>
              </w:rPr>
              <w:t>ā</w:t>
            </w:r>
            <w:r w:rsidRPr="00D73775">
              <w:rPr>
                <w:rFonts w:ascii="Times New Roman" w:hAnsi="Times New Roman" w:cs="Times New Roman"/>
                <w:i/>
                <w:iCs/>
                <w:sz w:val="20"/>
                <w:szCs w:val="20"/>
                <w:lang w:val="lv-LV"/>
              </w:rPr>
              <w:t>to programmu un manipul</w:t>
            </w:r>
            <w:r w:rsidR="000D0AA0" w:rsidRPr="00D73775">
              <w:rPr>
                <w:rFonts w:ascii="Times New Roman" w:hAnsi="Times New Roman" w:cs="Times New Roman"/>
                <w:i/>
                <w:iCs/>
                <w:sz w:val="20"/>
                <w:szCs w:val="20"/>
                <w:lang w:val="lv-LV"/>
              </w:rPr>
              <w:t>ā</w:t>
            </w:r>
            <w:r w:rsidRPr="00D73775">
              <w:rPr>
                <w:rFonts w:ascii="Times New Roman" w:hAnsi="Times New Roman" w:cs="Times New Roman"/>
                <w:i/>
                <w:iCs/>
                <w:sz w:val="20"/>
                <w:szCs w:val="20"/>
                <w:lang w:val="lv-LV"/>
              </w:rPr>
              <w:t>cija noteik</w:t>
            </w:r>
            <w:r w:rsidR="000D0AA0" w:rsidRPr="00D73775">
              <w:rPr>
                <w:rFonts w:ascii="Times New Roman" w:hAnsi="Times New Roman" w:cs="Times New Roman"/>
                <w:i/>
                <w:iCs/>
                <w:sz w:val="20"/>
                <w:szCs w:val="20"/>
                <w:lang w:val="lv-LV"/>
              </w:rPr>
              <w:t>š</w:t>
            </w:r>
            <w:r w:rsidRPr="00D73775">
              <w:rPr>
                <w:rFonts w:ascii="Times New Roman" w:hAnsi="Times New Roman" w:cs="Times New Roman"/>
                <w:i/>
                <w:iCs/>
                <w:sz w:val="20"/>
                <w:szCs w:val="20"/>
                <w:lang w:val="lv-LV"/>
              </w:rPr>
              <w:t>anai,...</w:t>
            </w:r>
            <w:r w:rsidR="000D0AA0" w:rsidRPr="00D73775">
              <w:rPr>
                <w:rFonts w:ascii="Times New Roman" w:hAnsi="Times New Roman" w:cs="Times New Roman"/>
                <w:sz w:val="20"/>
                <w:szCs w:val="20"/>
                <w:lang w:val="lv-LV"/>
              </w:rPr>
              <w:t>”</w:t>
            </w:r>
            <w:r w:rsidRPr="00D73775">
              <w:rPr>
                <w:rFonts w:ascii="Times New Roman" w:hAnsi="Times New Roman" w:cs="Times New Roman"/>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6A68AEB4" w14:textId="77777777" w:rsidR="001F6229" w:rsidRPr="00D73775" w:rsidRDefault="001F6229" w:rsidP="001F6229">
            <w:pPr>
              <w:pStyle w:val="NoSpacing"/>
              <w:jc w:val="center"/>
              <w:rPr>
                <w:rFonts w:ascii="Times New Roman" w:hAnsi="Times New Roman" w:cs="Times New Roman"/>
                <w:sz w:val="20"/>
                <w:szCs w:val="20"/>
                <w:lang w:val="lv-LV"/>
              </w:rPr>
            </w:pPr>
            <w:r w:rsidRPr="00D73775">
              <w:rPr>
                <w:rFonts w:ascii="Times New Roman" w:hAnsi="Times New Roman" w:cs="Times New Roman"/>
                <w:sz w:val="20"/>
                <w:szCs w:val="20"/>
                <w:lang w:val="lv-LV"/>
              </w:rPr>
              <w:t>Ņemts</w:t>
            </w:r>
          </w:p>
          <w:p w14:paraId="1F7982A7" w14:textId="4D0323D4" w:rsidR="00AB0F68" w:rsidRPr="00D73775" w:rsidRDefault="001F6229" w:rsidP="001F6229">
            <w:pPr>
              <w:pStyle w:val="NoSpacing"/>
              <w:jc w:val="center"/>
              <w:rPr>
                <w:rFonts w:ascii="Times New Roman" w:hAnsi="Times New Roman" w:cs="Times New Roman"/>
                <w:sz w:val="20"/>
                <w:szCs w:val="20"/>
                <w:lang w:val="lv-LV"/>
              </w:rPr>
            </w:pPr>
            <w:r w:rsidRPr="00D73775">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1395FE69" w14:textId="01023FAC" w:rsidR="00AB0F68" w:rsidRPr="00BB5850" w:rsidRDefault="00D15E19" w:rsidP="00B519EE">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w:t>
            </w:r>
            <w:r w:rsidR="000A781F" w:rsidRPr="00D73775">
              <w:rPr>
                <w:rFonts w:ascii="Times New Roman" w:hAnsi="Times New Roman" w:cs="Times New Roman"/>
                <w:sz w:val="20"/>
                <w:szCs w:val="20"/>
                <w:lang w:val="lv-LV"/>
              </w:rPr>
              <w:t>recizēt</w:t>
            </w:r>
            <w:r>
              <w:rPr>
                <w:rFonts w:ascii="Times New Roman" w:hAnsi="Times New Roman" w:cs="Times New Roman"/>
                <w:sz w:val="20"/>
                <w:szCs w:val="20"/>
                <w:lang w:val="lv-LV"/>
              </w:rPr>
              <w:t xml:space="preserve">a plāna </w:t>
            </w:r>
            <w:r w:rsidR="000A781F" w:rsidRPr="00D73775">
              <w:rPr>
                <w:rFonts w:ascii="Times New Roman" w:hAnsi="Times New Roman" w:cs="Times New Roman"/>
                <w:sz w:val="20"/>
                <w:szCs w:val="20"/>
                <w:lang w:val="lv-LV"/>
              </w:rPr>
              <w:t xml:space="preserve">15.2. </w:t>
            </w:r>
            <w:r>
              <w:rPr>
                <w:rFonts w:ascii="Times New Roman" w:hAnsi="Times New Roman" w:cs="Times New Roman"/>
                <w:sz w:val="20"/>
                <w:szCs w:val="20"/>
                <w:lang w:val="lv-LV"/>
              </w:rPr>
              <w:t xml:space="preserve">punkts, svītrots plāna </w:t>
            </w:r>
            <w:r w:rsidR="000A781F" w:rsidRPr="00D73775">
              <w:rPr>
                <w:rFonts w:ascii="Times New Roman" w:hAnsi="Times New Roman" w:cs="Times New Roman"/>
                <w:sz w:val="20"/>
                <w:szCs w:val="20"/>
                <w:lang w:val="lv-LV"/>
              </w:rPr>
              <w:t>15.3. punkt</w:t>
            </w:r>
            <w:r>
              <w:rPr>
                <w:rFonts w:ascii="Times New Roman" w:hAnsi="Times New Roman" w:cs="Times New Roman"/>
                <w:sz w:val="20"/>
                <w:szCs w:val="20"/>
                <w:lang w:val="lv-LV"/>
              </w:rPr>
              <w:t>s.</w:t>
            </w:r>
          </w:p>
        </w:tc>
      </w:tr>
      <w:tr w:rsidR="00B10D5B" w:rsidRPr="00BB5850" w14:paraId="24FC73AC"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2F795E2" w14:textId="236F2D60" w:rsidR="00AB0F68" w:rsidRPr="00431A0A" w:rsidRDefault="00772E6D"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1</w:t>
            </w:r>
            <w:r w:rsidR="000A04D2" w:rsidRPr="00431A0A">
              <w:rPr>
                <w:rFonts w:ascii="Times New Roman" w:hAnsi="Times New Roman" w:cs="Times New Roman"/>
                <w:sz w:val="20"/>
                <w:szCs w:val="20"/>
                <w:lang w:val="lv-LV"/>
              </w:rPr>
              <w:t>7.</w:t>
            </w:r>
          </w:p>
        </w:tc>
        <w:tc>
          <w:tcPr>
            <w:tcW w:w="512" w:type="pct"/>
            <w:tcBorders>
              <w:top w:val="outset" w:sz="6" w:space="0" w:color="414142"/>
              <w:left w:val="outset" w:sz="6" w:space="0" w:color="414142"/>
              <w:bottom w:val="outset" w:sz="6" w:space="0" w:color="414142"/>
              <w:right w:val="outset" w:sz="6" w:space="0" w:color="414142"/>
            </w:tcBorders>
          </w:tcPr>
          <w:p w14:paraId="2F3DE42E" w14:textId="6AAB1DA6" w:rsidR="00AB0F68" w:rsidRPr="00BB5850" w:rsidRDefault="00B519EE" w:rsidP="00B519EE">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Latvijas Hematologu asociācija</w:t>
            </w:r>
          </w:p>
        </w:tc>
        <w:tc>
          <w:tcPr>
            <w:tcW w:w="2916" w:type="pct"/>
            <w:tcBorders>
              <w:top w:val="outset" w:sz="6" w:space="0" w:color="414142"/>
              <w:left w:val="outset" w:sz="6" w:space="0" w:color="414142"/>
              <w:bottom w:val="outset" w:sz="6" w:space="0" w:color="414142"/>
              <w:right w:val="outset" w:sz="6" w:space="0" w:color="414142"/>
            </w:tcBorders>
          </w:tcPr>
          <w:p w14:paraId="746793D2" w14:textId="6D9C4B49" w:rsidR="00AB0F68" w:rsidRPr="00BB5850" w:rsidRDefault="00F41767" w:rsidP="00B519EE">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Pl</w:t>
            </w:r>
            <w:r w:rsidR="00EF367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na 3. tabul</w:t>
            </w:r>
            <w:r w:rsidR="00EF3679" w:rsidRPr="00BB5850">
              <w:rPr>
                <w:rFonts w:ascii="Times New Roman" w:hAnsi="Times New Roman" w:cs="Times New Roman"/>
                <w:sz w:val="20"/>
                <w:szCs w:val="20"/>
                <w:lang w:val="lv-LV"/>
              </w:rPr>
              <w:t>ā “Ā</w:t>
            </w:r>
            <w:r w:rsidRPr="00BB5850">
              <w:rPr>
                <w:rFonts w:ascii="Times New Roman" w:hAnsi="Times New Roman" w:cs="Times New Roman"/>
                <w:sz w:val="20"/>
                <w:szCs w:val="20"/>
                <w:lang w:val="lv-LV"/>
              </w:rPr>
              <w:t>rstniec</w:t>
            </w:r>
            <w:r w:rsidR="00EF367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personu kop</w:t>
            </w:r>
            <w:r w:rsidR="00EF3679"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jais</w:t>
            </w:r>
            <w:r w:rsidR="00EF3679"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nodro</w:t>
            </w:r>
            <w:r w:rsidR="00EF3679"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in</w:t>
            </w:r>
            <w:r w:rsidR="00EF367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w:t>
            </w:r>
            <w:r w:rsidR="00EF3679" w:rsidRPr="00BB5850">
              <w:rPr>
                <w:rFonts w:ascii="Times New Roman" w:hAnsi="Times New Roman" w:cs="Times New Roman"/>
                <w:sz w:val="20"/>
                <w:szCs w:val="20"/>
                <w:lang w:val="lv-LV"/>
              </w:rPr>
              <w:t>um</w:t>
            </w:r>
            <w:r w:rsidRPr="00BB5850">
              <w:rPr>
                <w:rFonts w:ascii="Times New Roman" w:hAnsi="Times New Roman" w:cs="Times New Roman"/>
                <w:sz w:val="20"/>
                <w:szCs w:val="20"/>
                <w:lang w:val="lv-LV"/>
              </w:rPr>
              <w:t>s valst</w:t>
            </w:r>
            <w:r w:rsidR="00EF367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 pa specialit</w:t>
            </w:r>
            <w:r w:rsidR="00EF367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w:t>
            </w:r>
            <w:r w:rsidR="00EF3679" w:rsidRPr="00BB5850">
              <w:rPr>
                <w:rFonts w:ascii="Times New Roman" w:hAnsi="Times New Roman" w:cs="Times New Roman"/>
                <w:sz w:val="20"/>
                <w:szCs w:val="20"/>
                <w:lang w:val="lv-LV"/>
              </w:rPr>
              <w:t xml:space="preserve">ēm </w:t>
            </w:r>
            <w:r w:rsidRPr="00BB5850">
              <w:rPr>
                <w:rFonts w:ascii="Times New Roman" w:hAnsi="Times New Roman" w:cs="Times New Roman"/>
                <w:sz w:val="20"/>
                <w:szCs w:val="20"/>
                <w:lang w:val="lv-LV"/>
              </w:rPr>
              <w:t>un profesij</w:t>
            </w:r>
            <w:r w:rsidR="00EF3679" w:rsidRPr="00BB5850">
              <w:rPr>
                <w:rFonts w:ascii="Times New Roman" w:hAnsi="Times New Roman" w:cs="Times New Roman"/>
                <w:sz w:val="20"/>
                <w:szCs w:val="20"/>
                <w:lang w:val="lv-LV"/>
              </w:rPr>
              <w:t>ām</w:t>
            </w:r>
            <w:r w:rsidRPr="00BB5850">
              <w:rPr>
                <w:rFonts w:ascii="Times New Roman" w:hAnsi="Times New Roman" w:cs="Times New Roman"/>
                <w:sz w:val="20"/>
                <w:szCs w:val="20"/>
                <w:lang w:val="lv-LV"/>
              </w:rPr>
              <w:t>, kuru ko</w:t>
            </w:r>
            <w:r w:rsidR="00EF3679" w:rsidRPr="00BB5850">
              <w:rPr>
                <w:rFonts w:ascii="Times New Roman" w:hAnsi="Times New Roman" w:cs="Times New Roman"/>
                <w:sz w:val="20"/>
                <w:szCs w:val="20"/>
                <w:lang w:val="lv-LV"/>
              </w:rPr>
              <w:t>m</w:t>
            </w:r>
            <w:r w:rsidRPr="00BB5850">
              <w:rPr>
                <w:rFonts w:ascii="Times New Roman" w:hAnsi="Times New Roman" w:cs="Times New Roman"/>
                <w:sz w:val="20"/>
                <w:szCs w:val="20"/>
                <w:lang w:val="lv-LV"/>
              </w:rPr>
              <w:t>petenc</w:t>
            </w:r>
            <w:r w:rsidR="00EF3679" w:rsidRPr="00BB5850">
              <w:rPr>
                <w:rFonts w:ascii="Times New Roman" w:hAnsi="Times New Roman" w:cs="Times New Roman"/>
                <w:sz w:val="20"/>
                <w:szCs w:val="20"/>
                <w:lang w:val="lv-LV"/>
              </w:rPr>
              <w:t xml:space="preserve">ē </w:t>
            </w:r>
            <w:r w:rsidRPr="00BB5850">
              <w:rPr>
                <w:rFonts w:ascii="Times New Roman" w:hAnsi="Times New Roman" w:cs="Times New Roman"/>
                <w:sz w:val="20"/>
                <w:szCs w:val="20"/>
                <w:lang w:val="lv-LV"/>
              </w:rPr>
              <w:t>ir ar</w:t>
            </w:r>
            <w:r w:rsidR="00EF367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 onkolo</w:t>
            </w:r>
            <w:r w:rsidR="00EF3679"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isko  sli</w:t>
            </w:r>
            <w:r w:rsidR="00EF3679" w:rsidRPr="00BB5850">
              <w:rPr>
                <w:rFonts w:ascii="Times New Roman" w:hAnsi="Times New Roman" w:cs="Times New Roman"/>
                <w:sz w:val="20"/>
                <w:szCs w:val="20"/>
                <w:lang w:val="lv-LV"/>
              </w:rPr>
              <w:t>mī</w:t>
            </w:r>
            <w:r w:rsidRPr="00BB5850">
              <w:rPr>
                <w:rFonts w:ascii="Times New Roman" w:hAnsi="Times New Roman" w:cs="Times New Roman"/>
                <w:sz w:val="20"/>
                <w:szCs w:val="20"/>
                <w:lang w:val="lv-LV"/>
              </w:rPr>
              <w:t xml:space="preserve">bu diagnostika,  </w:t>
            </w:r>
            <w:r w:rsidR="00EF367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rstniec</w:t>
            </w:r>
            <w:r w:rsidR="00EF367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 un onkolo</w:t>
            </w:r>
            <w:r w:rsidR="00EF3679"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isko pacientu apr</w:t>
            </w:r>
            <w:r w:rsidR="00EF3679"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w:t>
            </w:r>
            <w:r w:rsidR="00EF3679"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ir nekorekti dati par he</w:t>
            </w:r>
            <w:r w:rsidR="00EF3679" w:rsidRPr="00BB5850">
              <w:rPr>
                <w:rFonts w:ascii="Times New Roman" w:hAnsi="Times New Roman" w:cs="Times New Roman"/>
                <w:sz w:val="20"/>
                <w:szCs w:val="20"/>
                <w:lang w:val="lv-LV"/>
              </w:rPr>
              <w:t>m</w:t>
            </w:r>
            <w:r w:rsidRPr="00BB5850">
              <w:rPr>
                <w:rFonts w:ascii="Times New Roman" w:hAnsi="Times New Roman" w:cs="Times New Roman"/>
                <w:sz w:val="20"/>
                <w:szCs w:val="20"/>
                <w:lang w:val="lv-LV"/>
              </w:rPr>
              <w:t xml:space="preserve">atologiem, jo runa ir par to, cik </w:t>
            </w:r>
            <w:r w:rsidR="00EF367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rstiem ir ties</w:t>
            </w:r>
            <w:r w:rsidR="00EF3679"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w:t>
            </w:r>
            <w:r w:rsidR="00EF3679"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praktiz</w:t>
            </w:r>
            <w:r w:rsidR="00EF3679"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w:t>
            </w:r>
            <w:r w:rsidR="00EF3679"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(dati uz 01.2021.) un cik darba sp</w:t>
            </w:r>
            <w:r w:rsidR="00EF3679" w:rsidRPr="00BB5850">
              <w:rPr>
                <w:rFonts w:ascii="Times New Roman" w:hAnsi="Times New Roman" w:cs="Times New Roman"/>
                <w:sz w:val="20"/>
                <w:szCs w:val="20"/>
                <w:lang w:val="lv-LV"/>
              </w:rPr>
              <w:t>ējī</w:t>
            </w:r>
            <w:r w:rsidRPr="00BB5850">
              <w:rPr>
                <w:rFonts w:ascii="Times New Roman" w:hAnsi="Times New Roman" w:cs="Times New Roman"/>
                <w:sz w:val="20"/>
                <w:szCs w:val="20"/>
                <w:lang w:val="lv-LV"/>
              </w:rPr>
              <w:t>ga vecum</w:t>
            </w:r>
            <w:r w:rsidR="00EF3679"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cik praktiz</w:t>
            </w:r>
            <w:r w:rsidR="00EF3679" w:rsidRPr="00BB5850">
              <w:rPr>
                <w:rFonts w:ascii="Times New Roman" w:hAnsi="Times New Roman" w:cs="Times New Roman"/>
                <w:sz w:val="20"/>
                <w:szCs w:val="20"/>
                <w:lang w:val="lv-LV"/>
              </w:rPr>
              <w:t>ē</w:t>
            </w:r>
            <w:r w:rsidR="00EF3679" w:rsidRPr="0019712A">
              <w:rPr>
                <w:rFonts w:ascii="Times New Roman" w:hAnsi="Times New Roman" w:cs="Times New Roman"/>
                <w:sz w:val="20"/>
                <w:szCs w:val="20"/>
                <w:lang w:val="lv-LV"/>
              </w:rPr>
              <w:t xml:space="preserve">. </w:t>
            </w:r>
            <w:r w:rsidRPr="0019712A">
              <w:rPr>
                <w:rFonts w:ascii="Times New Roman" w:hAnsi="Times New Roman" w:cs="Times New Roman"/>
                <w:sz w:val="20"/>
                <w:szCs w:val="20"/>
                <w:lang w:val="lv-LV"/>
              </w:rPr>
              <w:t>Hematologie</w:t>
            </w:r>
            <w:r w:rsidR="00EF3679" w:rsidRPr="0019712A">
              <w:rPr>
                <w:rFonts w:ascii="Times New Roman" w:hAnsi="Times New Roman" w:cs="Times New Roman"/>
                <w:sz w:val="20"/>
                <w:szCs w:val="20"/>
                <w:lang w:val="lv-LV"/>
              </w:rPr>
              <w:t xml:space="preserve">m </w:t>
            </w:r>
            <w:r w:rsidRPr="0019712A">
              <w:rPr>
                <w:rFonts w:ascii="Times New Roman" w:hAnsi="Times New Roman" w:cs="Times New Roman"/>
                <w:sz w:val="20"/>
                <w:szCs w:val="20"/>
                <w:lang w:val="lv-LV"/>
              </w:rPr>
              <w:t>pareizie ir nevis 21-16-13, bet gan 21-14-17</w:t>
            </w:r>
            <w:r w:rsidR="00EF3679" w:rsidRPr="0019712A">
              <w:rPr>
                <w:rFonts w:ascii="Times New Roman" w:hAnsi="Times New Roman" w:cs="Times New Roman"/>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tcPr>
          <w:p w14:paraId="329507AE" w14:textId="77777777" w:rsidR="00675D87" w:rsidRDefault="00675D87" w:rsidP="00675D8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449EDAB2" w14:textId="2A484BEA" w:rsidR="00AB0F68" w:rsidRPr="00BB5850" w:rsidRDefault="00675D87" w:rsidP="00675D8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1D38BECD" w14:textId="664AA388" w:rsidR="00AB0F68" w:rsidRPr="00BB5850" w:rsidRDefault="0019712A" w:rsidP="00B519EE">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Precizēta plānā ietvertā informācija.</w:t>
            </w:r>
          </w:p>
        </w:tc>
      </w:tr>
      <w:tr w:rsidR="00B10D5B" w:rsidRPr="00D73775" w14:paraId="126837F3"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087DCFD2" w14:textId="5D710D56" w:rsidR="00AB0F68" w:rsidRPr="00431A0A" w:rsidRDefault="00067E2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1</w:t>
            </w:r>
            <w:r w:rsidR="000A04D2" w:rsidRPr="00431A0A">
              <w:rPr>
                <w:rFonts w:ascii="Times New Roman" w:hAnsi="Times New Roman" w:cs="Times New Roman"/>
                <w:sz w:val="20"/>
                <w:szCs w:val="20"/>
                <w:lang w:val="lv-LV"/>
              </w:rPr>
              <w:t>8.</w:t>
            </w:r>
          </w:p>
        </w:tc>
        <w:tc>
          <w:tcPr>
            <w:tcW w:w="512" w:type="pct"/>
            <w:tcBorders>
              <w:top w:val="outset" w:sz="6" w:space="0" w:color="414142"/>
              <w:left w:val="outset" w:sz="6" w:space="0" w:color="414142"/>
              <w:bottom w:val="outset" w:sz="6" w:space="0" w:color="414142"/>
              <w:right w:val="outset" w:sz="6" w:space="0" w:color="414142"/>
            </w:tcBorders>
          </w:tcPr>
          <w:p w14:paraId="0F0E504E" w14:textId="11570E40" w:rsidR="00067E22" w:rsidRPr="00BB5850" w:rsidRDefault="00067E22" w:rsidP="00067E2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r w:rsidR="003336A6" w:rsidRPr="00BB5850">
              <w:rPr>
                <w:rStyle w:val="FootnoteReference"/>
                <w:rFonts w:ascii="Times New Roman" w:hAnsi="Times New Roman" w:cs="Times New Roman"/>
                <w:sz w:val="20"/>
                <w:szCs w:val="20"/>
                <w:lang w:val="lv-LV"/>
              </w:rPr>
              <w:footnoteReference w:id="1"/>
            </w:r>
            <w:r w:rsidRPr="00BB5850">
              <w:rPr>
                <w:rFonts w:ascii="Times New Roman" w:hAnsi="Times New Roman" w:cs="Times New Roman"/>
                <w:sz w:val="20"/>
                <w:szCs w:val="20"/>
                <w:lang w:val="lv-LV"/>
              </w:rPr>
              <w:t xml:space="preserve"> </w:t>
            </w:r>
          </w:p>
          <w:p w14:paraId="5D9A685B" w14:textId="700F1E67" w:rsidR="00AB0F68" w:rsidRPr="00BB5850" w:rsidRDefault="00067E22" w:rsidP="00067E2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60679D04" w14:textId="1F243252" w:rsidR="00067E22" w:rsidRPr="00BB5850" w:rsidRDefault="00067E22" w:rsidP="00067E2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Pl</w:t>
            </w:r>
            <w:r w:rsidR="00B577A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na</w:t>
            </w:r>
            <w:r w:rsidR="00B577A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kopsavilkum</w:t>
            </w:r>
            <w:r w:rsidR="00B577A0" w:rsidRPr="00BB5850">
              <w:rPr>
                <w:rFonts w:ascii="Times New Roman" w:hAnsi="Times New Roman" w:cs="Times New Roman"/>
                <w:sz w:val="20"/>
                <w:szCs w:val="20"/>
                <w:lang w:val="lv-LV"/>
              </w:rPr>
              <w:t xml:space="preserve">ā </w:t>
            </w:r>
            <w:r w:rsidRPr="00BB5850">
              <w:rPr>
                <w:rFonts w:ascii="Times New Roman" w:hAnsi="Times New Roman" w:cs="Times New Roman"/>
                <w:sz w:val="20"/>
                <w:szCs w:val="20"/>
                <w:lang w:val="lv-LV"/>
              </w:rPr>
              <w:t>iztr</w:t>
            </w:r>
            <w:r w:rsidR="00B577A0"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kst</w:t>
            </w:r>
            <w:r w:rsidR="00B577A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dati par b</w:t>
            </w:r>
            <w:r w:rsidR="00B577A0" w:rsidRPr="00BB5850">
              <w:rPr>
                <w:rFonts w:ascii="Times New Roman" w:hAnsi="Times New Roman" w:cs="Times New Roman"/>
                <w:sz w:val="20"/>
                <w:szCs w:val="20"/>
                <w:lang w:val="lv-LV"/>
              </w:rPr>
              <w:t>ērn</w:t>
            </w:r>
            <w:r w:rsidRPr="00BB5850">
              <w:rPr>
                <w:rFonts w:ascii="Times New Roman" w:hAnsi="Times New Roman" w:cs="Times New Roman"/>
                <w:sz w:val="20"/>
                <w:szCs w:val="20"/>
                <w:lang w:val="lv-LV"/>
              </w:rPr>
              <w:t>u un pusaud</w:t>
            </w:r>
            <w:r w:rsidR="00B577A0"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u saslimst</w:t>
            </w:r>
            <w:r w:rsidR="00B577A0"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bu  un mirst</w:t>
            </w:r>
            <w:r w:rsidR="00B577A0"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bu</w:t>
            </w:r>
            <w:r w:rsidR="00B577A0"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ar</w:t>
            </w:r>
            <w:r w:rsidR="00B577A0" w:rsidRPr="00BB5850">
              <w:rPr>
                <w:rFonts w:ascii="Times New Roman" w:hAnsi="Times New Roman" w:cs="Times New Roman"/>
                <w:sz w:val="20"/>
                <w:szCs w:val="20"/>
                <w:lang w:val="lv-LV"/>
              </w:rPr>
              <w:t xml:space="preserve"> ļ</w:t>
            </w:r>
            <w:r w:rsidRPr="00BB5850">
              <w:rPr>
                <w:rFonts w:ascii="Times New Roman" w:hAnsi="Times New Roman" w:cs="Times New Roman"/>
                <w:sz w:val="20"/>
                <w:szCs w:val="20"/>
                <w:lang w:val="lv-LV"/>
              </w:rPr>
              <w:t>aundab</w:t>
            </w:r>
            <w:r w:rsidR="00B577A0"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gajiem audz</w:t>
            </w:r>
            <w:r w:rsidR="00B577A0"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jiem. Rosin</w:t>
            </w:r>
            <w:r w:rsidR="00B577A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pl</w:t>
            </w:r>
            <w:r w:rsidR="00B577A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na noda</w:t>
            </w:r>
            <w:r w:rsidR="00B577A0"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u </w:t>
            </w:r>
            <w:r w:rsidR="003336A6" w:rsidRPr="00BB5850">
              <w:rPr>
                <w:rFonts w:ascii="Times New Roman" w:hAnsi="Times New Roman" w:cs="Times New Roman"/>
                <w:sz w:val="20"/>
                <w:szCs w:val="20"/>
                <w:lang w:val="lv-LV"/>
              </w:rPr>
              <w:t xml:space="preserve"> </w:t>
            </w:r>
            <w:r w:rsidR="003336A6" w:rsidRPr="00BB5850">
              <w:rPr>
                <w:rFonts w:ascii="Times New Roman" w:hAnsi="Times New Roman" w:cs="Times New Roman"/>
                <w:i/>
                <w:iCs/>
                <w:sz w:val="20"/>
                <w:szCs w:val="20"/>
                <w:lang w:val="lv-LV"/>
              </w:rPr>
              <w:t xml:space="preserve">I </w:t>
            </w:r>
            <w:r w:rsidRPr="00BB5850">
              <w:rPr>
                <w:rFonts w:ascii="Times New Roman" w:hAnsi="Times New Roman" w:cs="Times New Roman"/>
                <w:i/>
                <w:iCs/>
                <w:sz w:val="20"/>
                <w:szCs w:val="20"/>
                <w:lang w:val="lv-LV"/>
              </w:rPr>
              <w:t>Kopsavilkums</w:t>
            </w:r>
            <w:r w:rsidRPr="00BB5850">
              <w:rPr>
                <w:rFonts w:ascii="Times New Roman" w:hAnsi="Times New Roman" w:cs="Times New Roman"/>
                <w:sz w:val="20"/>
                <w:szCs w:val="20"/>
                <w:lang w:val="lv-LV"/>
              </w:rPr>
              <w:t xml:space="preserve"> papildin</w:t>
            </w:r>
            <w:r w:rsidR="00B577A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ar jaunu</w:t>
            </w:r>
            <w:r w:rsidR="00B577A0" w:rsidRPr="00BB5850">
              <w:rPr>
                <w:rFonts w:ascii="Times New Roman" w:hAnsi="Times New Roman" w:cs="Times New Roman"/>
                <w:sz w:val="20"/>
                <w:szCs w:val="20"/>
                <w:lang w:val="lv-LV"/>
              </w:rPr>
              <w:t xml:space="preserve"> </w:t>
            </w:r>
            <w:r w:rsidR="003336A6" w:rsidRPr="00BB5850">
              <w:rPr>
                <w:rFonts w:ascii="Times New Roman" w:hAnsi="Times New Roman" w:cs="Times New Roman"/>
                <w:sz w:val="20"/>
                <w:szCs w:val="20"/>
                <w:lang w:val="lv-LV"/>
              </w:rPr>
              <w:t xml:space="preserve">2. </w:t>
            </w:r>
            <w:r w:rsidRPr="00BB5850">
              <w:rPr>
                <w:rFonts w:ascii="Times New Roman" w:hAnsi="Times New Roman" w:cs="Times New Roman"/>
                <w:sz w:val="20"/>
                <w:szCs w:val="20"/>
                <w:lang w:val="lv-LV"/>
              </w:rPr>
              <w:t>rindkopu:</w:t>
            </w:r>
          </w:p>
          <w:p w14:paraId="07A24653" w14:textId="5AD62ADF" w:rsidR="00AB0F68" w:rsidRPr="00BB5850" w:rsidRDefault="00067E22" w:rsidP="00067E22">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B</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w:t>
            </w:r>
            <w:r w:rsidR="003336A6" w:rsidRPr="00BB5850">
              <w:rPr>
                <w:rFonts w:ascii="Times New Roman" w:hAnsi="Times New Roman" w:cs="Times New Roman"/>
                <w:b/>
                <w:bCs/>
                <w:sz w:val="20"/>
                <w:szCs w:val="20"/>
                <w:lang w:val="lv-LV"/>
              </w:rPr>
              <w:t>u</w:t>
            </w:r>
            <w:r w:rsidRPr="00BB5850">
              <w:rPr>
                <w:rFonts w:ascii="Times New Roman" w:hAnsi="Times New Roman" w:cs="Times New Roman"/>
                <w:b/>
                <w:bCs/>
                <w:sz w:val="20"/>
                <w:szCs w:val="20"/>
                <w:lang w:val="lv-LV"/>
              </w:rPr>
              <w:t xml:space="preserve"> un pusaud</w:t>
            </w:r>
            <w:r w:rsidR="003336A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u vid</w:t>
            </w:r>
            <w:r w:rsidR="003336A6"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 xml:space="preserve"> saslimst</w:t>
            </w:r>
            <w:r w:rsidR="003336A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 ar</w:t>
            </w:r>
            <w:r w:rsidR="003336A6" w:rsidRPr="00BB5850">
              <w:rPr>
                <w:rFonts w:ascii="Times New Roman" w:hAnsi="Times New Roman" w:cs="Times New Roman"/>
                <w:b/>
                <w:bCs/>
                <w:sz w:val="20"/>
                <w:szCs w:val="20"/>
                <w:lang w:val="lv-LV"/>
              </w:rPr>
              <w:t xml:space="preserve"> ļ</w:t>
            </w:r>
            <w:r w:rsidRPr="00BB5850">
              <w:rPr>
                <w:rFonts w:ascii="Times New Roman" w:hAnsi="Times New Roman" w:cs="Times New Roman"/>
                <w:b/>
                <w:bCs/>
                <w:sz w:val="20"/>
                <w:szCs w:val="20"/>
                <w:lang w:val="lv-LV"/>
              </w:rPr>
              <w:t>aundab</w:t>
            </w:r>
            <w:r w:rsidR="003336A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ir ret</w:t>
            </w:r>
            <w:r w:rsidR="003336A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ka. Latvij</w:t>
            </w:r>
            <w:r w:rsidR="003336A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vid</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 ik gadu pirmreiz</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ju </w:t>
            </w:r>
            <w:r w:rsidR="003336A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3336A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diagnozi nosaka 63</w:t>
            </w:r>
            <w:r w:rsidR="003336A6" w:rsidRPr="00BB5850">
              <w:rPr>
                <w:rStyle w:val="FootnoteReference"/>
                <w:rFonts w:ascii="Times New Roman" w:hAnsi="Times New Roman" w:cs="Times New Roman"/>
                <w:b/>
                <w:bCs/>
                <w:sz w:val="20"/>
                <w:szCs w:val="20"/>
                <w:lang w:val="lv-LV"/>
              </w:rPr>
              <w:footnoteReference w:id="2"/>
            </w:r>
            <w:r w:rsidRPr="00BB5850">
              <w:rPr>
                <w:rFonts w:ascii="Times New Roman" w:hAnsi="Times New Roman" w:cs="Times New Roman"/>
                <w:b/>
                <w:bCs/>
                <w:sz w:val="20"/>
                <w:szCs w:val="20"/>
                <w:lang w:val="lv-LV"/>
              </w:rPr>
              <w:t xml:space="preserve"> b</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3336A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vecum</w:t>
            </w:r>
            <w:r w:rsidR="003336A6" w:rsidRPr="00BB5850">
              <w:rPr>
                <w:rFonts w:ascii="Times New Roman" w:hAnsi="Times New Roman" w:cs="Times New Roman"/>
                <w:b/>
                <w:bCs/>
                <w:sz w:val="20"/>
                <w:szCs w:val="20"/>
                <w:lang w:val="lv-LV"/>
              </w:rPr>
              <w:t xml:space="preserve">ā </w:t>
            </w:r>
            <w:r w:rsidRPr="00BB5850">
              <w:rPr>
                <w:rFonts w:ascii="Times New Roman" w:hAnsi="Times New Roman" w:cs="Times New Roman"/>
                <w:b/>
                <w:bCs/>
                <w:sz w:val="20"/>
                <w:szCs w:val="20"/>
                <w:lang w:val="lv-LV"/>
              </w:rPr>
              <w:t>l</w:t>
            </w:r>
            <w:r w:rsidR="003336A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 19 gadiem un vid</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 ik gadu 14</w:t>
            </w:r>
            <w:r w:rsidR="003336A6" w:rsidRPr="00BB5850">
              <w:rPr>
                <w:rStyle w:val="FootnoteReference"/>
                <w:rFonts w:ascii="Times New Roman" w:hAnsi="Times New Roman" w:cs="Times New Roman"/>
                <w:b/>
                <w:bCs/>
                <w:sz w:val="20"/>
                <w:szCs w:val="20"/>
                <w:lang w:val="lv-LV"/>
              </w:rPr>
              <w:footnoteReference w:id="3"/>
            </w:r>
            <w:r w:rsidRPr="00BB5850">
              <w:rPr>
                <w:rFonts w:ascii="Times New Roman" w:hAnsi="Times New Roman" w:cs="Times New Roman"/>
                <w:b/>
                <w:bCs/>
                <w:sz w:val="20"/>
                <w:szCs w:val="20"/>
                <w:lang w:val="lv-LV"/>
              </w:rPr>
              <w:t xml:space="preserve"> b</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un pusaud</w:t>
            </w:r>
            <w:r w:rsidR="003336A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u mir</w:t>
            </w:r>
            <w:r w:rsidR="003336A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anas c</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lonis ir </w:t>
            </w:r>
            <w:r w:rsidR="003336A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3336A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gs audz</w:t>
            </w:r>
            <w:r w:rsidR="003336A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js.</w:t>
            </w:r>
          </w:p>
        </w:tc>
        <w:tc>
          <w:tcPr>
            <w:tcW w:w="410" w:type="pct"/>
            <w:tcBorders>
              <w:top w:val="outset" w:sz="6" w:space="0" w:color="414142"/>
              <w:left w:val="outset" w:sz="6" w:space="0" w:color="414142"/>
              <w:bottom w:val="outset" w:sz="6" w:space="0" w:color="414142"/>
              <w:right w:val="outset" w:sz="6" w:space="0" w:color="414142"/>
            </w:tcBorders>
          </w:tcPr>
          <w:p w14:paraId="45D5A30E" w14:textId="73F4E7D5" w:rsidR="0046469B" w:rsidRDefault="00D44E4E" w:rsidP="00D44E4E">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46469B">
              <w:rPr>
                <w:rFonts w:ascii="Times New Roman" w:hAnsi="Times New Roman" w:cs="Times New Roman"/>
                <w:sz w:val="20"/>
                <w:szCs w:val="20"/>
                <w:lang w:val="lv-LV"/>
              </w:rPr>
              <w:t xml:space="preserve">emts </w:t>
            </w:r>
          </w:p>
          <w:p w14:paraId="77709AC4" w14:textId="17A591C3" w:rsidR="00AB0F68" w:rsidRPr="00BB5850" w:rsidRDefault="0046469B" w:rsidP="0046469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6BAF17A7" w14:textId="5F751943" w:rsidR="00E15BB6" w:rsidRDefault="00E15BB6" w:rsidP="00067E22">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Precizēts plāna teksts.</w:t>
            </w:r>
          </w:p>
          <w:p w14:paraId="3699DDC3" w14:textId="1C450714" w:rsidR="00E15BB6" w:rsidRPr="0046469B" w:rsidRDefault="00E15BB6" w:rsidP="00E15BB6">
            <w:pPr>
              <w:pStyle w:val="NoSpacing"/>
              <w:jc w:val="both"/>
              <w:rPr>
                <w:rFonts w:ascii="Times New Roman" w:hAnsi="Times New Roman" w:cs="Times New Roman"/>
                <w:b/>
                <w:bCs/>
                <w:sz w:val="20"/>
                <w:szCs w:val="20"/>
                <w:lang w:val="lv-LV"/>
              </w:rPr>
            </w:pPr>
          </w:p>
          <w:p w14:paraId="35EE4F62" w14:textId="34786720" w:rsidR="00762EB7" w:rsidRPr="0046469B" w:rsidRDefault="00762EB7" w:rsidP="00067E22">
            <w:pPr>
              <w:pStyle w:val="NoSpacing"/>
              <w:jc w:val="both"/>
              <w:rPr>
                <w:rFonts w:ascii="Times New Roman" w:hAnsi="Times New Roman" w:cs="Times New Roman"/>
                <w:b/>
                <w:bCs/>
                <w:sz w:val="20"/>
                <w:szCs w:val="20"/>
                <w:lang w:val="lv-LV"/>
              </w:rPr>
            </w:pPr>
          </w:p>
        </w:tc>
      </w:tr>
      <w:tr w:rsidR="00B10D5B" w:rsidRPr="00942505" w14:paraId="50D962DC"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011DD2DD" w14:textId="7F1726AC" w:rsidR="00AB0F68" w:rsidRPr="00431A0A" w:rsidRDefault="000A5DC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1</w:t>
            </w:r>
            <w:r w:rsidR="000A04D2" w:rsidRPr="00431A0A">
              <w:rPr>
                <w:rFonts w:ascii="Times New Roman" w:hAnsi="Times New Roman" w:cs="Times New Roman"/>
                <w:sz w:val="20"/>
                <w:szCs w:val="20"/>
                <w:lang w:val="lv-LV"/>
              </w:rPr>
              <w:t>9.</w:t>
            </w:r>
          </w:p>
        </w:tc>
        <w:tc>
          <w:tcPr>
            <w:tcW w:w="512" w:type="pct"/>
            <w:tcBorders>
              <w:top w:val="outset" w:sz="6" w:space="0" w:color="414142"/>
              <w:left w:val="outset" w:sz="6" w:space="0" w:color="414142"/>
              <w:bottom w:val="outset" w:sz="6" w:space="0" w:color="414142"/>
              <w:right w:val="outset" w:sz="6" w:space="0" w:color="414142"/>
            </w:tcBorders>
          </w:tcPr>
          <w:p w14:paraId="5B8AE557" w14:textId="77777777" w:rsidR="00AB0F68" w:rsidRPr="00BB5850" w:rsidRDefault="000A5DC2" w:rsidP="000A5DC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702F2ABE" w14:textId="23C9637F" w:rsidR="000A5DC2" w:rsidRPr="00BB5850" w:rsidRDefault="000A5DC2" w:rsidP="000A5DC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3145D530" w14:textId="289ED6BB" w:rsidR="00067E22" w:rsidRPr="00BB5850" w:rsidRDefault="00067E22" w:rsidP="000A5DC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Pied</w:t>
            </w:r>
            <w:r w:rsidR="000A5DC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v</w:t>
            </w:r>
            <w:r w:rsidR="000A5DC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jam p</w:t>
            </w:r>
            <w:r w:rsidR="000A5DC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rformul</w:t>
            </w:r>
            <w:r w:rsidR="000A5DC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 un papildin</w:t>
            </w:r>
            <w:r w:rsidR="000A5DC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noda</w:t>
            </w:r>
            <w:r w:rsidR="000A5DC2"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as I Kopsavilkums eso</w:t>
            </w:r>
            <w:r w:rsidR="000A5DC2"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o 7. rindkopu:</w:t>
            </w:r>
          </w:p>
          <w:p w14:paraId="5C87BFA5" w14:textId="500B5C88" w:rsidR="00AB0F68" w:rsidRPr="00BB5850" w:rsidRDefault="00067E22" w:rsidP="000A5DC2">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Lai ar</w:t>
            </w:r>
            <w:r w:rsidR="000A5DC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 sal</w:t>
            </w:r>
            <w:r w:rsidR="000A5DC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dzin</w:t>
            </w:r>
            <w:r w:rsidR="000A5DC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jum</w:t>
            </w:r>
            <w:r w:rsidR="000A5DC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ar pieaugu</w:t>
            </w:r>
            <w:r w:rsidR="000A5DC2"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ajiem pirmreiz</w:t>
            </w:r>
            <w:r w:rsidR="000A5DC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 re</w:t>
            </w:r>
            <w:r w:rsidR="000A5DC2"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w:t>
            </w:r>
            <w:r w:rsidR="000A5DC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to </w:t>
            </w:r>
            <w:r w:rsidR="000A5DC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0A5DC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0A5DC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gad</w:t>
            </w:r>
            <w:r w:rsidR="000A5DC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jumu skaits b</w:t>
            </w:r>
            <w:r w:rsidR="000A5DC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0A5DC2"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ir neliels, b</w:t>
            </w:r>
            <w:r w:rsidR="000A5DC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0A5DC2"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diagnostic</w:t>
            </w:r>
            <w:r w:rsidR="000A5DC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tie v</w:t>
            </w:r>
            <w:r w:rsidR="000A5DC2"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 xml:space="preserve">a veidi </w:t>
            </w:r>
            <w:r w:rsidRPr="00BB5850">
              <w:rPr>
                <w:rFonts w:ascii="Times New Roman" w:hAnsi="Times New Roman" w:cs="Times New Roman"/>
                <w:b/>
                <w:bCs/>
                <w:sz w:val="20"/>
                <w:szCs w:val="20"/>
                <w:lang w:val="lv-LV"/>
              </w:rPr>
              <w:lastRenderedPageBreak/>
              <w:t>b</w:t>
            </w:r>
            <w:r w:rsidR="000A5DC2"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tiski at</w:t>
            </w:r>
            <w:r w:rsidR="000A5DC2" w:rsidRPr="00BB5850">
              <w:rPr>
                <w:rFonts w:ascii="Times New Roman" w:hAnsi="Times New Roman" w:cs="Times New Roman"/>
                <w:b/>
                <w:bCs/>
                <w:sz w:val="20"/>
                <w:szCs w:val="20"/>
                <w:lang w:val="lv-LV"/>
              </w:rPr>
              <w:t>šķi</w:t>
            </w:r>
            <w:r w:rsidRPr="00BB5850">
              <w:rPr>
                <w:rFonts w:ascii="Times New Roman" w:hAnsi="Times New Roman" w:cs="Times New Roman"/>
                <w:b/>
                <w:bCs/>
                <w:sz w:val="20"/>
                <w:szCs w:val="20"/>
                <w:lang w:val="lv-LV"/>
              </w:rPr>
              <w:t>ras no pieaugu</w:t>
            </w:r>
            <w:r w:rsidR="000A5DC2"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o v</w:t>
            </w:r>
            <w:r w:rsidR="000A5DC2"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veidiem, t.sk. audz</w:t>
            </w:r>
            <w:r w:rsidR="000A5DC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biolo</w:t>
            </w:r>
            <w:r w:rsidR="00EA206F"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ijas zi</w:t>
            </w:r>
            <w:r w:rsidR="00EA206F" w:rsidRPr="00BB5850">
              <w:rPr>
                <w:rFonts w:ascii="Times New Roman" w:hAnsi="Times New Roman" w:cs="Times New Roman"/>
                <w:b/>
                <w:bCs/>
                <w:sz w:val="20"/>
                <w:szCs w:val="20"/>
                <w:lang w:val="lv-LV"/>
              </w:rPr>
              <w:t>ņā</w:t>
            </w:r>
            <w:r w:rsidRPr="00BB5850">
              <w:rPr>
                <w:rFonts w:ascii="Times New Roman" w:hAnsi="Times New Roman" w:cs="Times New Roman"/>
                <w:b/>
                <w:bCs/>
                <w:sz w:val="20"/>
                <w:szCs w:val="20"/>
                <w:lang w:val="lv-LV"/>
              </w:rPr>
              <w:t xml:space="preserve">. </w:t>
            </w:r>
            <w:r w:rsidR="00EA206F"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EA206F"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EA206F"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diagnostic</w:t>
            </w:r>
            <w:r w:rsidR="00EA206F"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 xml:space="preserve">ana un </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EA206F"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 b</w:t>
            </w:r>
            <w:r w:rsidR="00EA206F"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EA206F"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ir j</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nodro</w:t>
            </w:r>
            <w:r w:rsidR="00EA206F"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ina multidisciplin</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komand</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vadoties no SIOPE, NOPHO, COG un GPOH vadl</w:t>
            </w:r>
            <w:r w:rsidR="00EA206F"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nij</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B</w:t>
            </w:r>
            <w:r w:rsidR="00EA206F"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un pusaud</w:t>
            </w:r>
            <w:r w:rsidR="00EA206F"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u gad</w:t>
            </w:r>
            <w:r w:rsidR="00EA206F"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ESMO un NCCN vadl</w:t>
            </w:r>
            <w:r w:rsidR="00EA206F"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nijas nav ne piem</w:t>
            </w:r>
            <w:r w:rsidR="00EA206F"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rojamas, ne pietiekamas. B</w:t>
            </w:r>
            <w:r w:rsidR="00EA206F"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rnu </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EA206F"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 un apr</w:t>
            </w:r>
            <w:r w:rsidR="00EA206F"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pe ir tikpat sare</w:t>
            </w:r>
            <w:r w:rsidR="00EA206F" w:rsidRPr="00BB5850">
              <w:rPr>
                <w:rFonts w:ascii="Times New Roman" w:hAnsi="Times New Roman" w:cs="Times New Roman"/>
                <w:b/>
                <w:bCs/>
                <w:sz w:val="20"/>
                <w:szCs w:val="20"/>
                <w:lang w:val="lv-LV"/>
              </w:rPr>
              <w:t>žģī</w:t>
            </w:r>
            <w:r w:rsidRPr="00BB5850">
              <w:rPr>
                <w:rFonts w:ascii="Times New Roman" w:hAnsi="Times New Roman" w:cs="Times New Roman"/>
                <w:b/>
                <w:bCs/>
                <w:sz w:val="20"/>
                <w:szCs w:val="20"/>
                <w:lang w:val="lv-LV"/>
              </w:rPr>
              <w:t>ta k</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pieaugu</w:t>
            </w:r>
            <w:r w:rsidR="00EA206F"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ajiem, ta</w:t>
            </w:r>
            <w:r w:rsidR="00EA206F" w:rsidRPr="00BB5850">
              <w:rPr>
                <w:rFonts w:ascii="Times New Roman" w:hAnsi="Times New Roman" w:cs="Times New Roman"/>
                <w:b/>
                <w:bCs/>
                <w:sz w:val="20"/>
                <w:szCs w:val="20"/>
                <w:lang w:val="lv-LV"/>
              </w:rPr>
              <w:t>č</w:t>
            </w:r>
            <w:r w:rsidRPr="00BB5850">
              <w:rPr>
                <w:rFonts w:ascii="Times New Roman" w:hAnsi="Times New Roman" w:cs="Times New Roman"/>
                <w:b/>
                <w:bCs/>
                <w:sz w:val="20"/>
                <w:szCs w:val="20"/>
                <w:lang w:val="lv-LV"/>
              </w:rPr>
              <w:t>u parasti t</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ir ilg</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ka. Turkl</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 v</w:t>
            </w:r>
            <w:r w:rsidR="00EA206F"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zim un t</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EA206F"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anai ir b</w:t>
            </w:r>
            <w:r w:rsidR="00EA206F"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tiska ietekme uz b</w:t>
            </w:r>
            <w:r w:rsidR="00EA206F"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vesel</w:t>
            </w:r>
            <w:r w:rsidR="00EA206F"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turpm</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kaj</w:t>
            </w:r>
            <w:r w:rsidR="00EA206F"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dz</w:t>
            </w:r>
            <w:r w:rsidR="00EA206F"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w:t>
            </w:r>
            <w:r w:rsidR="00EA206F"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tcPr>
          <w:p w14:paraId="08F83C32" w14:textId="3629F9AB" w:rsidR="00CF1D9B" w:rsidRDefault="00CF1D9B" w:rsidP="00CF1D9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Ņemts</w:t>
            </w:r>
          </w:p>
          <w:p w14:paraId="5ED015A6" w14:textId="36738669" w:rsidR="00AB0F68" w:rsidRPr="00BB5850" w:rsidRDefault="00CF1D9B" w:rsidP="00CF1D9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6FDB730B" w14:textId="1BA475D7" w:rsidR="00AB0F68" w:rsidRPr="00BB5850" w:rsidRDefault="003E206A" w:rsidP="000A5DC2">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Precizēts plāna teksts.</w:t>
            </w:r>
          </w:p>
        </w:tc>
      </w:tr>
      <w:tr w:rsidR="00B10D5B" w:rsidRPr="00942505" w14:paraId="5A515C6D"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E299857" w14:textId="4BDE5662" w:rsidR="00D9242A"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20.</w:t>
            </w:r>
          </w:p>
        </w:tc>
        <w:tc>
          <w:tcPr>
            <w:tcW w:w="512" w:type="pct"/>
            <w:tcBorders>
              <w:top w:val="outset" w:sz="6" w:space="0" w:color="414142"/>
              <w:left w:val="outset" w:sz="6" w:space="0" w:color="414142"/>
              <w:bottom w:val="outset" w:sz="6" w:space="0" w:color="414142"/>
              <w:right w:val="outset" w:sz="6" w:space="0" w:color="414142"/>
            </w:tcBorders>
          </w:tcPr>
          <w:p w14:paraId="41391EB7" w14:textId="77777777" w:rsidR="00134F4B" w:rsidRPr="00BB5850" w:rsidRDefault="00134F4B" w:rsidP="00134F4B">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2CC625F0" w14:textId="475C31CA" w:rsidR="00D9242A" w:rsidRPr="00BB5850" w:rsidRDefault="00134F4B" w:rsidP="00134F4B">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22F65468" w14:textId="200856CE" w:rsidR="00067E22" w:rsidRPr="00BB5850" w:rsidRDefault="00134F4B" w:rsidP="00134F4B">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Ņ</w:t>
            </w:r>
            <w:r w:rsidR="00067E22" w:rsidRPr="00BB5850">
              <w:rPr>
                <w:rFonts w:ascii="Times New Roman" w:hAnsi="Times New Roman" w:cs="Times New Roman"/>
                <w:sz w:val="20"/>
                <w:szCs w:val="20"/>
                <w:lang w:val="lv-LV"/>
              </w:rPr>
              <w:t>emot v</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ka pl</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ns ir par Latvijas vesel</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bas apr</w:t>
            </w:r>
            <w:r w:rsidRPr="00BB5850">
              <w:rPr>
                <w:rFonts w:ascii="Times New Roman" w:hAnsi="Times New Roman" w:cs="Times New Roman"/>
                <w:sz w:val="20"/>
                <w:szCs w:val="20"/>
                <w:lang w:val="lv-LV"/>
              </w:rPr>
              <w:t>ū</w:t>
            </w:r>
            <w:r w:rsidR="00067E22" w:rsidRPr="00BB5850">
              <w:rPr>
                <w:rFonts w:ascii="Times New Roman" w:hAnsi="Times New Roman" w:cs="Times New Roman"/>
                <w:sz w:val="20"/>
                <w:szCs w:val="20"/>
                <w:lang w:val="lv-LV"/>
              </w:rPr>
              <w:t>pes pakalpojumu onkolo</w:t>
            </w:r>
            <w:r w:rsidRPr="00BB5850">
              <w:rPr>
                <w:rFonts w:ascii="Times New Roman" w:hAnsi="Times New Roman" w:cs="Times New Roman"/>
                <w:sz w:val="20"/>
                <w:szCs w:val="20"/>
                <w:lang w:val="lv-LV"/>
              </w:rPr>
              <w:t>ģ</w:t>
            </w:r>
            <w:r w:rsidR="00067E22" w:rsidRPr="00BB5850">
              <w:rPr>
                <w:rFonts w:ascii="Times New Roman" w:hAnsi="Times New Roman" w:cs="Times New Roman"/>
                <w:sz w:val="20"/>
                <w:szCs w:val="20"/>
                <w:lang w:val="lv-LV"/>
              </w:rPr>
              <w:t>ijas jom</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uzlabo</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anu, ir b</w:t>
            </w:r>
            <w:r w:rsidRPr="00BB5850">
              <w:rPr>
                <w:rFonts w:ascii="Times New Roman" w:hAnsi="Times New Roman" w:cs="Times New Roman"/>
                <w:sz w:val="20"/>
                <w:szCs w:val="20"/>
                <w:lang w:val="lv-LV"/>
              </w:rPr>
              <w:t>ū</w:t>
            </w:r>
            <w:r w:rsidR="00067E22" w:rsidRPr="00BB5850">
              <w:rPr>
                <w:rFonts w:ascii="Times New Roman" w:hAnsi="Times New Roman" w:cs="Times New Roman"/>
                <w:sz w:val="20"/>
                <w:szCs w:val="20"/>
                <w:lang w:val="lv-LV"/>
              </w:rPr>
              <w:t>tiski iek</w:t>
            </w:r>
            <w:r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aut datus par Latvijas b</w:t>
            </w:r>
            <w:r w:rsidRPr="00BB5850">
              <w:rPr>
                <w:rFonts w:ascii="Times New Roman" w:hAnsi="Times New Roman" w:cs="Times New Roman"/>
                <w:sz w:val="20"/>
                <w:szCs w:val="20"/>
                <w:lang w:val="lv-LV"/>
              </w:rPr>
              <w:t>ērn</w:t>
            </w:r>
            <w:r w:rsidR="00067E22" w:rsidRPr="00BB5850">
              <w:rPr>
                <w:rFonts w:ascii="Times New Roman" w:hAnsi="Times New Roman" w:cs="Times New Roman"/>
                <w:sz w:val="20"/>
                <w:szCs w:val="20"/>
                <w:lang w:val="lv-LV"/>
              </w:rPr>
              <w:t>u un pusaud</w:t>
            </w:r>
            <w:r w:rsidRPr="00BB5850">
              <w:rPr>
                <w:rFonts w:ascii="Times New Roman" w:hAnsi="Times New Roman" w:cs="Times New Roman"/>
                <w:sz w:val="20"/>
                <w:szCs w:val="20"/>
                <w:lang w:val="lv-LV"/>
              </w:rPr>
              <w:t>ž</w:t>
            </w:r>
            <w:r w:rsidR="00067E22" w:rsidRPr="00BB5850">
              <w:rPr>
                <w:rFonts w:ascii="Times New Roman" w:hAnsi="Times New Roman" w:cs="Times New Roman"/>
                <w:sz w:val="20"/>
                <w:szCs w:val="20"/>
                <w:lang w:val="lv-LV"/>
              </w:rPr>
              <w:t>u saslims</w:t>
            </w:r>
            <w:r w:rsidRPr="00BB5850">
              <w:rPr>
                <w:rFonts w:ascii="Times New Roman" w:hAnsi="Times New Roman" w:cs="Times New Roman"/>
                <w:sz w:val="20"/>
                <w:szCs w:val="20"/>
                <w:lang w:val="lv-LV"/>
              </w:rPr>
              <w:t>tī</w:t>
            </w:r>
            <w:r w:rsidR="00067E22" w:rsidRPr="00BB5850">
              <w:rPr>
                <w:rFonts w:ascii="Times New Roman" w:hAnsi="Times New Roman" w:cs="Times New Roman"/>
                <w:sz w:val="20"/>
                <w:szCs w:val="20"/>
                <w:lang w:val="lv-LV"/>
              </w:rPr>
              <w:t>bu ar</w:t>
            </w:r>
            <w:r w:rsidRPr="00BB5850">
              <w:rPr>
                <w:rFonts w:ascii="Times New Roman" w:hAnsi="Times New Roman" w:cs="Times New Roman"/>
                <w:sz w:val="20"/>
                <w:szCs w:val="20"/>
                <w:lang w:val="lv-LV"/>
              </w:rPr>
              <w:t xml:space="preserve"> ļ</w:t>
            </w:r>
            <w:r w:rsidR="00067E22" w:rsidRPr="00BB5850">
              <w:rPr>
                <w:rFonts w:ascii="Times New Roman" w:hAnsi="Times New Roman" w:cs="Times New Roman"/>
                <w:sz w:val="20"/>
                <w:szCs w:val="20"/>
                <w:lang w:val="lv-LV"/>
              </w:rPr>
              <w:t>aundab</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gajiem audz</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jiem. T</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p</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c rosin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m p</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rformul</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t un papildin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t noda</w:t>
            </w:r>
            <w:r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as II Situ</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cijas raksturojums 3. rindkopu:</w:t>
            </w:r>
          </w:p>
          <w:p w14:paraId="48AA23FB" w14:textId="7C910280" w:rsidR="00D9242A" w:rsidRPr="00BB5850" w:rsidRDefault="00067E22" w:rsidP="00134F4B">
            <w:pPr>
              <w:pStyle w:val="NoSpacing"/>
              <w:jc w:val="both"/>
              <w:rPr>
                <w:rFonts w:ascii="Times New Roman" w:hAnsi="Times New Roman" w:cs="Times New Roman"/>
                <w:sz w:val="20"/>
                <w:szCs w:val="20"/>
                <w:lang w:val="lv-LV"/>
              </w:rPr>
            </w:pPr>
            <w:r w:rsidRPr="00BB5850">
              <w:rPr>
                <w:rFonts w:ascii="Times New Roman" w:hAnsi="Times New Roman" w:cs="Times New Roman"/>
                <w:i/>
                <w:iCs/>
                <w:sz w:val="20"/>
                <w:szCs w:val="20"/>
                <w:lang w:val="lv-LV"/>
              </w:rPr>
              <w:t>Run</w:t>
            </w:r>
            <w:r w:rsidR="00134F4B"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jot par onkolo</w:t>
            </w:r>
            <w:r w:rsidR="00134F4B"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iskajam saslim</w:t>
            </w:r>
            <w:r w:rsidR="00134F4B"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w:t>
            </w:r>
            <w:r w:rsidR="00134F4B"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m b</w:t>
            </w:r>
            <w:r w:rsidR="00134F4B"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rnu un pusaud</w:t>
            </w:r>
            <w:r w:rsidR="00134F4B" w:rsidRPr="00BB5850">
              <w:rPr>
                <w:rFonts w:ascii="Times New Roman" w:hAnsi="Times New Roman" w:cs="Times New Roman"/>
                <w:i/>
                <w:iCs/>
                <w:sz w:val="20"/>
                <w:szCs w:val="20"/>
                <w:lang w:val="lv-LV"/>
              </w:rPr>
              <w:t>ž</w:t>
            </w:r>
            <w:r w:rsidRPr="00BB5850">
              <w:rPr>
                <w:rFonts w:ascii="Times New Roman" w:hAnsi="Times New Roman" w:cs="Times New Roman"/>
                <w:i/>
                <w:iCs/>
                <w:sz w:val="20"/>
                <w:szCs w:val="20"/>
                <w:lang w:val="lv-LV"/>
              </w:rPr>
              <w:t>u vecum</w:t>
            </w:r>
            <w:r w:rsidR="00134F4B"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 t</w:t>
            </w:r>
            <w:r w:rsidR="00134F4B"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ir reta saslim</w:t>
            </w:r>
            <w:r w:rsidR="00134F4B"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w:t>
            </w:r>
            <w:r w:rsidRPr="00BB5850">
              <w:rPr>
                <w:rFonts w:ascii="Times New Roman" w:hAnsi="Times New Roman" w:cs="Times New Roman"/>
                <w:sz w:val="20"/>
                <w:szCs w:val="20"/>
                <w:lang w:val="lv-LV"/>
              </w:rPr>
              <w:t xml:space="preserve">. </w:t>
            </w:r>
            <w:r w:rsidRPr="00BB5850">
              <w:rPr>
                <w:rFonts w:ascii="Times New Roman" w:hAnsi="Times New Roman" w:cs="Times New Roman"/>
                <w:strike/>
                <w:sz w:val="20"/>
                <w:szCs w:val="20"/>
                <w:lang w:val="lv-LV"/>
              </w:rPr>
              <w:t>I</w:t>
            </w:r>
            <w:r w:rsidR="00134F4B" w:rsidRPr="00BB5850">
              <w:rPr>
                <w:rFonts w:ascii="Times New Roman" w:hAnsi="Times New Roman" w:cs="Times New Roman"/>
                <w:strike/>
                <w:sz w:val="20"/>
                <w:szCs w:val="20"/>
                <w:lang w:val="lv-LV"/>
              </w:rPr>
              <w:t xml:space="preserve">k </w:t>
            </w:r>
            <w:r w:rsidRPr="00BB5850">
              <w:rPr>
                <w:rFonts w:ascii="Times New Roman" w:hAnsi="Times New Roman" w:cs="Times New Roman"/>
                <w:strike/>
                <w:sz w:val="20"/>
                <w:szCs w:val="20"/>
                <w:lang w:val="lv-LV"/>
              </w:rPr>
              <w:t>gadu Eirop</w:t>
            </w:r>
            <w:r w:rsidR="00134F4B" w:rsidRPr="00BB5850">
              <w:rPr>
                <w:rFonts w:ascii="Times New Roman" w:hAnsi="Times New Roman" w:cs="Times New Roman"/>
                <w:strike/>
                <w:sz w:val="20"/>
                <w:szCs w:val="20"/>
                <w:lang w:val="lv-LV"/>
              </w:rPr>
              <w:t>ā</w:t>
            </w:r>
            <w:r w:rsidRPr="00BB5850">
              <w:rPr>
                <w:rFonts w:ascii="Times New Roman" w:hAnsi="Times New Roman" w:cs="Times New Roman"/>
                <w:strike/>
                <w:sz w:val="20"/>
                <w:szCs w:val="20"/>
                <w:lang w:val="lv-LV"/>
              </w:rPr>
              <w:t xml:space="preserve"> tas skar aptuveni</w:t>
            </w:r>
            <w:r w:rsidR="00134F4B" w:rsidRPr="00BB5850">
              <w:rPr>
                <w:rFonts w:ascii="Times New Roman" w:hAnsi="Times New Roman" w:cs="Times New Roman"/>
                <w:strike/>
                <w:sz w:val="20"/>
                <w:szCs w:val="20"/>
                <w:lang w:val="lv-LV"/>
              </w:rPr>
              <w:t xml:space="preserve"> </w:t>
            </w:r>
            <w:r w:rsidRPr="00BB5850">
              <w:rPr>
                <w:rFonts w:ascii="Times New Roman" w:hAnsi="Times New Roman" w:cs="Times New Roman"/>
                <w:strike/>
                <w:sz w:val="20"/>
                <w:szCs w:val="20"/>
                <w:lang w:val="lv-LV"/>
              </w:rPr>
              <w:t>35 000 b</w:t>
            </w:r>
            <w:r w:rsidR="00134F4B" w:rsidRPr="00BB5850">
              <w:rPr>
                <w:rFonts w:ascii="Times New Roman" w:hAnsi="Times New Roman" w:cs="Times New Roman"/>
                <w:strike/>
                <w:sz w:val="20"/>
                <w:szCs w:val="20"/>
                <w:lang w:val="lv-LV"/>
              </w:rPr>
              <w:t>ērn</w:t>
            </w:r>
            <w:r w:rsidRPr="00BB5850">
              <w:rPr>
                <w:rFonts w:ascii="Times New Roman" w:hAnsi="Times New Roman" w:cs="Times New Roman"/>
                <w:strike/>
                <w:sz w:val="20"/>
                <w:szCs w:val="20"/>
                <w:lang w:val="lv-LV"/>
              </w:rPr>
              <w:t>u un pusaud</w:t>
            </w:r>
            <w:r w:rsidR="00134F4B" w:rsidRPr="00BB5850">
              <w:rPr>
                <w:rFonts w:ascii="Times New Roman" w:hAnsi="Times New Roman" w:cs="Times New Roman"/>
                <w:strike/>
                <w:sz w:val="20"/>
                <w:szCs w:val="20"/>
                <w:lang w:val="lv-LV"/>
              </w:rPr>
              <w:t>ž</w:t>
            </w:r>
            <w:r w:rsidRPr="00BB5850">
              <w:rPr>
                <w:rFonts w:ascii="Times New Roman" w:hAnsi="Times New Roman" w:cs="Times New Roman"/>
                <w:strike/>
                <w:sz w:val="20"/>
                <w:szCs w:val="20"/>
                <w:lang w:val="lv-LV"/>
              </w:rPr>
              <w:t>u (no tiem aptu</w:t>
            </w:r>
            <w:r w:rsidR="00134F4B" w:rsidRPr="00BB5850">
              <w:rPr>
                <w:rFonts w:ascii="Times New Roman" w:hAnsi="Times New Roman" w:cs="Times New Roman"/>
                <w:strike/>
                <w:sz w:val="20"/>
                <w:szCs w:val="20"/>
                <w:lang w:val="lv-LV"/>
              </w:rPr>
              <w:t>v</w:t>
            </w:r>
            <w:r w:rsidRPr="00BB5850">
              <w:rPr>
                <w:rFonts w:ascii="Times New Roman" w:hAnsi="Times New Roman" w:cs="Times New Roman"/>
                <w:strike/>
                <w:sz w:val="20"/>
                <w:szCs w:val="20"/>
                <w:lang w:val="lv-LV"/>
              </w:rPr>
              <w:t>eni 15 000 b</w:t>
            </w:r>
            <w:r w:rsidR="00134F4B" w:rsidRPr="00BB5850">
              <w:rPr>
                <w:rFonts w:ascii="Times New Roman" w:hAnsi="Times New Roman" w:cs="Times New Roman"/>
                <w:strike/>
                <w:sz w:val="20"/>
                <w:szCs w:val="20"/>
                <w:lang w:val="lv-LV"/>
              </w:rPr>
              <w:t>ē</w:t>
            </w:r>
            <w:r w:rsidRPr="00BB5850">
              <w:rPr>
                <w:rFonts w:ascii="Times New Roman" w:hAnsi="Times New Roman" w:cs="Times New Roman"/>
                <w:strike/>
                <w:sz w:val="20"/>
                <w:szCs w:val="20"/>
                <w:lang w:val="lv-LV"/>
              </w:rPr>
              <w:t>rni l</w:t>
            </w:r>
            <w:r w:rsidR="00134F4B" w:rsidRPr="00BB5850">
              <w:rPr>
                <w:rFonts w:ascii="Times New Roman" w:hAnsi="Times New Roman" w:cs="Times New Roman"/>
                <w:strike/>
                <w:sz w:val="20"/>
                <w:szCs w:val="20"/>
                <w:lang w:val="lv-LV"/>
              </w:rPr>
              <w:t>ī</w:t>
            </w:r>
            <w:r w:rsidRPr="00BB5850">
              <w:rPr>
                <w:rFonts w:ascii="Times New Roman" w:hAnsi="Times New Roman" w:cs="Times New Roman"/>
                <w:strike/>
                <w:sz w:val="20"/>
                <w:szCs w:val="20"/>
                <w:lang w:val="lv-LV"/>
              </w:rPr>
              <w:t>dz 15 gadu vecumam un 20</w:t>
            </w:r>
            <w:r w:rsidR="00134F4B" w:rsidRPr="00BB5850">
              <w:rPr>
                <w:rFonts w:ascii="Times New Roman" w:hAnsi="Times New Roman" w:cs="Times New Roman"/>
                <w:strike/>
                <w:sz w:val="20"/>
                <w:szCs w:val="20"/>
                <w:lang w:val="lv-LV"/>
              </w:rPr>
              <w:t xml:space="preserve"> </w:t>
            </w:r>
            <w:r w:rsidRPr="00BB5850">
              <w:rPr>
                <w:rFonts w:ascii="Times New Roman" w:hAnsi="Times New Roman" w:cs="Times New Roman"/>
                <w:strike/>
                <w:sz w:val="20"/>
                <w:szCs w:val="20"/>
                <w:lang w:val="lv-LV"/>
              </w:rPr>
              <w:t>000 no 15 l</w:t>
            </w:r>
            <w:r w:rsidR="00134F4B" w:rsidRPr="00BB5850">
              <w:rPr>
                <w:rFonts w:ascii="Times New Roman" w:hAnsi="Times New Roman" w:cs="Times New Roman"/>
                <w:strike/>
                <w:sz w:val="20"/>
                <w:szCs w:val="20"/>
                <w:lang w:val="lv-LV"/>
              </w:rPr>
              <w:t>ī</w:t>
            </w:r>
            <w:r w:rsidRPr="00BB5850">
              <w:rPr>
                <w:rFonts w:ascii="Times New Roman" w:hAnsi="Times New Roman" w:cs="Times New Roman"/>
                <w:strike/>
                <w:sz w:val="20"/>
                <w:szCs w:val="20"/>
                <w:lang w:val="lv-LV"/>
              </w:rPr>
              <w:t xml:space="preserve">dz 20 gadu </w:t>
            </w:r>
            <w:r w:rsidR="00134F4B" w:rsidRPr="00BB5850">
              <w:rPr>
                <w:rFonts w:ascii="Times New Roman" w:hAnsi="Times New Roman" w:cs="Times New Roman"/>
                <w:strike/>
                <w:sz w:val="20"/>
                <w:szCs w:val="20"/>
                <w:lang w:val="lv-LV"/>
              </w:rPr>
              <w:t>v</w:t>
            </w:r>
            <w:r w:rsidRPr="00BB5850">
              <w:rPr>
                <w:rFonts w:ascii="Times New Roman" w:hAnsi="Times New Roman" w:cs="Times New Roman"/>
                <w:strike/>
                <w:sz w:val="20"/>
                <w:szCs w:val="20"/>
                <w:lang w:val="lv-LV"/>
              </w:rPr>
              <w:t>ecumam). Att</w:t>
            </w:r>
            <w:r w:rsidR="00134F4B" w:rsidRPr="00BB5850">
              <w:rPr>
                <w:rFonts w:ascii="Times New Roman" w:hAnsi="Times New Roman" w:cs="Times New Roman"/>
                <w:strike/>
                <w:sz w:val="20"/>
                <w:szCs w:val="20"/>
                <w:lang w:val="lv-LV"/>
              </w:rPr>
              <w:t>ī</w:t>
            </w:r>
            <w:r w:rsidRPr="00BB5850">
              <w:rPr>
                <w:rFonts w:ascii="Times New Roman" w:hAnsi="Times New Roman" w:cs="Times New Roman"/>
                <w:strike/>
                <w:sz w:val="20"/>
                <w:szCs w:val="20"/>
                <w:lang w:val="lv-LV"/>
              </w:rPr>
              <w:t>s</w:t>
            </w:r>
            <w:r w:rsidR="00134F4B" w:rsidRPr="00BB5850">
              <w:rPr>
                <w:rFonts w:ascii="Times New Roman" w:hAnsi="Times New Roman" w:cs="Times New Roman"/>
                <w:strike/>
                <w:sz w:val="20"/>
                <w:szCs w:val="20"/>
                <w:lang w:val="lv-LV"/>
              </w:rPr>
              <w:t>tī</w:t>
            </w:r>
            <w:r w:rsidRPr="00BB5850">
              <w:rPr>
                <w:rFonts w:ascii="Times New Roman" w:hAnsi="Times New Roman" w:cs="Times New Roman"/>
                <w:strike/>
                <w:sz w:val="20"/>
                <w:szCs w:val="20"/>
                <w:lang w:val="lv-LV"/>
              </w:rPr>
              <w:t>taj</w:t>
            </w:r>
            <w:r w:rsidR="00134F4B" w:rsidRPr="00BB5850">
              <w:rPr>
                <w:rFonts w:ascii="Times New Roman" w:hAnsi="Times New Roman" w:cs="Times New Roman"/>
                <w:strike/>
                <w:sz w:val="20"/>
                <w:szCs w:val="20"/>
                <w:lang w:val="lv-LV"/>
              </w:rPr>
              <w:t>ā</w:t>
            </w:r>
            <w:r w:rsidRPr="00BB5850">
              <w:rPr>
                <w:rFonts w:ascii="Times New Roman" w:hAnsi="Times New Roman" w:cs="Times New Roman"/>
                <w:strike/>
                <w:sz w:val="20"/>
                <w:szCs w:val="20"/>
                <w:lang w:val="lv-LV"/>
              </w:rPr>
              <w:t>s</w:t>
            </w:r>
            <w:r w:rsidRPr="00BB5850">
              <w:rPr>
                <w:rFonts w:ascii="Times New Roman" w:hAnsi="Times New Roman" w:cs="Times New Roman"/>
                <w:strike/>
                <w:noProof/>
                <w:sz w:val="20"/>
                <w:szCs w:val="20"/>
                <w:lang w:val="lv-LV"/>
              </w:rPr>
              <mc:AlternateContent>
                <mc:Choice Requires="wpg">
                  <w:drawing>
                    <wp:anchor distT="0" distB="0" distL="114300" distR="114300" simplePos="0" relativeHeight="251661312" behindDoc="0" locked="0" layoutInCell="1" allowOverlap="1" wp14:anchorId="4710EB0D" wp14:editId="7D36D09F">
                      <wp:simplePos x="0" y="0"/>
                      <wp:positionH relativeFrom="page">
                        <wp:posOffset>7493000</wp:posOffset>
                      </wp:positionH>
                      <wp:positionV relativeFrom="page">
                        <wp:posOffset>9086215</wp:posOffset>
                      </wp:positionV>
                      <wp:extent cx="55245" cy="1552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1552575"/>
                                <a:chOff x="11800" y="14309"/>
                                <a:chExt cx="87" cy="2445"/>
                              </a:xfrm>
                            </wpg:grpSpPr>
                            <pic:pic xmlns:pic="http://schemas.openxmlformats.org/drawingml/2006/picture">
                              <pic:nvPicPr>
                                <pic:cNvPr id="3"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814" y="14309"/>
                                  <a:ext cx="73"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4"/>
                              <wps:cNvCnPr>
                                <a:cxnSpLocks noChangeShapeType="1"/>
                              </wps:cNvCnPr>
                              <wps:spPr bwMode="auto">
                                <a:xfrm>
                                  <a:off x="11815" y="16754"/>
                                  <a:ext cx="0" cy="0"/>
                                </a:xfrm>
                                <a:prstGeom prst="line">
                                  <a:avLst/>
                                </a:prstGeom>
                                <a:noFill/>
                                <a:ln w="183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46C5986" id="Group 2" o:spid="_x0000_s1026" style="position:absolute;margin-left:590pt;margin-top:715.45pt;width:4.35pt;height:122.25pt;z-index:251661312;mso-position-horizontal-relative:page;mso-position-vertical-relative:page" coordorigin="11800,14309" coordsize="87,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11814;top:14309;width:73;height: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">
                        <v:imagedata r:id="rId9" o:title=""/>
                      </v:shape>
                      <v:line id="Line 4" o:spid="_x0000_s1028" style="position:absolute;visibility:visible;mso-wrap-style:square" from="11815,16754" to="11815,1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" strokeweight=".50922mm"/>
                      <w10:wrap anchorx="page" anchory="page"/>
                    </v:group>
                  </w:pict>
                </mc:Fallback>
              </mc:AlternateContent>
            </w:r>
            <w:r w:rsidR="00134F4B" w:rsidRPr="00BB5850">
              <w:rPr>
                <w:rFonts w:ascii="Times New Roman" w:hAnsi="Times New Roman" w:cs="Times New Roman"/>
                <w:strike/>
                <w:sz w:val="20"/>
                <w:szCs w:val="20"/>
                <w:lang w:val="lv-LV"/>
              </w:rPr>
              <w:t xml:space="preserve"> v</w:t>
            </w:r>
            <w:r w:rsidRPr="00BB5850">
              <w:rPr>
                <w:rFonts w:ascii="Times New Roman" w:hAnsi="Times New Roman" w:cs="Times New Roman"/>
                <w:strike/>
                <w:sz w:val="20"/>
                <w:szCs w:val="20"/>
                <w:lang w:val="lv-LV"/>
              </w:rPr>
              <w:t>alst</w:t>
            </w:r>
            <w:r w:rsidR="00134F4B" w:rsidRPr="00BB5850">
              <w:rPr>
                <w:rFonts w:ascii="Times New Roman" w:hAnsi="Times New Roman" w:cs="Times New Roman"/>
                <w:strike/>
                <w:sz w:val="20"/>
                <w:szCs w:val="20"/>
                <w:lang w:val="lv-LV"/>
              </w:rPr>
              <w:t>ī</w:t>
            </w:r>
            <w:r w:rsidRPr="00BB5850">
              <w:rPr>
                <w:rFonts w:ascii="Times New Roman" w:hAnsi="Times New Roman" w:cs="Times New Roman"/>
                <w:strike/>
                <w:sz w:val="20"/>
                <w:szCs w:val="20"/>
                <w:lang w:val="lv-LV"/>
              </w:rPr>
              <w:t>s onkolo</w:t>
            </w:r>
            <w:r w:rsidR="00134F4B" w:rsidRPr="00BB5850">
              <w:rPr>
                <w:rFonts w:ascii="Times New Roman" w:hAnsi="Times New Roman" w:cs="Times New Roman"/>
                <w:strike/>
                <w:sz w:val="20"/>
                <w:szCs w:val="20"/>
                <w:lang w:val="lv-LV"/>
              </w:rPr>
              <w:t>ģ</w:t>
            </w:r>
            <w:r w:rsidRPr="00BB5850">
              <w:rPr>
                <w:rFonts w:ascii="Times New Roman" w:hAnsi="Times New Roman" w:cs="Times New Roman"/>
                <w:strike/>
                <w:sz w:val="20"/>
                <w:szCs w:val="20"/>
                <w:lang w:val="lv-LV"/>
              </w:rPr>
              <w:t>isk</w:t>
            </w:r>
            <w:r w:rsidR="00134F4B" w:rsidRPr="00BB5850">
              <w:rPr>
                <w:rFonts w:ascii="Times New Roman" w:hAnsi="Times New Roman" w:cs="Times New Roman"/>
                <w:strike/>
                <w:sz w:val="20"/>
                <w:szCs w:val="20"/>
                <w:lang w:val="lv-LV"/>
              </w:rPr>
              <w:t>ā</w:t>
            </w:r>
            <w:r w:rsidRPr="00BB5850">
              <w:rPr>
                <w:rFonts w:ascii="Times New Roman" w:hAnsi="Times New Roman" w:cs="Times New Roman"/>
                <w:strike/>
                <w:sz w:val="20"/>
                <w:szCs w:val="20"/>
                <w:lang w:val="lv-LV"/>
              </w:rPr>
              <w:t>s saslim</w:t>
            </w:r>
            <w:r w:rsidR="00134F4B" w:rsidRPr="00BB5850">
              <w:rPr>
                <w:rFonts w:ascii="Times New Roman" w:hAnsi="Times New Roman" w:cs="Times New Roman"/>
                <w:strike/>
                <w:sz w:val="20"/>
                <w:szCs w:val="20"/>
                <w:lang w:val="lv-LV"/>
              </w:rPr>
              <w:t>š</w:t>
            </w:r>
            <w:r w:rsidRPr="00BB5850">
              <w:rPr>
                <w:rFonts w:ascii="Times New Roman" w:hAnsi="Times New Roman" w:cs="Times New Roman"/>
                <w:strike/>
                <w:sz w:val="20"/>
                <w:szCs w:val="20"/>
                <w:lang w:val="lv-LV"/>
              </w:rPr>
              <w:t>anas b</w:t>
            </w:r>
            <w:r w:rsidR="00134F4B" w:rsidRPr="00BB5850">
              <w:rPr>
                <w:rFonts w:ascii="Times New Roman" w:hAnsi="Times New Roman" w:cs="Times New Roman"/>
                <w:strike/>
                <w:sz w:val="20"/>
                <w:szCs w:val="20"/>
                <w:lang w:val="lv-LV"/>
              </w:rPr>
              <w:t>ē</w:t>
            </w:r>
            <w:r w:rsidRPr="00BB5850">
              <w:rPr>
                <w:rFonts w:ascii="Times New Roman" w:hAnsi="Times New Roman" w:cs="Times New Roman"/>
                <w:strike/>
                <w:sz w:val="20"/>
                <w:szCs w:val="20"/>
                <w:lang w:val="lv-LV"/>
              </w:rPr>
              <w:t>rniem un pusaud</w:t>
            </w:r>
            <w:r w:rsidR="00134F4B" w:rsidRPr="00BB5850">
              <w:rPr>
                <w:rFonts w:ascii="Times New Roman" w:hAnsi="Times New Roman" w:cs="Times New Roman"/>
                <w:strike/>
                <w:sz w:val="20"/>
                <w:szCs w:val="20"/>
                <w:lang w:val="lv-LV"/>
              </w:rPr>
              <w:t>ž</w:t>
            </w:r>
            <w:r w:rsidRPr="00BB5850">
              <w:rPr>
                <w:rFonts w:ascii="Times New Roman" w:hAnsi="Times New Roman" w:cs="Times New Roman"/>
                <w:strike/>
                <w:sz w:val="20"/>
                <w:szCs w:val="20"/>
                <w:lang w:val="lv-LV"/>
              </w:rPr>
              <w:t>iem ir ar</w:t>
            </w:r>
            <w:r w:rsidR="00134F4B" w:rsidRPr="00BB5850">
              <w:rPr>
                <w:rFonts w:ascii="Times New Roman" w:hAnsi="Times New Roman" w:cs="Times New Roman"/>
                <w:strike/>
                <w:sz w:val="20"/>
                <w:szCs w:val="20"/>
                <w:lang w:val="lv-LV"/>
              </w:rPr>
              <w:t>ī</w:t>
            </w:r>
            <w:r w:rsidRPr="00BB5850">
              <w:rPr>
                <w:rFonts w:ascii="Times New Roman" w:hAnsi="Times New Roman" w:cs="Times New Roman"/>
                <w:strike/>
                <w:sz w:val="20"/>
                <w:szCs w:val="20"/>
                <w:lang w:val="lv-LV"/>
              </w:rPr>
              <w:t xml:space="preserve"> otrs bie</w:t>
            </w:r>
            <w:r w:rsidR="00134F4B" w:rsidRPr="00BB5850">
              <w:rPr>
                <w:rFonts w:ascii="Times New Roman" w:hAnsi="Times New Roman" w:cs="Times New Roman"/>
                <w:strike/>
                <w:sz w:val="20"/>
                <w:szCs w:val="20"/>
                <w:lang w:val="lv-LV"/>
              </w:rPr>
              <w:t>žā</w:t>
            </w:r>
            <w:r w:rsidRPr="00BB5850">
              <w:rPr>
                <w:rFonts w:ascii="Times New Roman" w:hAnsi="Times New Roman" w:cs="Times New Roman"/>
                <w:strike/>
                <w:sz w:val="20"/>
                <w:szCs w:val="20"/>
                <w:lang w:val="lv-LV"/>
              </w:rPr>
              <w:t>kais n</w:t>
            </w:r>
            <w:r w:rsidR="00134F4B" w:rsidRPr="00BB5850">
              <w:rPr>
                <w:rFonts w:ascii="Times New Roman" w:hAnsi="Times New Roman" w:cs="Times New Roman"/>
                <w:strike/>
                <w:sz w:val="20"/>
                <w:szCs w:val="20"/>
                <w:lang w:val="lv-LV"/>
              </w:rPr>
              <w:t>ā</w:t>
            </w:r>
            <w:r w:rsidRPr="00BB5850">
              <w:rPr>
                <w:rFonts w:ascii="Times New Roman" w:hAnsi="Times New Roman" w:cs="Times New Roman"/>
                <w:strike/>
                <w:sz w:val="20"/>
                <w:szCs w:val="20"/>
                <w:lang w:val="lv-LV"/>
              </w:rPr>
              <w:t>ves c</w:t>
            </w:r>
            <w:r w:rsidR="00134F4B" w:rsidRPr="00BB5850">
              <w:rPr>
                <w:rFonts w:ascii="Times New Roman" w:hAnsi="Times New Roman" w:cs="Times New Roman"/>
                <w:strike/>
                <w:sz w:val="20"/>
                <w:szCs w:val="20"/>
                <w:lang w:val="lv-LV"/>
              </w:rPr>
              <w:t>ē</w:t>
            </w:r>
            <w:r w:rsidRPr="00BB5850">
              <w:rPr>
                <w:rFonts w:ascii="Times New Roman" w:hAnsi="Times New Roman" w:cs="Times New Roman"/>
                <w:strike/>
                <w:sz w:val="20"/>
                <w:szCs w:val="20"/>
                <w:lang w:val="lv-LV"/>
              </w:rPr>
              <w:t>lonis</w:t>
            </w:r>
            <w:r w:rsidRPr="00BB5850">
              <w:rPr>
                <w:rFonts w:ascii="Times New Roman" w:hAnsi="Times New Roman" w:cs="Times New Roman"/>
                <w:sz w:val="20"/>
                <w:szCs w:val="20"/>
                <w:lang w:val="lv-LV"/>
              </w:rPr>
              <w:t xml:space="preserve">. </w:t>
            </w:r>
            <w:r w:rsidRPr="00BB5850">
              <w:rPr>
                <w:rFonts w:ascii="Times New Roman" w:hAnsi="Times New Roman" w:cs="Times New Roman"/>
                <w:b/>
                <w:bCs/>
                <w:sz w:val="20"/>
                <w:szCs w:val="20"/>
                <w:lang w:val="lv-LV"/>
              </w:rPr>
              <w:t>Sask</w:t>
            </w:r>
            <w:r w:rsidR="00134F4B" w:rsidRPr="00BB5850">
              <w:rPr>
                <w:rFonts w:ascii="Times New Roman" w:hAnsi="Times New Roman" w:cs="Times New Roman"/>
                <w:b/>
                <w:bCs/>
                <w:sz w:val="20"/>
                <w:szCs w:val="20"/>
                <w:lang w:val="lv-LV"/>
              </w:rPr>
              <w:t xml:space="preserve">aņā </w:t>
            </w:r>
            <w:r w:rsidRPr="00BB5850">
              <w:rPr>
                <w:rFonts w:ascii="Times New Roman" w:hAnsi="Times New Roman" w:cs="Times New Roman"/>
                <w:b/>
                <w:bCs/>
                <w:sz w:val="20"/>
                <w:szCs w:val="20"/>
                <w:lang w:val="lv-LV"/>
              </w:rPr>
              <w:t xml:space="preserve">ar SPKC datiem laika perioda no 2010. - 2017. gadam </w:t>
            </w:r>
            <w:r w:rsidR="00C3359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gs audz</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js pirmreiz</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 ir diagnostic</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ts 502 b</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C3359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vecuma l</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 19 gadiem - 285 z</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niem un 217 meiten</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 Vid</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 gad</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w:t>
            </w:r>
            <w:r w:rsidR="00C3359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diagnozi nosaka 63 b</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C3359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- 36 z</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niem un 27 meiten</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 vecuma l</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 19 gadiem. Savuk</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rt vid</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ji ik gadu ar </w:t>
            </w:r>
            <w:r w:rsidR="00C3359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mirst 14 b</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 Lai ar</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 nav datu par </w:t>
            </w:r>
            <w:r w:rsidR="00C3359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nov</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lotu atkl</w:t>
            </w:r>
            <w:r w:rsidR="00C3359B" w:rsidRPr="00BB5850">
              <w:rPr>
                <w:rFonts w:ascii="Times New Roman" w:hAnsi="Times New Roman" w:cs="Times New Roman"/>
                <w:b/>
                <w:bCs/>
                <w:sz w:val="20"/>
                <w:szCs w:val="20"/>
                <w:lang w:val="lv-LV"/>
              </w:rPr>
              <w:t>āš</w:t>
            </w:r>
            <w:r w:rsidRPr="00BB5850">
              <w:rPr>
                <w:rFonts w:ascii="Times New Roman" w:hAnsi="Times New Roman" w:cs="Times New Roman"/>
                <w:b/>
                <w:bCs/>
                <w:sz w:val="20"/>
                <w:szCs w:val="20"/>
                <w:lang w:val="lv-LV"/>
              </w:rPr>
              <w:t>anu b</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C3359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bie</w:t>
            </w:r>
            <w:r w:rsidR="00C3359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 tos atkl</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j nov</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loti - 3. un 4. stadij</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T</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pat nav datu par </w:t>
            </w:r>
            <w:r w:rsidR="00C3359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atgrie</w:t>
            </w:r>
            <w:r w:rsidR="00C3359B"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anos b</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C3359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k</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ar</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 b</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un pusaud</w:t>
            </w:r>
            <w:r w:rsidR="00C3359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u 5 gadu izdz</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vot</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Latvij</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SIOPE dati liecina, ka sal</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dzin</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jum</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ar Zieme</w:t>
            </w:r>
            <w:r w:rsidR="00C3359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eiropas un Rietumeiropas valst</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m Austrumeiropas valst</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s, t.sk. Latvij</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5 gadu izdz</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vot</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 ir par 10 - 20% zem</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ka, v</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l zem</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ka t</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ir v</w:t>
            </w:r>
            <w:r w:rsidR="00C3359B"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iem ar jau apriori slikt</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ku prognozi. </w:t>
            </w:r>
            <w:r w:rsidR="00C3359B" w:rsidRPr="00BB5850">
              <w:rPr>
                <w:rFonts w:ascii="Times New Roman" w:hAnsi="Times New Roman" w:cs="Times New Roman"/>
                <w:b/>
                <w:bCs/>
                <w:sz w:val="20"/>
                <w:szCs w:val="20"/>
                <w:lang w:val="lv-LV"/>
              </w:rPr>
              <w:t>Šī</w:t>
            </w:r>
            <w:r w:rsidRPr="00BB5850">
              <w:rPr>
                <w:rFonts w:ascii="Times New Roman" w:hAnsi="Times New Roman" w:cs="Times New Roman"/>
                <w:b/>
                <w:bCs/>
                <w:sz w:val="20"/>
                <w:szCs w:val="20"/>
                <w:lang w:val="lv-LV"/>
              </w:rPr>
              <w:t>s nevi</w:t>
            </w:r>
            <w:r w:rsidR="00C3359B" w:rsidRPr="00BB5850">
              <w:rPr>
                <w:rFonts w:ascii="Times New Roman" w:hAnsi="Times New Roman" w:cs="Times New Roman"/>
                <w:b/>
                <w:bCs/>
                <w:sz w:val="20"/>
                <w:szCs w:val="20"/>
                <w:lang w:val="lv-LV"/>
              </w:rPr>
              <w:t>e</w:t>
            </w:r>
            <w:r w:rsidRPr="00BB5850">
              <w:rPr>
                <w:rFonts w:ascii="Times New Roman" w:hAnsi="Times New Roman" w:cs="Times New Roman"/>
                <w:b/>
                <w:bCs/>
                <w:sz w:val="20"/>
                <w:szCs w:val="20"/>
                <w:lang w:val="lv-LV"/>
              </w:rPr>
              <w:t>nl</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bas mazin</w:t>
            </w:r>
            <w:r w:rsidR="00C3359B" w:rsidRPr="00BB5850">
              <w:rPr>
                <w:rFonts w:ascii="Times New Roman" w:hAnsi="Times New Roman" w:cs="Times New Roman"/>
                <w:b/>
                <w:bCs/>
                <w:sz w:val="20"/>
                <w:szCs w:val="20"/>
                <w:lang w:val="lv-LV"/>
              </w:rPr>
              <w:t>āš</w:t>
            </w:r>
            <w:r w:rsidRPr="00BB5850">
              <w:rPr>
                <w:rFonts w:ascii="Times New Roman" w:hAnsi="Times New Roman" w:cs="Times New Roman"/>
                <w:b/>
                <w:bCs/>
                <w:sz w:val="20"/>
                <w:szCs w:val="20"/>
                <w:lang w:val="lv-LV"/>
              </w:rPr>
              <w:t>anai b</w:t>
            </w:r>
            <w:r w:rsidR="00C3359B"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tiska ir b</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C3359B"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 xml:space="preserve">u </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C3359B"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anas c</w:t>
            </w:r>
            <w:r w:rsidR="00C3359B" w:rsidRPr="00BB5850">
              <w:rPr>
                <w:rFonts w:ascii="Times New Roman" w:hAnsi="Times New Roman" w:cs="Times New Roman"/>
                <w:b/>
                <w:bCs/>
                <w:sz w:val="20"/>
                <w:szCs w:val="20"/>
                <w:lang w:val="lv-LV"/>
              </w:rPr>
              <w:t>e</w:t>
            </w:r>
            <w:r w:rsidRPr="00BB5850">
              <w:rPr>
                <w:rFonts w:ascii="Times New Roman" w:hAnsi="Times New Roman" w:cs="Times New Roman"/>
                <w:b/>
                <w:bCs/>
                <w:sz w:val="20"/>
                <w:szCs w:val="20"/>
                <w:lang w:val="lv-LV"/>
              </w:rPr>
              <w:t>ntra atbilst</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 minim</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lajiem Eiropas standartiem un past</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v</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w:t>
            </w:r>
            <w:r w:rsidR="00C3359B" w:rsidRPr="00BB5850">
              <w:rPr>
                <w:rFonts w:ascii="Times New Roman" w:hAnsi="Times New Roman" w:cs="Times New Roman"/>
                <w:b/>
                <w:bCs/>
                <w:sz w:val="20"/>
                <w:szCs w:val="20"/>
                <w:lang w:val="lv-LV"/>
              </w:rPr>
              <w:t xml:space="preserve"> ā</w:t>
            </w:r>
            <w:r w:rsidRPr="00BB5850">
              <w:rPr>
                <w:rFonts w:ascii="Times New Roman" w:hAnsi="Times New Roman" w:cs="Times New Roman"/>
                <w:b/>
                <w:bCs/>
                <w:sz w:val="20"/>
                <w:szCs w:val="20"/>
                <w:lang w:val="lv-LV"/>
              </w:rPr>
              <w:t>rst</w:t>
            </w:r>
            <w:r w:rsidR="00C3359B"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anas uzlabo</w:t>
            </w:r>
            <w:r w:rsidR="00C3359B"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w:t>
            </w:r>
            <w:r w:rsidR="00C3359B"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atbilsto</w:t>
            </w:r>
            <w:r w:rsidR="00C3359B"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 zin</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tniskajos p</w:t>
            </w:r>
            <w:r w:rsidR="00C3359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jumos pier</w:t>
            </w:r>
            <w:r w:rsidR="00C3359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d</w:t>
            </w:r>
            <w:r w:rsidR="00C3359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tajai labajai praksei.</w:t>
            </w:r>
          </w:p>
        </w:tc>
        <w:tc>
          <w:tcPr>
            <w:tcW w:w="410" w:type="pct"/>
            <w:tcBorders>
              <w:top w:val="outset" w:sz="6" w:space="0" w:color="414142"/>
              <w:left w:val="outset" w:sz="6" w:space="0" w:color="414142"/>
              <w:bottom w:val="outset" w:sz="6" w:space="0" w:color="414142"/>
              <w:right w:val="outset" w:sz="6" w:space="0" w:color="414142"/>
            </w:tcBorders>
          </w:tcPr>
          <w:p w14:paraId="552A23E8" w14:textId="77777777" w:rsidR="00CF1D9B" w:rsidRPr="00CF1D9B" w:rsidRDefault="00CF1D9B" w:rsidP="00CF1D9B">
            <w:pPr>
              <w:pStyle w:val="NoSpacing"/>
              <w:jc w:val="center"/>
              <w:rPr>
                <w:rFonts w:ascii="Times New Roman" w:hAnsi="Times New Roman" w:cs="Times New Roman"/>
                <w:sz w:val="20"/>
                <w:szCs w:val="20"/>
                <w:lang w:val="lv-LV"/>
              </w:rPr>
            </w:pPr>
            <w:r w:rsidRPr="00CF1D9B">
              <w:rPr>
                <w:rFonts w:ascii="Times New Roman" w:hAnsi="Times New Roman" w:cs="Times New Roman"/>
                <w:sz w:val="20"/>
                <w:szCs w:val="20"/>
                <w:lang w:val="lv-LV"/>
              </w:rPr>
              <w:t>Ņemts</w:t>
            </w:r>
          </w:p>
          <w:p w14:paraId="42332C13" w14:textId="71497EDC" w:rsidR="00D9242A" w:rsidRPr="00BB5850" w:rsidRDefault="00CF1D9B" w:rsidP="00CF1D9B">
            <w:pPr>
              <w:pStyle w:val="NoSpacing"/>
              <w:jc w:val="center"/>
              <w:rPr>
                <w:rFonts w:ascii="Times New Roman" w:hAnsi="Times New Roman" w:cs="Times New Roman"/>
                <w:sz w:val="20"/>
                <w:szCs w:val="20"/>
                <w:lang w:val="lv-LV"/>
              </w:rPr>
            </w:pPr>
            <w:r w:rsidRPr="00CF1D9B">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02EB137" w14:textId="125EAD6C" w:rsidR="00D9242A" w:rsidRPr="00BB5850" w:rsidRDefault="003E206A" w:rsidP="00134F4B">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teksts. </w:t>
            </w:r>
          </w:p>
        </w:tc>
      </w:tr>
      <w:tr w:rsidR="00B10D5B" w:rsidRPr="00942505" w14:paraId="6419A1F2"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8BE0F57" w14:textId="6DAE9F72" w:rsidR="00D9242A"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21.</w:t>
            </w:r>
          </w:p>
        </w:tc>
        <w:tc>
          <w:tcPr>
            <w:tcW w:w="512" w:type="pct"/>
            <w:tcBorders>
              <w:top w:val="outset" w:sz="6" w:space="0" w:color="414142"/>
              <w:left w:val="outset" w:sz="6" w:space="0" w:color="414142"/>
              <w:bottom w:val="outset" w:sz="6" w:space="0" w:color="414142"/>
              <w:right w:val="outset" w:sz="6" w:space="0" w:color="414142"/>
            </w:tcBorders>
          </w:tcPr>
          <w:p w14:paraId="70B72B78" w14:textId="77777777" w:rsidR="00215B36" w:rsidRPr="00BB5850" w:rsidRDefault="00215B36" w:rsidP="00215B3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1E5F3AA6" w14:textId="3E0B9181" w:rsidR="00D9242A" w:rsidRPr="00BB5850" w:rsidRDefault="00215B36" w:rsidP="00215B3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7D307135" w14:textId="4BB44808" w:rsidR="00067E22" w:rsidRPr="00BB5850" w:rsidRDefault="00067E22" w:rsidP="00215B3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Noda</w:t>
            </w:r>
            <w:r w:rsidR="00215B3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as II Situ</w:t>
            </w:r>
            <w:r w:rsidR="00215B3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cijas raksturojums sada</w:t>
            </w:r>
            <w:r w:rsidR="00215B36"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I. Statistikas dati ir iek</w:t>
            </w:r>
            <w:r w:rsidR="00215B3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auti dati par pieaugu</w:t>
            </w:r>
            <w:r w:rsidR="00215B36"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o mirs</w:t>
            </w:r>
            <w:r w:rsidR="00215B36" w:rsidRPr="00BB5850">
              <w:rPr>
                <w:rFonts w:ascii="Times New Roman" w:hAnsi="Times New Roman" w:cs="Times New Roman"/>
                <w:sz w:val="20"/>
                <w:szCs w:val="20"/>
                <w:lang w:val="lv-LV"/>
              </w:rPr>
              <w:t>tī</w:t>
            </w:r>
            <w:r w:rsidRPr="00BB5850">
              <w:rPr>
                <w:rFonts w:ascii="Times New Roman" w:hAnsi="Times New Roman" w:cs="Times New Roman"/>
                <w:sz w:val="20"/>
                <w:szCs w:val="20"/>
                <w:lang w:val="lv-LV"/>
              </w:rPr>
              <w:t xml:space="preserve">bu no </w:t>
            </w:r>
            <w:r w:rsidR="00215B3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aundab</w:t>
            </w:r>
            <w:r w:rsidR="00215B36"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gajiem audz</w:t>
            </w:r>
            <w:r w:rsidR="00215B3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jiem, ta</w:t>
            </w:r>
            <w:r w:rsidR="00215B36" w:rsidRPr="00BB5850">
              <w:rPr>
                <w:rFonts w:ascii="Times New Roman" w:hAnsi="Times New Roman" w:cs="Times New Roman"/>
                <w:sz w:val="20"/>
                <w:szCs w:val="20"/>
                <w:lang w:val="lv-LV"/>
              </w:rPr>
              <w:t>č</w:t>
            </w:r>
            <w:r w:rsidRPr="00BB5850">
              <w:rPr>
                <w:rFonts w:ascii="Times New Roman" w:hAnsi="Times New Roman" w:cs="Times New Roman"/>
                <w:sz w:val="20"/>
                <w:szCs w:val="20"/>
                <w:lang w:val="lv-LV"/>
              </w:rPr>
              <w:t>u iztr</w:t>
            </w:r>
            <w:r w:rsidR="00215B36"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kst dati par b</w:t>
            </w:r>
            <w:r w:rsidR="00215B36" w:rsidRPr="00BB5850">
              <w:rPr>
                <w:rFonts w:ascii="Times New Roman" w:hAnsi="Times New Roman" w:cs="Times New Roman"/>
                <w:sz w:val="20"/>
                <w:szCs w:val="20"/>
                <w:lang w:val="lv-LV"/>
              </w:rPr>
              <w:t>ērnu</w:t>
            </w:r>
            <w:r w:rsidRPr="00BB5850">
              <w:rPr>
                <w:rFonts w:ascii="Times New Roman" w:hAnsi="Times New Roman" w:cs="Times New Roman"/>
                <w:sz w:val="20"/>
                <w:szCs w:val="20"/>
                <w:lang w:val="lv-LV"/>
              </w:rPr>
              <w:t xml:space="preserve"> un pusaud</w:t>
            </w:r>
            <w:r w:rsidR="00215B36"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u mirst</w:t>
            </w:r>
            <w:r w:rsidR="00215B36" w:rsidRPr="00BB5850">
              <w:rPr>
                <w:rFonts w:ascii="Times New Roman" w:hAnsi="Times New Roman" w:cs="Times New Roman"/>
                <w:sz w:val="20"/>
                <w:szCs w:val="20"/>
                <w:lang w:val="lv-LV"/>
              </w:rPr>
              <w:t>ību</w:t>
            </w:r>
            <w:r w:rsidRPr="00BB5850">
              <w:rPr>
                <w:rFonts w:ascii="Times New Roman" w:hAnsi="Times New Roman" w:cs="Times New Roman"/>
                <w:sz w:val="20"/>
                <w:szCs w:val="20"/>
                <w:lang w:val="lv-LV"/>
              </w:rPr>
              <w:t>. T</w:t>
            </w:r>
            <w:r w:rsidR="00215B3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p</w:t>
            </w:r>
            <w:r w:rsidR="00215B3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c rosin</w:t>
            </w:r>
            <w:r w:rsidR="00215B3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iek</w:t>
            </w:r>
            <w:r w:rsidR="00215B3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aut sekojo</w:t>
            </w:r>
            <w:r w:rsidR="00215B36"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o:</w:t>
            </w:r>
          </w:p>
          <w:p w14:paraId="67F07A0A" w14:textId="0C1B3144" w:rsidR="00067E22" w:rsidRPr="00BB5850" w:rsidRDefault="00067E22" w:rsidP="00215B36">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Latvij</w:t>
            </w:r>
            <w:r w:rsidR="00215B3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no </w:t>
            </w:r>
            <w:r w:rsidR="00215B3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215B3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215B3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vid</w:t>
            </w:r>
            <w:r w:rsidR="00215B3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 ik gadu mirst 14 b</w:t>
            </w:r>
            <w:r w:rsidR="00215B3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 un pusaud</w:t>
            </w:r>
            <w:r w:rsidR="00215B3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 Saska</w:t>
            </w:r>
            <w:r w:rsidR="00215B36" w:rsidRPr="00BB5850">
              <w:rPr>
                <w:rFonts w:ascii="Times New Roman" w:hAnsi="Times New Roman" w:cs="Times New Roman"/>
                <w:b/>
                <w:bCs/>
                <w:sz w:val="20"/>
                <w:szCs w:val="20"/>
                <w:lang w:val="lv-LV"/>
              </w:rPr>
              <w:t>ņā</w:t>
            </w:r>
            <w:r w:rsidRPr="00BB5850">
              <w:rPr>
                <w:rFonts w:ascii="Times New Roman" w:hAnsi="Times New Roman" w:cs="Times New Roman"/>
                <w:b/>
                <w:bCs/>
                <w:sz w:val="20"/>
                <w:szCs w:val="20"/>
                <w:lang w:val="lv-LV"/>
              </w:rPr>
              <w:t xml:space="preserve"> ar pieeja</w:t>
            </w:r>
            <w:r w:rsidR="00896105" w:rsidRPr="00BB5850">
              <w:rPr>
                <w:rFonts w:ascii="Times New Roman" w:hAnsi="Times New Roman" w:cs="Times New Roman"/>
                <w:b/>
                <w:bCs/>
                <w:sz w:val="20"/>
                <w:szCs w:val="20"/>
                <w:lang w:val="lv-LV"/>
              </w:rPr>
              <w:t>m</w:t>
            </w:r>
            <w:r w:rsidRPr="00BB5850">
              <w:rPr>
                <w:rFonts w:ascii="Times New Roman" w:hAnsi="Times New Roman" w:cs="Times New Roman"/>
                <w:b/>
                <w:bCs/>
                <w:sz w:val="20"/>
                <w:szCs w:val="20"/>
                <w:lang w:val="lv-LV"/>
              </w:rPr>
              <w:t>ajiem SPKC datiem</w:t>
            </w:r>
            <w:r w:rsidR="00896105"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laika period</w:t>
            </w:r>
            <w:r w:rsidR="00896105"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no 2010. - 2019. gadam no </w:t>
            </w:r>
            <w:r w:rsidR="00896105"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896105"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896105"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ir miru</w:t>
            </w:r>
            <w:r w:rsidR="00896105"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 143  b</w:t>
            </w:r>
            <w:r w:rsidR="00896105"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w:t>
            </w:r>
            <w:r w:rsidR="00896105"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37 vecuma grupa no 0 - 4 gad</w:t>
            </w:r>
            <w:r w:rsidR="00896105" w:rsidRPr="00BB5850">
              <w:rPr>
                <w:rFonts w:ascii="Times New Roman" w:hAnsi="Times New Roman" w:cs="Times New Roman"/>
                <w:b/>
                <w:bCs/>
                <w:sz w:val="20"/>
                <w:szCs w:val="20"/>
                <w:lang w:val="lv-LV"/>
              </w:rPr>
              <w:t>iem</w:t>
            </w:r>
            <w:r w:rsidRPr="00BB5850">
              <w:rPr>
                <w:rFonts w:ascii="Times New Roman" w:hAnsi="Times New Roman" w:cs="Times New Roman"/>
                <w:b/>
                <w:bCs/>
                <w:sz w:val="20"/>
                <w:szCs w:val="20"/>
                <w:lang w:val="lv-LV"/>
              </w:rPr>
              <w:t>, 31</w:t>
            </w:r>
            <w:r w:rsidR="00896105"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vecuma grupa no 5 - 9 gad</w:t>
            </w:r>
            <w:r w:rsidR="00896105" w:rsidRPr="00BB5850">
              <w:rPr>
                <w:rFonts w:ascii="Times New Roman" w:hAnsi="Times New Roman" w:cs="Times New Roman"/>
                <w:b/>
                <w:bCs/>
                <w:sz w:val="20"/>
                <w:szCs w:val="20"/>
                <w:lang w:val="lv-LV"/>
              </w:rPr>
              <w:t>iem</w:t>
            </w:r>
            <w:r w:rsidRPr="00BB5850">
              <w:rPr>
                <w:rFonts w:ascii="Times New Roman" w:hAnsi="Times New Roman" w:cs="Times New Roman"/>
                <w:b/>
                <w:bCs/>
                <w:sz w:val="20"/>
                <w:szCs w:val="20"/>
                <w:lang w:val="lv-LV"/>
              </w:rPr>
              <w:t>, 31 - vecuma grup</w:t>
            </w:r>
            <w:r w:rsidR="00896105" w:rsidRPr="00BB5850">
              <w:rPr>
                <w:rFonts w:ascii="Times New Roman" w:hAnsi="Times New Roman" w:cs="Times New Roman"/>
                <w:b/>
                <w:bCs/>
                <w:sz w:val="20"/>
                <w:szCs w:val="20"/>
                <w:lang w:val="lv-LV"/>
              </w:rPr>
              <w:t xml:space="preserve">ā </w:t>
            </w:r>
            <w:r w:rsidRPr="00BB5850">
              <w:rPr>
                <w:rFonts w:ascii="Times New Roman" w:hAnsi="Times New Roman" w:cs="Times New Roman"/>
                <w:b/>
                <w:bCs/>
                <w:sz w:val="20"/>
                <w:szCs w:val="20"/>
                <w:lang w:val="lv-LV"/>
              </w:rPr>
              <w:t>no 10 - 15 un 44 pusaud</w:t>
            </w:r>
            <w:r w:rsidR="00896105"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 v</w:t>
            </w:r>
            <w:r w:rsidR="00896105" w:rsidRPr="00BB5850">
              <w:rPr>
                <w:rFonts w:ascii="Times New Roman" w:hAnsi="Times New Roman" w:cs="Times New Roman"/>
                <w:b/>
                <w:bCs/>
                <w:sz w:val="20"/>
                <w:szCs w:val="20"/>
                <w:lang w:val="lv-LV"/>
              </w:rPr>
              <w:t>e</w:t>
            </w:r>
            <w:r w:rsidRPr="00BB5850">
              <w:rPr>
                <w:rFonts w:ascii="Times New Roman" w:hAnsi="Times New Roman" w:cs="Times New Roman"/>
                <w:b/>
                <w:bCs/>
                <w:sz w:val="20"/>
                <w:szCs w:val="20"/>
                <w:lang w:val="lv-LV"/>
              </w:rPr>
              <w:t>cuma grup</w:t>
            </w:r>
            <w:r w:rsidR="00896105"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no 15-19 gad</w:t>
            </w:r>
            <w:r w:rsidR="00896105" w:rsidRPr="00BB5850">
              <w:rPr>
                <w:rFonts w:ascii="Times New Roman" w:hAnsi="Times New Roman" w:cs="Times New Roman"/>
                <w:b/>
                <w:bCs/>
                <w:sz w:val="20"/>
                <w:szCs w:val="20"/>
                <w:lang w:val="lv-LV"/>
              </w:rPr>
              <w:t>iem</w:t>
            </w:r>
            <w:r w:rsidRPr="00BB5850">
              <w:rPr>
                <w:rFonts w:ascii="Times New Roman" w:hAnsi="Times New Roman" w:cs="Times New Roman"/>
                <w:b/>
                <w:bCs/>
                <w:sz w:val="20"/>
                <w:szCs w:val="20"/>
                <w:lang w:val="lv-LV"/>
              </w:rPr>
              <w:t>.</w:t>
            </w:r>
          </w:p>
          <w:p w14:paraId="4659B511" w14:textId="28A1D7B2" w:rsidR="00D9242A" w:rsidRPr="00BB5850" w:rsidRDefault="00067E22" w:rsidP="00215B36">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Vecum</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grup</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no </w:t>
            </w:r>
            <w:r w:rsidR="001F6D56" w:rsidRPr="00BB5850">
              <w:rPr>
                <w:rFonts w:ascii="Times New Roman" w:hAnsi="Times New Roman" w:cs="Times New Roman"/>
                <w:b/>
                <w:bCs/>
                <w:sz w:val="20"/>
                <w:szCs w:val="20"/>
                <w:lang w:val="lv-LV"/>
              </w:rPr>
              <w:t>0</w:t>
            </w:r>
            <w:r w:rsidRPr="00BB5850">
              <w:rPr>
                <w:rFonts w:ascii="Times New Roman" w:hAnsi="Times New Roman" w:cs="Times New Roman"/>
                <w:b/>
                <w:bCs/>
                <w:sz w:val="20"/>
                <w:szCs w:val="20"/>
                <w:lang w:val="lv-LV"/>
              </w:rPr>
              <w:t xml:space="preserve"> - 14 gadiem</w:t>
            </w:r>
            <w:r w:rsidR="001F6D56"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visvair</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 b</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rnu </w:t>
            </w:r>
            <w:r w:rsidR="001F6D56" w:rsidRPr="00BB5850">
              <w:rPr>
                <w:rFonts w:ascii="Times New Roman" w:hAnsi="Times New Roman" w:cs="Times New Roman"/>
                <w:b/>
                <w:bCs/>
                <w:sz w:val="20"/>
                <w:szCs w:val="20"/>
                <w:lang w:val="lv-LV"/>
              </w:rPr>
              <w:t>–</w:t>
            </w:r>
            <w:r w:rsidRPr="00BB5850">
              <w:rPr>
                <w:rFonts w:ascii="Times New Roman" w:hAnsi="Times New Roman" w:cs="Times New Roman"/>
                <w:b/>
                <w:bCs/>
                <w:sz w:val="20"/>
                <w:szCs w:val="20"/>
                <w:lang w:val="lv-LV"/>
              </w:rPr>
              <w:t xml:space="preserve"> 37</w:t>
            </w:r>
            <w:r w:rsidR="001F6D56"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ir miru</w:t>
            </w:r>
            <w:r w:rsidR="001F6D5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 no galvas</w:t>
            </w:r>
            <w:r w:rsidR="001F6D56"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smadze</w:t>
            </w:r>
            <w:r w:rsidR="001F6D56" w:rsidRPr="00BB5850">
              <w:rPr>
                <w:rFonts w:ascii="Times New Roman" w:hAnsi="Times New Roman" w:cs="Times New Roman"/>
                <w:b/>
                <w:bCs/>
                <w:sz w:val="20"/>
                <w:szCs w:val="20"/>
                <w:lang w:val="lv-LV"/>
              </w:rPr>
              <w:t>ņu 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20 no leikozes, 7 no mezot</w:t>
            </w:r>
            <w:r w:rsidR="001F6D56" w:rsidRPr="00BB5850">
              <w:rPr>
                <w:rFonts w:ascii="Times New Roman" w:hAnsi="Times New Roman" w:cs="Times New Roman"/>
                <w:b/>
                <w:bCs/>
                <w:sz w:val="20"/>
                <w:szCs w:val="20"/>
                <w:lang w:val="lv-LV"/>
              </w:rPr>
              <w:t>e</w:t>
            </w:r>
            <w:r w:rsidRPr="00BB5850">
              <w:rPr>
                <w:rFonts w:ascii="Times New Roman" w:hAnsi="Times New Roman" w:cs="Times New Roman"/>
                <w:b/>
                <w:bCs/>
                <w:sz w:val="20"/>
                <w:szCs w:val="20"/>
                <w:lang w:val="lv-LV"/>
              </w:rPr>
              <w:t>li</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lo un m</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ksto audu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7 no kaulu un loc</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tavu skrim</w:t>
            </w:r>
            <w:r w:rsidR="001F6D56" w:rsidRPr="00BB5850">
              <w:rPr>
                <w:rFonts w:ascii="Times New Roman" w:hAnsi="Times New Roman" w:cs="Times New Roman"/>
                <w:b/>
                <w:bCs/>
                <w:sz w:val="20"/>
                <w:szCs w:val="20"/>
                <w:lang w:val="lv-LV"/>
              </w:rPr>
              <w:t>šļ</w:t>
            </w:r>
            <w:r w:rsidRPr="00BB5850">
              <w:rPr>
                <w:rFonts w:ascii="Times New Roman" w:hAnsi="Times New Roman" w:cs="Times New Roman"/>
                <w:b/>
                <w:bCs/>
                <w:sz w:val="20"/>
                <w:szCs w:val="20"/>
                <w:lang w:val="lv-LV"/>
              </w:rPr>
              <w:t xml:space="preserve">u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w:t>
            </w:r>
            <w:r w:rsidR="001F6D56" w:rsidRPr="00BB5850">
              <w:rPr>
                <w:rFonts w:ascii="Times New Roman" w:hAnsi="Times New Roman" w:cs="Times New Roman"/>
                <w:b/>
                <w:bCs/>
                <w:sz w:val="20"/>
                <w:szCs w:val="20"/>
                <w:lang w:val="lv-LV"/>
              </w:rPr>
              <w:t>e</w:t>
            </w:r>
            <w:r w:rsidRPr="00BB5850">
              <w:rPr>
                <w:rFonts w:ascii="Times New Roman" w:hAnsi="Times New Roman" w:cs="Times New Roman"/>
                <w:b/>
                <w:bCs/>
                <w:sz w:val="20"/>
                <w:szCs w:val="20"/>
                <w:lang w:val="lv-LV"/>
              </w:rPr>
              <w:t>m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jiem, 6 no nieres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4 no ne-Hod</w:t>
            </w:r>
            <w:r w:rsidR="001F6D5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kina limfomas un pa 1 mir</w:t>
            </w:r>
            <w:r w:rsidR="001F6D5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anas gad</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jumam ir no aknu un intrahepatisko </w:t>
            </w:r>
            <w:r w:rsidR="001F6D5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ultsce</w:t>
            </w:r>
            <w:r w:rsidR="001F6D56" w:rsidRPr="00BB5850">
              <w:rPr>
                <w:rFonts w:ascii="Times New Roman" w:hAnsi="Times New Roman" w:cs="Times New Roman"/>
                <w:b/>
                <w:bCs/>
                <w:sz w:val="20"/>
                <w:szCs w:val="20"/>
                <w:lang w:val="lv-LV"/>
              </w:rPr>
              <w:t>ļu</w:t>
            </w:r>
            <w:r w:rsidRPr="00BB5850">
              <w:rPr>
                <w:rFonts w:ascii="Times New Roman" w:hAnsi="Times New Roman" w:cs="Times New Roman"/>
                <w:b/>
                <w:bCs/>
                <w:sz w:val="20"/>
                <w:szCs w:val="20"/>
                <w:lang w:val="lv-LV"/>
              </w:rPr>
              <w:t xml:space="preserve">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oln</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cu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ja un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gas </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das melanomas. Savuk</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rt vecuma grupa no 15 - 19 gadiem 9 pusaud</w:t>
            </w:r>
            <w:r w:rsidR="001F6D5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 ir miru</w:t>
            </w:r>
            <w:r w:rsidR="001F6D5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 no leikozes, 9 no galvas smadze</w:t>
            </w:r>
            <w:r w:rsidR="001F6D56" w:rsidRPr="00BB5850">
              <w:rPr>
                <w:rFonts w:ascii="Times New Roman" w:hAnsi="Times New Roman" w:cs="Times New Roman"/>
                <w:b/>
                <w:bCs/>
                <w:sz w:val="20"/>
                <w:szCs w:val="20"/>
                <w:lang w:val="lv-LV"/>
              </w:rPr>
              <w:t>ņu</w:t>
            </w:r>
            <w:r w:rsidRPr="00BB5850">
              <w:rPr>
                <w:rFonts w:ascii="Times New Roman" w:hAnsi="Times New Roman" w:cs="Times New Roman"/>
                <w:b/>
                <w:bCs/>
                <w:sz w:val="20"/>
                <w:szCs w:val="20"/>
                <w:lang w:val="lv-LV"/>
              </w:rPr>
              <w:t xml:space="preserve">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8 no kaulu un loc</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tavu skrim</w:t>
            </w:r>
            <w:r w:rsidR="001F6D56" w:rsidRPr="00BB5850">
              <w:rPr>
                <w:rFonts w:ascii="Times New Roman" w:hAnsi="Times New Roman" w:cs="Times New Roman"/>
                <w:b/>
                <w:bCs/>
                <w:sz w:val="20"/>
                <w:szCs w:val="20"/>
                <w:lang w:val="lv-LV"/>
              </w:rPr>
              <w:t>šļ</w:t>
            </w:r>
            <w:r w:rsidRPr="00BB5850">
              <w:rPr>
                <w:rFonts w:ascii="Times New Roman" w:hAnsi="Times New Roman" w:cs="Times New Roman"/>
                <w:b/>
                <w:bCs/>
                <w:sz w:val="20"/>
                <w:szCs w:val="20"/>
                <w:lang w:val="lv-LV"/>
              </w:rPr>
              <w:t xml:space="preserve">u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5 no mezoteli</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lo un m</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ksto audu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3 no ne-Hod</w:t>
            </w:r>
            <w:r w:rsidR="001F6D5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kina limfomas, pa 2 gad</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jumiem no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gas </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das </w:t>
            </w:r>
            <w:r w:rsidRPr="00BB5850">
              <w:rPr>
                <w:rFonts w:ascii="Times New Roman" w:hAnsi="Times New Roman" w:cs="Times New Roman"/>
                <w:b/>
                <w:bCs/>
                <w:sz w:val="20"/>
                <w:szCs w:val="20"/>
                <w:lang w:val="lv-LV"/>
              </w:rPr>
              <w:lastRenderedPageBreak/>
              <w:t>melanomas un neprec</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zi apz</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m</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ti, sekund</w:t>
            </w:r>
            <w:r w:rsidR="001F6D5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ri un nelokaliz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ti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ji, aknu un intrahepatisko </w:t>
            </w:r>
            <w:r w:rsidR="001F6D5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ultsce</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 xml:space="preserve">u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un pa 1 mir</w:t>
            </w:r>
            <w:r w:rsidR="001F6D5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anas gad</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jumam no taisnas zarnas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bronhu un plau</w:t>
            </w:r>
            <w:r w:rsidR="001F6D5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 xml:space="preserve">u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un oln</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cu </w:t>
            </w:r>
            <w:r w:rsidR="001F6D5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1F6D5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audz</w:t>
            </w:r>
            <w:r w:rsidR="001F6D5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w:t>
            </w:r>
          </w:p>
        </w:tc>
        <w:tc>
          <w:tcPr>
            <w:tcW w:w="410" w:type="pct"/>
            <w:tcBorders>
              <w:top w:val="outset" w:sz="6" w:space="0" w:color="414142"/>
              <w:left w:val="outset" w:sz="6" w:space="0" w:color="414142"/>
              <w:bottom w:val="outset" w:sz="6" w:space="0" w:color="414142"/>
              <w:right w:val="outset" w:sz="6" w:space="0" w:color="414142"/>
            </w:tcBorders>
          </w:tcPr>
          <w:p w14:paraId="7684492F" w14:textId="77777777" w:rsidR="00CF1D9B" w:rsidRPr="00CF1D9B" w:rsidRDefault="00CF1D9B" w:rsidP="00CF1D9B">
            <w:pPr>
              <w:pStyle w:val="NoSpacing"/>
              <w:jc w:val="center"/>
              <w:rPr>
                <w:rFonts w:ascii="Times New Roman" w:hAnsi="Times New Roman" w:cs="Times New Roman"/>
                <w:sz w:val="20"/>
                <w:szCs w:val="20"/>
                <w:lang w:val="lv-LV"/>
              </w:rPr>
            </w:pPr>
            <w:r w:rsidRPr="00CF1D9B">
              <w:rPr>
                <w:rFonts w:ascii="Times New Roman" w:hAnsi="Times New Roman" w:cs="Times New Roman"/>
                <w:sz w:val="20"/>
                <w:szCs w:val="20"/>
                <w:lang w:val="lv-LV"/>
              </w:rPr>
              <w:lastRenderedPageBreak/>
              <w:t>Ņemts</w:t>
            </w:r>
          </w:p>
          <w:p w14:paraId="7A8420F1" w14:textId="20B1100B" w:rsidR="00D9242A" w:rsidRPr="00BB5850" w:rsidRDefault="00CF1D9B" w:rsidP="00CF1D9B">
            <w:pPr>
              <w:pStyle w:val="NoSpacing"/>
              <w:jc w:val="center"/>
              <w:rPr>
                <w:rFonts w:ascii="Times New Roman" w:hAnsi="Times New Roman" w:cs="Times New Roman"/>
                <w:sz w:val="20"/>
                <w:szCs w:val="20"/>
                <w:lang w:val="lv-LV"/>
              </w:rPr>
            </w:pPr>
            <w:r w:rsidRPr="00CF1D9B">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39F0C09A" w14:textId="02AEEDCC" w:rsidR="00D9242A" w:rsidRPr="00BB5850" w:rsidRDefault="00D45B96" w:rsidP="00215B36">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Precizēts plāna teksts.</w:t>
            </w:r>
          </w:p>
        </w:tc>
      </w:tr>
      <w:tr w:rsidR="00B10D5B" w:rsidRPr="00F354A9" w14:paraId="39C36FE6" w14:textId="77777777" w:rsidTr="00D45B96">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43197C41" w14:textId="6E208C17" w:rsidR="00996294"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22.</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77F53BDE" w14:textId="77777777" w:rsidR="00952460" w:rsidRPr="00BB5850" w:rsidRDefault="00952460" w:rsidP="00952460">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43C09896" w14:textId="16069B94" w:rsidR="00996294" w:rsidRPr="00BB5850" w:rsidRDefault="00952460" w:rsidP="00952460">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505E71C7" w14:textId="47699C3D" w:rsidR="00996294" w:rsidRPr="00BB5850" w:rsidRDefault="00996294" w:rsidP="0099629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w:t>
            </w:r>
            <w:r w:rsidR="00E34048" w:rsidRPr="00BB5850">
              <w:rPr>
                <w:rFonts w:ascii="Times New Roman" w:hAnsi="Times New Roman" w:cs="Times New Roman"/>
                <w:sz w:val="20"/>
                <w:szCs w:val="20"/>
                <w:lang w:val="lv-LV"/>
              </w:rPr>
              <w:t>ērnie</w:t>
            </w:r>
            <w:r w:rsidRPr="00BB5850">
              <w:rPr>
                <w:rFonts w:ascii="Times New Roman" w:hAnsi="Times New Roman" w:cs="Times New Roman"/>
                <w:sz w:val="20"/>
                <w:szCs w:val="20"/>
                <w:lang w:val="lv-LV"/>
              </w:rPr>
              <w:t>m un pusaud</w:t>
            </w:r>
            <w:r w:rsidR="00E34048"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 xml:space="preserve">iem </w:t>
            </w:r>
            <w:r w:rsidR="00E3404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aundab</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gus audz</w:t>
            </w:r>
            <w:r w:rsidR="00E3404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jus bie</w:t>
            </w:r>
            <w:r w:rsidR="00E34048"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i atkl</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 nov</w:t>
            </w:r>
            <w:r w:rsidR="00E3404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loti un tam par iemeslu ir k</w:t>
            </w:r>
            <w:r w:rsidR="00E34048" w:rsidRPr="00BB5850">
              <w:rPr>
                <w:rFonts w:ascii="Times New Roman" w:hAnsi="Times New Roman" w:cs="Times New Roman"/>
                <w:sz w:val="20"/>
                <w:szCs w:val="20"/>
                <w:lang w:val="lv-LV"/>
              </w:rPr>
              <w:t xml:space="preserve">ā </w:t>
            </w:r>
            <w:r w:rsidRPr="00BB5850">
              <w:rPr>
                <w:rFonts w:ascii="Times New Roman" w:hAnsi="Times New Roman" w:cs="Times New Roman"/>
                <w:sz w:val="20"/>
                <w:szCs w:val="20"/>
                <w:lang w:val="lv-LV"/>
              </w:rPr>
              <w:t>vec</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ku, t</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w:t>
            </w:r>
            <w:r w:rsidR="00E3404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 xml:space="preserve">imenes </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rstu un pediatru inform</w:t>
            </w:r>
            <w:r w:rsidR="00E3404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tr</w:t>
            </w:r>
            <w:r w:rsidR="00E34048"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 xml:space="preserve">kums par </w:t>
            </w:r>
            <w:r w:rsidR="00E3404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aundab</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go audz</w:t>
            </w:r>
            <w:r w:rsidR="00E3404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ju paz</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m</w:t>
            </w:r>
            <w:r w:rsidR="00E3404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 un simptomiem. T</w:t>
            </w:r>
            <w:r w:rsidR="00E34048" w:rsidRPr="00BB5850">
              <w:rPr>
                <w:rFonts w:ascii="Times New Roman" w:hAnsi="Times New Roman" w:cs="Times New Roman"/>
                <w:sz w:val="20"/>
                <w:szCs w:val="20"/>
                <w:lang w:val="lv-LV"/>
              </w:rPr>
              <w:t>āpē</w:t>
            </w:r>
            <w:r w:rsidRPr="00BB5850">
              <w:rPr>
                <w:rFonts w:ascii="Times New Roman" w:hAnsi="Times New Roman" w:cs="Times New Roman"/>
                <w:sz w:val="20"/>
                <w:szCs w:val="20"/>
                <w:lang w:val="lv-LV"/>
              </w:rPr>
              <w:t>c rosin</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noda</w:t>
            </w:r>
            <w:r w:rsidR="00E3404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as III R</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c</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virzieni sada</w:t>
            </w:r>
            <w:r w:rsidR="00E3404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as</w:t>
            </w:r>
            <w:r w:rsidRPr="00BB5850">
              <w:rPr>
                <w:rFonts w:ascii="Times New Roman" w:hAnsi="Times New Roman" w:cs="Times New Roman"/>
                <w:noProof/>
                <w:sz w:val="20"/>
                <w:szCs w:val="20"/>
                <w:lang w:val="lv-LV"/>
              </w:rPr>
              <mc:AlternateContent>
                <mc:Choice Requires="wps">
                  <w:drawing>
                    <wp:anchor distT="0" distB="0" distL="114300" distR="114300" simplePos="0" relativeHeight="251673600" behindDoc="0" locked="0" layoutInCell="1" allowOverlap="1" wp14:anchorId="7396C909" wp14:editId="7AAB53FB">
                      <wp:simplePos x="0" y="0"/>
                      <wp:positionH relativeFrom="page">
                        <wp:posOffset>7502525</wp:posOffset>
                      </wp:positionH>
                      <wp:positionV relativeFrom="page">
                        <wp:posOffset>10638790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20124D9"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5pt,837.7pt" to="590.75pt,8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" strokeweight=".50922mm">
                      <w10:wrap anchorx="page" anchory="page"/>
                    </v:line>
                  </w:pict>
                </mc:Fallback>
              </mc:AlternateContent>
            </w:r>
            <w:r w:rsidR="00E3404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 xml:space="preserve">3. </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rstniec</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kvalit</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tes un pieejam</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uzlabo</w:t>
            </w:r>
            <w:r w:rsidR="00E3404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ana apak</w:t>
            </w:r>
            <w:r w:rsidR="00E3404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sada</w:t>
            </w:r>
            <w:r w:rsidR="00E34048"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3.1. Agr</w:t>
            </w:r>
            <w:r w:rsidR="00E3404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na diagnostika</w:t>
            </w:r>
            <w:r w:rsidR="00E3404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p</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rformul</w:t>
            </w:r>
            <w:r w:rsidR="00E3404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 un papildin</w:t>
            </w:r>
            <w:r w:rsidR="00E3404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3. rindkopu:</w:t>
            </w:r>
          </w:p>
          <w:p w14:paraId="523FC5DE" w14:textId="56879AAC" w:rsidR="00996294" w:rsidRPr="00BB5850" w:rsidRDefault="00996294" w:rsidP="00996294">
            <w:pPr>
              <w:pStyle w:val="NoSpacing"/>
              <w:jc w:val="both"/>
              <w:rPr>
                <w:rFonts w:ascii="Times New Roman" w:hAnsi="Times New Roman" w:cs="Times New Roman"/>
                <w:i/>
                <w:iCs/>
                <w:sz w:val="20"/>
                <w:szCs w:val="20"/>
                <w:lang w:val="lv-LV"/>
              </w:rPr>
            </w:pPr>
            <w:r w:rsidRPr="00BB5850">
              <w:rPr>
                <w:rFonts w:ascii="Times New Roman" w:hAnsi="Times New Roman" w:cs="Times New Roman"/>
                <w:b/>
                <w:bCs/>
                <w:sz w:val="20"/>
                <w:szCs w:val="20"/>
                <w:lang w:val="lv-LV"/>
              </w:rPr>
              <w:t>Latvij</w:t>
            </w:r>
            <w:r w:rsidR="00E34048" w:rsidRPr="00BB5850">
              <w:rPr>
                <w:rFonts w:ascii="Times New Roman" w:hAnsi="Times New Roman" w:cs="Times New Roman"/>
                <w:b/>
                <w:bCs/>
                <w:sz w:val="20"/>
                <w:szCs w:val="20"/>
                <w:lang w:val="lv-LV"/>
              </w:rPr>
              <w:t xml:space="preserve">ā </w:t>
            </w:r>
            <w:r w:rsidRPr="00BB5850">
              <w:rPr>
                <w:rFonts w:ascii="Times New Roman" w:hAnsi="Times New Roman" w:cs="Times New Roman"/>
                <w:b/>
                <w:bCs/>
                <w:sz w:val="20"/>
                <w:szCs w:val="20"/>
                <w:lang w:val="lv-LV"/>
              </w:rPr>
              <w:t>b</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E34048"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 xml:space="preserve">iem </w:t>
            </w:r>
            <w:r w:rsidR="00E3404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gus audz</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jus bie</w:t>
            </w:r>
            <w:r w:rsidR="00E34048"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 atkl</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j nov</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loti.</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Vid</w:t>
            </w:r>
            <w:r w:rsidR="00E34048"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jais laiks no simptomu par</w:t>
            </w:r>
            <w:r w:rsidR="00E34048" w:rsidRPr="00BB5850">
              <w:rPr>
                <w:rFonts w:ascii="Times New Roman" w:hAnsi="Times New Roman" w:cs="Times New Roman"/>
                <w:i/>
                <w:iCs/>
                <w:sz w:val="20"/>
                <w:szCs w:val="20"/>
                <w:lang w:val="lv-LV"/>
              </w:rPr>
              <w:t>ādīš</w:t>
            </w:r>
            <w:r w:rsidRPr="00BB5850">
              <w:rPr>
                <w:rFonts w:ascii="Times New Roman" w:hAnsi="Times New Roman" w:cs="Times New Roman"/>
                <w:i/>
                <w:iCs/>
                <w:sz w:val="20"/>
                <w:szCs w:val="20"/>
                <w:lang w:val="lv-LV"/>
              </w:rPr>
              <w:t>an</w:t>
            </w:r>
            <w:r w:rsidR="00E3404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s l</w:t>
            </w:r>
            <w:r w:rsidR="00E3404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dz diagnozei ir tr</w:t>
            </w:r>
            <w:r w:rsidR="00E3404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s ned</w:t>
            </w:r>
            <w:r w:rsidR="00E34048" w:rsidRPr="00BB5850">
              <w:rPr>
                <w:rFonts w:ascii="Times New Roman" w:hAnsi="Times New Roman" w:cs="Times New Roman"/>
                <w:i/>
                <w:iCs/>
                <w:sz w:val="20"/>
                <w:szCs w:val="20"/>
                <w:lang w:val="lv-LV"/>
              </w:rPr>
              <w:t>ēļ</w:t>
            </w:r>
            <w:r w:rsidRPr="00BB5850">
              <w:rPr>
                <w:rFonts w:ascii="Times New Roman" w:hAnsi="Times New Roman" w:cs="Times New Roman"/>
                <w:i/>
                <w:iCs/>
                <w:sz w:val="20"/>
                <w:szCs w:val="20"/>
                <w:lang w:val="lv-LV"/>
              </w:rPr>
              <w:t>as leik</w:t>
            </w:r>
            <w:r w:rsidR="00E34048"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mijas ga</w:t>
            </w:r>
            <w:r w:rsidR="00E34048" w:rsidRPr="00BB5850">
              <w:rPr>
                <w:rFonts w:ascii="Times New Roman" w:hAnsi="Times New Roman" w:cs="Times New Roman"/>
                <w:i/>
                <w:iCs/>
                <w:sz w:val="20"/>
                <w:szCs w:val="20"/>
                <w:lang w:val="lv-LV"/>
              </w:rPr>
              <w:t>dī</w:t>
            </w:r>
            <w:r w:rsidRPr="00BB5850">
              <w:rPr>
                <w:rFonts w:ascii="Times New Roman" w:hAnsi="Times New Roman" w:cs="Times New Roman"/>
                <w:i/>
                <w:iCs/>
                <w:sz w:val="20"/>
                <w:szCs w:val="20"/>
                <w:lang w:val="lv-LV"/>
              </w:rPr>
              <w:t>jum</w:t>
            </w:r>
            <w:r w:rsidR="00E3404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devi</w:t>
            </w:r>
            <w:r w:rsidR="00E34048" w:rsidRPr="00BB5850">
              <w:rPr>
                <w:rFonts w:ascii="Times New Roman" w:hAnsi="Times New Roman" w:cs="Times New Roman"/>
                <w:i/>
                <w:iCs/>
                <w:sz w:val="20"/>
                <w:szCs w:val="20"/>
                <w:lang w:val="lv-LV"/>
              </w:rPr>
              <w:t>ņ</w:t>
            </w:r>
            <w:r w:rsidRPr="00BB5850">
              <w:rPr>
                <w:rFonts w:ascii="Times New Roman" w:hAnsi="Times New Roman" w:cs="Times New Roman"/>
                <w:i/>
                <w:iCs/>
                <w:sz w:val="20"/>
                <w:szCs w:val="20"/>
                <w:lang w:val="lv-LV"/>
              </w:rPr>
              <w:t>as ned</w:t>
            </w:r>
            <w:r w:rsidR="00E34048" w:rsidRPr="00BB5850">
              <w:rPr>
                <w:rFonts w:ascii="Times New Roman" w:hAnsi="Times New Roman" w:cs="Times New Roman"/>
                <w:i/>
                <w:iCs/>
                <w:sz w:val="20"/>
                <w:szCs w:val="20"/>
                <w:lang w:val="lv-LV"/>
              </w:rPr>
              <w:t>ēļ</w:t>
            </w:r>
            <w:r w:rsidRPr="00BB5850">
              <w:rPr>
                <w:rFonts w:ascii="Times New Roman" w:hAnsi="Times New Roman" w:cs="Times New Roman"/>
                <w:i/>
                <w:iCs/>
                <w:sz w:val="20"/>
                <w:szCs w:val="20"/>
                <w:lang w:val="lv-LV"/>
              </w:rPr>
              <w:t>as CNS audz</w:t>
            </w:r>
            <w:r w:rsidR="00E34048"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ju ga</w:t>
            </w:r>
            <w:r w:rsidR="00E34048" w:rsidRPr="00BB5850">
              <w:rPr>
                <w:rFonts w:ascii="Times New Roman" w:hAnsi="Times New Roman" w:cs="Times New Roman"/>
                <w:i/>
                <w:iCs/>
                <w:sz w:val="20"/>
                <w:szCs w:val="20"/>
                <w:lang w:val="lv-LV"/>
              </w:rPr>
              <w:t>dī</w:t>
            </w:r>
            <w:r w:rsidRPr="00BB5850">
              <w:rPr>
                <w:rFonts w:ascii="Times New Roman" w:hAnsi="Times New Roman" w:cs="Times New Roman"/>
                <w:i/>
                <w:iCs/>
                <w:sz w:val="20"/>
                <w:szCs w:val="20"/>
                <w:lang w:val="lv-LV"/>
              </w:rPr>
              <w:t>jum</w:t>
            </w:r>
            <w:r w:rsidR="00E3404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11.7 ned</w:t>
            </w:r>
            <w:r w:rsidR="00E34048" w:rsidRPr="00BB5850">
              <w:rPr>
                <w:rFonts w:ascii="Times New Roman" w:hAnsi="Times New Roman" w:cs="Times New Roman"/>
                <w:i/>
                <w:iCs/>
                <w:sz w:val="20"/>
                <w:szCs w:val="20"/>
                <w:lang w:val="lv-LV"/>
              </w:rPr>
              <w:t xml:space="preserve">ēļas </w:t>
            </w:r>
            <w:r w:rsidRPr="00BB5850">
              <w:rPr>
                <w:rFonts w:ascii="Times New Roman" w:hAnsi="Times New Roman" w:cs="Times New Roman"/>
                <w:i/>
                <w:iCs/>
                <w:sz w:val="20"/>
                <w:szCs w:val="20"/>
                <w:lang w:val="lv-LV"/>
              </w:rPr>
              <w:t>citu</w:t>
            </w:r>
            <w:r w:rsidRPr="00BB5850">
              <w:rPr>
                <w:rFonts w:ascii="Times New Roman" w:hAnsi="Times New Roman" w:cs="Times New Roman"/>
                <w:sz w:val="20"/>
                <w:szCs w:val="20"/>
                <w:lang w:val="lv-LV"/>
              </w:rPr>
              <w:t xml:space="preserve"> </w:t>
            </w:r>
            <w:r w:rsidRPr="00BB5850">
              <w:rPr>
                <w:rFonts w:ascii="Times New Roman" w:hAnsi="Times New Roman" w:cs="Times New Roman"/>
                <w:i/>
                <w:iCs/>
                <w:strike/>
                <w:sz w:val="20"/>
                <w:szCs w:val="20"/>
                <w:lang w:val="lv-LV"/>
              </w:rPr>
              <w:t>solido tumoru</w:t>
            </w:r>
            <w:r w:rsidRPr="00BB5850">
              <w:rPr>
                <w:rFonts w:ascii="Times New Roman" w:hAnsi="Times New Roman" w:cs="Times New Roman"/>
                <w:sz w:val="20"/>
                <w:szCs w:val="20"/>
                <w:lang w:val="lv-LV"/>
              </w:rPr>
              <w:t xml:space="preserve"> </w:t>
            </w:r>
            <w:r w:rsidRPr="00BB5850">
              <w:rPr>
                <w:rFonts w:ascii="Times New Roman" w:hAnsi="Times New Roman" w:cs="Times New Roman"/>
                <w:b/>
                <w:bCs/>
                <w:sz w:val="20"/>
                <w:szCs w:val="20"/>
                <w:lang w:val="lv-LV"/>
              </w:rPr>
              <w:t>sol</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do audz</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ga</w:t>
            </w:r>
            <w:r w:rsidR="00E34048" w:rsidRPr="00BB5850">
              <w:rPr>
                <w:rFonts w:ascii="Times New Roman" w:hAnsi="Times New Roman" w:cs="Times New Roman"/>
                <w:i/>
                <w:iCs/>
                <w:sz w:val="20"/>
                <w:szCs w:val="20"/>
                <w:lang w:val="lv-LV"/>
              </w:rPr>
              <w:t>dī</w:t>
            </w:r>
            <w:r w:rsidRPr="00BB5850">
              <w:rPr>
                <w:rFonts w:ascii="Times New Roman" w:hAnsi="Times New Roman" w:cs="Times New Roman"/>
                <w:i/>
                <w:iCs/>
                <w:sz w:val="20"/>
                <w:szCs w:val="20"/>
                <w:lang w:val="lv-LV"/>
              </w:rPr>
              <w:t>jum</w:t>
            </w:r>
            <w:r w:rsidR="00E34048" w:rsidRPr="00BB5850">
              <w:rPr>
                <w:rFonts w:ascii="Times New Roman" w:hAnsi="Times New Roman" w:cs="Times New Roman"/>
                <w:i/>
                <w:iCs/>
                <w:sz w:val="20"/>
                <w:szCs w:val="20"/>
                <w:lang w:val="lv-LV"/>
              </w:rPr>
              <w:t>ā</w:t>
            </w:r>
            <w:r w:rsidRPr="00BB5850">
              <w:rPr>
                <w:rFonts w:ascii="Times New Roman" w:hAnsi="Times New Roman" w:cs="Times New Roman"/>
                <w:sz w:val="20"/>
                <w:szCs w:val="20"/>
                <w:lang w:val="lv-LV"/>
              </w:rPr>
              <w:t xml:space="preserve">. </w:t>
            </w:r>
            <w:r w:rsidRPr="00BB5850">
              <w:rPr>
                <w:rFonts w:ascii="Times New Roman" w:hAnsi="Times New Roman" w:cs="Times New Roman"/>
                <w:b/>
                <w:bCs/>
                <w:sz w:val="20"/>
                <w:szCs w:val="20"/>
                <w:lang w:val="lv-LV"/>
              </w:rPr>
              <w:t>V</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l</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nai </w:t>
            </w:r>
            <w:r w:rsidR="00E3404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atkl</w:t>
            </w:r>
            <w:r w:rsidR="00E34048" w:rsidRPr="00BB5850">
              <w:rPr>
                <w:rFonts w:ascii="Times New Roman" w:hAnsi="Times New Roman" w:cs="Times New Roman"/>
                <w:b/>
                <w:bCs/>
                <w:sz w:val="20"/>
                <w:szCs w:val="20"/>
                <w:lang w:val="lv-LV"/>
              </w:rPr>
              <w:t>āš</w:t>
            </w:r>
            <w:r w:rsidRPr="00BB5850">
              <w:rPr>
                <w:rFonts w:ascii="Times New Roman" w:hAnsi="Times New Roman" w:cs="Times New Roman"/>
                <w:b/>
                <w:bCs/>
                <w:sz w:val="20"/>
                <w:szCs w:val="20"/>
                <w:lang w:val="lv-LV"/>
              </w:rPr>
              <w:t>anai ir vair</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ki iemesli, ta</w:t>
            </w:r>
            <w:r w:rsidR="00E34048" w:rsidRPr="00BB5850">
              <w:rPr>
                <w:rFonts w:ascii="Times New Roman" w:hAnsi="Times New Roman" w:cs="Times New Roman"/>
                <w:b/>
                <w:bCs/>
                <w:sz w:val="20"/>
                <w:szCs w:val="20"/>
                <w:lang w:val="lv-LV"/>
              </w:rPr>
              <w:t>č</w:t>
            </w:r>
            <w:r w:rsidRPr="00BB5850">
              <w:rPr>
                <w:rFonts w:ascii="Times New Roman" w:hAnsi="Times New Roman" w:cs="Times New Roman"/>
                <w:b/>
                <w:bCs/>
                <w:sz w:val="20"/>
                <w:szCs w:val="20"/>
                <w:lang w:val="lv-LV"/>
              </w:rPr>
              <w:t>u k</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galvenais minams prim</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ras vesel</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bas apr</w:t>
            </w:r>
            <w:r w:rsidR="00E34048"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 xml:space="preserve">pes </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rstu, t</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ar</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 vec</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ku inform</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bas tr</w:t>
            </w:r>
            <w:r w:rsidR="00E34048"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 xml:space="preserve">kums par </w:t>
            </w:r>
            <w:r w:rsidR="00E3404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go audz</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paz</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m</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 un simptomiem. Slim</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bas s</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kum</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liel</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da</w:t>
            </w:r>
            <w:r w:rsidR="00E3404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 simptomu ir rakstur</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gi cit</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bie</w:t>
            </w:r>
            <w:r w:rsidR="00E34048" w:rsidRPr="00BB5850">
              <w:rPr>
                <w:rFonts w:ascii="Times New Roman" w:hAnsi="Times New Roman" w:cs="Times New Roman"/>
                <w:b/>
                <w:bCs/>
                <w:sz w:val="20"/>
                <w:szCs w:val="20"/>
                <w:lang w:val="lv-LV"/>
              </w:rPr>
              <w:t>žā</w:t>
            </w:r>
            <w:r w:rsidRPr="00BB5850">
              <w:rPr>
                <w:rFonts w:ascii="Times New Roman" w:hAnsi="Times New Roman" w:cs="Times New Roman"/>
                <w:b/>
                <w:bCs/>
                <w:sz w:val="20"/>
                <w:szCs w:val="20"/>
                <w:lang w:val="lv-LV"/>
              </w:rPr>
              <w:t>k sastopam</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b</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slim</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un traum</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T</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k</w:t>
            </w:r>
            <w:r w:rsidR="00E3404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b</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rniem </w:t>
            </w:r>
            <w:r w:rsidR="00E3404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E3404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gi audz</w:t>
            </w:r>
            <w:r w:rsidR="00E3404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 ir reti sastopami,</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 xml:space="preserve">vairumam </w:t>
            </w:r>
            <w:r w:rsidR="00E34048"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 xml:space="preserve">imenes </w:t>
            </w:r>
            <w:r w:rsidR="00E3404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rstu v</w:t>
            </w:r>
            <w:r w:rsidR="00A60DC1" w:rsidRPr="00BB5850">
              <w:rPr>
                <w:rFonts w:ascii="Times New Roman" w:hAnsi="Times New Roman" w:cs="Times New Roman"/>
                <w:i/>
                <w:iCs/>
                <w:sz w:val="20"/>
                <w:szCs w:val="20"/>
                <w:lang w:val="lv-LV"/>
              </w:rPr>
              <w:t>ēža</w:t>
            </w:r>
            <w:r w:rsidRPr="00BB5850">
              <w:rPr>
                <w:rFonts w:ascii="Times New Roman" w:hAnsi="Times New Roman" w:cs="Times New Roman"/>
                <w:i/>
                <w:iCs/>
                <w:sz w:val="20"/>
                <w:szCs w:val="20"/>
                <w:lang w:val="lv-LV"/>
              </w:rPr>
              <w:t xml:space="preserve"> atkl</w:t>
            </w:r>
            <w:r w:rsidR="00A60DC1" w:rsidRPr="00BB5850">
              <w:rPr>
                <w:rFonts w:ascii="Times New Roman" w:hAnsi="Times New Roman" w:cs="Times New Roman"/>
                <w:i/>
                <w:iCs/>
                <w:sz w:val="20"/>
                <w:szCs w:val="20"/>
                <w:lang w:val="lv-LV"/>
              </w:rPr>
              <w:t>āš</w:t>
            </w:r>
            <w:r w:rsidRPr="00BB5850">
              <w:rPr>
                <w:rFonts w:ascii="Times New Roman" w:hAnsi="Times New Roman" w:cs="Times New Roman"/>
                <w:i/>
                <w:iCs/>
                <w:sz w:val="20"/>
                <w:szCs w:val="20"/>
                <w:lang w:val="lv-LV"/>
              </w:rPr>
              <w:t>ana b</w:t>
            </w:r>
            <w:r w:rsidR="00A60DC1"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rnam vis</w:t>
            </w:r>
            <w:r w:rsidR="00A60DC1"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karjeras laik</w:t>
            </w:r>
            <w:r w:rsidR="00A60DC1"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ir vienreiz</w:t>
            </w:r>
            <w:r w:rsidR="00A60DC1"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js</w:t>
            </w:r>
            <w:r w:rsidRPr="00BB5850">
              <w:rPr>
                <w:rFonts w:ascii="Times New Roman" w:hAnsi="Times New Roman" w:cs="Times New Roman"/>
                <w:sz w:val="20"/>
                <w:szCs w:val="20"/>
                <w:lang w:val="lv-LV"/>
              </w:rPr>
              <w:t xml:space="preserve"> </w:t>
            </w:r>
            <w:r w:rsidRPr="00BB5850">
              <w:rPr>
                <w:rFonts w:ascii="Times New Roman" w:hAnsi="Times New Roman" w:cs="Times New Roman"/>
                <w:strike/>
                <w:sz w:val="20"/>
                <w:szCs w:val="20"/>
                <w:lang w:val="lv-LV"/>
              </w:rPr>
              <w:t>je</w:t>
            </w:r>
            <w:r w:rsidR="00A60DC1" w:rsidRPr="00BB5850">
              <w:rPr>
                <w:rFonts w:ascii="Times New Roman" w:hAnsi="Times New Roman" w:cs="Times New Roman"/>
                <w:strike/>
                <w:sz w:val="20"/>
                <w:szCs w:val="20"/>
                <w:lang w:val="lv-LV"/>
              </w:rPr>
              <w:t>b</w:t>
            </w:r>
            <w:r w:rsidRPr="00BB5850">
              <w:rPr>
                <w:rFonts w:ascii="Times New Roman" w:hAnsi="Times New Roman" w:cs="Times New Roman"/>
                <w:strike/>
                <w:sz w:val="20"/>
                <w:szCs w:val="20"/>
                <w:lang w:val="lv-LV"/>
              </w:rPr>
              <w:t xml:space="preserve"> once in a career</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notikums</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l</w:t>
            </w:r>
            <w:r w:rsidR="00A60DC1"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dz ar to nav iesp</w:t>
            </w:r>
            <w:r w:rsidR="00A60DC1"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jams uzkr</w:t>
            </w:r>
            <w:r w:rsidR="00A60DC1"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t pietiekamu pieredzi b</w:t>
            </w:r>
            <w:r w:rsidR="00A60DC1"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rnu onkolo</w:t>
            </w:r>
            <w:r w:rsidR="00A60DC1"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ijas ga</w:t>
            </w:r>
            <w:r w:rsidR="00A60DC1" w:rsidRPr="00BB5850">
              <w:rPr>
                <w:rFonts w:ascii="Times New Roman" w:hAnsi="Times New Roman" w:cs="Times New Roman"/>
                <w:i/>
                <w:iCs/>
                <w:sz w:val="20"/>
                <w:szCs w:val="20"/>
                <w:lang w:val="lv-LV"/>
              </w:rPr>
              <w:t>dī</w:t>
            </w:r>
            <w:r w:rsidRPr="00BB5850">
              <w:rPr>
                <w:rFonts w:ascii="Times New Roman" w:hAnsi="Times New Roman" w:cs="Times New Roman"/>
                <w:i/>
                <w:iCs/>
                <w:sz w:val="20"/>
                <w:szCs w:val="20"/>
                <w:lang w:val="lv-LV"/>
              </w:rPr>
              <w:t>jumu atpaz</w:t>
            </w:r>
            <w:r w:rsidR="00A60DC1" w:rsidRPr="00BB5850">
              <w:rPr>
                <w:rFonts w:ascii="Times New Roman" w:hAnsi="Times New Roman" w:cs="Times New Roman"/>
                <w:i/>
                <w:iCs/>
                <w:sz w:val="20"/>
                <w:szCs w:val="20"/>
                <w:lang w:val="lv-LV"/>
              </w:rPr>
              <w:t>īš</w:t>
            </w:r>
            <w:r w:rsidRPr="00BB5850">
              <w:rPr>
                <w:rFonts w:ascii="Times New Roman" w:hAnsi="Times New Roman" w:cs="Times New Roman"/>
                <w:i/>
                <w:iCs/>
                <w:sz w:val="20"/>
                <w:szCs w:val="20"/>
                <w:lang w:val="lv-LV"/>
              </w:rPr>
              <w:t>an</w:t>
            </w:r>
            <w:r w:rsidR="00A60DC1"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w:t>
            </w:r>
          </w:p>
          <w:p w14:paraId="479D0956" w14:textId="6907701C" w:rsidR="00996294" w:rsidRPr="00BB5850" w:rsidRDefault="00996294" w:rsidP="00996294">
            <w:pPr>
              <w:pStyle w:val="NoSpacing"/>
              <w:jc w:val="both"/>
              <w:rPr>
                <w:rFonts w:ascii="Times New Roman" w:hAnsi="Times New Roman" w:cs="Times New Roman"/>
                <w:i/>
                <w:iCs/>
                <w:sz w:val="20"/>
                <w:szCs w:val="20"/>
                <w:lang w:val="lv-LV"/>
              </w:rPr>
            </w:pPr>
            <w:r w:rsidRPr="00BB5850">
              <w:rPr>
                <w:rFonts w:ascii="Times New Roman" w:hAnsi="Times New Roman" w:cs="Times New Roman"/>
                <w:b/>
                <w:bCs/>
                <w:sz w:val="20"/>
                <w:szCs w:val="20"/>
                <w:lang w:val="lv-LV"/>
              </w:rPr>
              <w:t>Lai nodro</w:t>
            </w:r>
            <w:r w:rsidR="00E05EF2"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in</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tu agr</w:t>
            </w:r>
            <w:r w:rsidR="00E05EF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nu </w:t>
            </w:r>
            <w:r w:rsidR="00E05EF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E05EF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E05EF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diagnostic</w:t>
            </w:r>
            <w:r w:rsidR="00E05EF2"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anu b</w:t>
            </w:r>
            <w:r w:rsidR="00E05EF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prim</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apr</w:t>
            </w:r>
            <w:r w:rsidR="00E05EF2"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 xml:space="preserve">pes </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rstiem ir j</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b</w:t>
            </w:r>
            <w:r w:rsidR="00E05EF2"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 ar augstu aizdomu pak</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pi un lielisk</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fizisk</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p</w:t>
            </w:r>
            <w:r w:rsidR="00E05EF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rbaudes prasm</w:t>
            </w:r>
            <w:r w:rsidR="00E05EF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t</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d</w:t>
            </w:r>
            <w:r w:rsidR="00E05EF2" w:rsidRPr="00BB5850">
              <w:rPr>
                <w:rFonts w:ascii="Times New Roman" w:hAnsi="Times New Roman" w:cs="Times New Roman"/>
                <w:i/>
                <w:iCs/>
                <w:sz w:val="20"/>
                <w:szCs w:val="20"/>
                <w:lang w:val="lv-LV"/>
              </w:rPr>
              <w:t>ēļ</w:t>
            </w:r>
            <w:r w:rsidRPr="00BB5850">
              <w:rPr>
                <w:rFonts w:ascii="Times New Roman" w:hAnsi="Times New Roman" w:cs="Times New Roman"/>
                <w:i/>
                <w:iCs/>
                <w:sz w:val="20"/>
                <w:szCs w:val="20"/>
                <w:lang w:val="lv-LV"/>
              </w:rPr>
              <w:t xml:space="preserve"> b</w:t>
            </w:r>
            <w:r w:rsidR="00E05EF2" w:rsidRPr="00BB5850">
              <w:rPr>
                <w:rFonts w:ascii="Times New Roman" w:hAnsi="Times New Roman" w:cs="Times New Roman"/>
                <w:i/>
                <w:iCs/>
                <w:sz w:val="20"/>
                <w:szCs w:val="20"/>
                <w:lang w:val="lv-LV"/>
              </w:rPr>
              <w:t>ū</w:t>
            </w:r>
            <w:r w:rsidRPr="00BB5850">
              <w:rPr>
                <w:rFonts w:ascii="Times New Roman" w:hAnsi="Times New Roman" w:cs="Times New Roman"/>
                <w:i/>
                <w:iCs/>
                <w:sz w:val="20"/>
                <w:szCs w:val="20"/>
                <w:lang w:val="lv-LV"/>
              </w:rPr>
              <w:t>tu organiz</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jami izgl</w:t>
            </w:r>
            <w:r w:rsidR="00E05EF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tojo</w:t>
            </w:r>
            <w:r w:rsidR="00E05EF2"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i pas</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kumi prim</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s apr</w:t>
            </w:r>
            <w:r w:rsidR="00E05EF2" w:rsidRPr="00BB5850">
              <w:rPr>
                <w:rFonts w:ascii="Times New Roman" w:hAnsi="Times New Roman" w:cs="Times New Roman"/>
                <w:i/>
                <w:iCs/>
                <w:sz w:val="20"/>
                <w:szCs w:val="20"/>
                <w:lang w:val="lv-LV"/>
              </w:rPr>
              <w:t>ū</w:t>
            </w:r>
            <w:r w:rsidRPr="00BB5850">
              <w:rPr>
                <w:rFonts w:ascii="Times New Roman" w:hAnsi="Times New Roman" w:cs="Times New Roman"/>
                <w:i/>
                <w:iCs/>
                <w:sz w:val="20"/>
                <w:szCs w:val="20"/>
                <w:lang w:val="lv-LV"/>
              </w:rPr>
              <w:t>pes speci</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listiem, skaidri defin</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 xml:space="preserve">jot </w:t>
            </w:r>
            <w:r w:rsidR="00E05EF2" w:rsidRPr="00BB5850">
              <w:rPr>
                <w:rFonts w:ascii="Times New Roman" w:hAnsi="Times New Roman" w:cs="Times New Roman"/>
                <w:i/>
                <w:iCs/>
                <w:sz w:val="20"/>
                <w:szCs w:val="20"/>
                <w:lang w:val="lv-LV"/>
              </w:rPr>
              <w:t>“</w:t>
            </w:r>
            <w:r w:rsidRPr="00BB5850">
              <w:rPr>
                <w:rFonts w:ascii="Times New Roman" w:hAnsi="Times New Roman" w:cs="Times New Roman"/>
                <w:i/>
                <w:iCs/>
                <w:sz w:val="20"/>
                <w:szCs w:val="20"/>
                <w:lang w:val="lv-LV"/>
              </w:rPr>
              <w:t>sarkana karoga simptomus</w:t>
            </w:r>
            <w:r w:rsidR="00E05EF2" w:rsidRPr="00BB5850">
              <w:rPr>
                <w:rFonts w:ascii="Times New Roman" w:hAnsi="Times New Roman" w:cs="Times New Roman"/>
                <w:i/>
                <w:iCs/>
                <w:sz w:val="20"/>
                <w:szCs w:val="20"/>
                <w:lang w:val="lv-LV"/>
              </w:rPr>
              <w:t>”</w:t>
            </w:r>
            <w:r w:rsidRPr="00BB5850">
              <w:rPr>
                <w:rFonts w:ascii="Times New Roman" w:hAnsi="Times New Roman" w:cs="Times New Roman"/>
                <w:i/>
                <w:iCs/>
                <w:sz w:val="20"/>
                <w:szCs w:val="20"/>
                <w:lang w:val="lv-LV"/>
              </w:rPr>
              <w:t>, kas liecina par augstu onkolo</w:t>
            </w:r>
            <w:r w:rsidR="00E05EF2"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iskas saslim</w:t>
            </w:r>
            <w:r w:rsidR="00E05EF2"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anas varb</w:t>
            </w:r>
            <w:r w:rsidR="00E05EF2" w:rsidRPr="00BB5850">
              <w:rPr>
                <w:rFonts w:ascii="Times New Roman" w:hAnsi="Times New Roman" w:cs="Times New Roman"/>
                <w:i/>
                <w:iCs/>
                <w:sz w:val="20"/>
                <w:szCs w:val="20"/>
                <w:lang w:val="lv-LV"/>
              </w:rPr>
              <w:t>ū</w:t>
            </w:r>
            <w:r w:rsidRPr="00BB5850">
              <w:rPr>
                <w:rFonts w:ascii="Times New Roman" w:hAnsi="Times New Roman" w:cs="Times New Roman"/>
                <w:i/>
                <w:iCs/>
                <w:sz w:val="20"/>
                <w:szCs w:val="20"/>
                <w:lang w:val="lv-LV"/>
              </w:rPr>
              <w:t>t</w:t>
            </w:r>
            <w:r w:rsidR="00E05EF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bu b</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rnam.</w:t>
            </w:r>
            <w:r w:rsidRPr="00BB5850">
              <w:rPr>
                <w:rFonts w:ascii="Times New Roman" w:hAnsi="Times New Roman" w:cs="Times New Roman"/>
                <w:sz w:val="20"/>
                <w:szCs w:val="20"/>
                <w:lang w:val="lv-LV"/>
              </w:rPr>
              <w:t xml:space="preserve"> </w:t>
            </w:r>
            <w:r w:rsidRPr="00BB5850">
              <w:rPr>
                <w:rFonts w:ascii="Times New Roman" w:hAnsi="Times New Roman" w:cs="Times New Roman"/>
                <w:b/>
                <w:bCs/>
                <w:sz w:val="20"/>
                <w:szCs w:val="20"/>
                <w:lang w:val="lv-LV"/>
              </w:rPr>
              <w:t>Starptautisko p</w:t>
            </w:r>
            <w:r w:rsidR="00E05EF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E05EF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jumu dati</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liecina, ka laiku l</w:t>
            </w:r>
            <w:r w:rsidR="00E05EF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dz diagnozei papildus paildzina nov</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lota pacienta novirz</w:t>
            </w:r>
            <w:r w:rsidR="00E05EF2" w:rsidRPr="00BB5850">
              <w:rPr>
                <w:rFonts w:ascii="Times New Roman" w:hAnsi="Times New Roman" w:cs="Times New Roman"/>
                <w:i/>
                <w:iCs/>
                <w:sz w:val="20"/>
                <w:szCs w:val="20"/>
                <w:lang w:val="lv-LV"/>
              </w:rPr>
              <w:t>īš</w:t>
            </w:r>
            <w:r w:rsidRPr="00BB5850">
              <w:rPr>
                <w:rFonts w:ascii="Times New Roman" w:hAnsi="Times New Roman" w:cs="Times New Roman"/>
                <w:i/>
                <w:iCs/>
                <w:sz w:val="20"/>
                <w:szCs w:val="20"/>
                <w:lang w:val="lv-LV"/>
              </w:rPr>
              <w:t>ana uz specializ</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tu b</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rnu onkolo</w:t>
            </w:r>
            <w:r w:rsidR="00E05EF2"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ijas centru Latvij</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w:t>
            </w:r>
            <w:r w:rsidR="00E05EF2" w:rsidRPr="00BB5850">
              <w:rPr>
                <w:rFonts w:ascii="Times New Roman" w:hAnsi="Times New Roman" w:cs="Times New Roman"/>
                <w:i/>
                <w:iCs/>
                <w:sz w:val="20"/>
                <w:szCs w:val="20"/>
                <w:lang w:val="lv-LV"/>
              </w:rPr>
              <w:t>Šā</w:t>
            </w:r>
            <w:r w:rsidRPr="00BB5850">
              <w:rPr>
                <w:rFonts w:ascii="Times New Roman" w:hAnsi="Times New Roman" w:cs="Times New Roman"/>
                <w:i/>
                <w:iCs/>
                <w:sz w:val="20"/>
                <w:szCs w:val="20"/>
                <w:lang w:val="lv-LV"/>
              </w:rPr>
              <w:t>ds onkolo</w:t>
            </w:r>
            <w:r w:rsidR="00E05EF2"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ijas centrs b</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rnu vecuma audz</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jiem ir tikai BKUS, t</w:t>
            </w:r>
            <w:r w:rsidR="00E05EF2" w:rsidRPr="00BB5850">
              <w:rPr>
                <w:rFonts w:ascii="Times New Roman" w:hAnsi="Times New Roman" w:cs="Times New Roman"/>
                <w:i/>
                <w:iCs/>
                <w:sz w:val="20"/>
                <w:szCs w:val="20"/>
                <w:lang w:val="lv-LV"/>
              </w:rPr>
              <w:t xml:space="preserve">ādēļ </w:t>
            </w:r>
            <w:r w:rsidRPr="00BB5850">
              <w:rPr>
                <w:rFonts w:ascii="Times New Roman" w:hAnsi="Times New Roman" w:cs="Times New Roman"/>
                <w:i/>
                <w:iCs/>
                <w:sz w:val="20"/>
                <w:szCs w:val="20"/>
                <w:lang w:val="lv-LV"/>
              </w:rPr>
              <w:t>prim</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s ap</w:t>
            </w:r>
            <w:r w:rsidR="00E05EF2" w:rsidRPr="00BB5850">
              <w:rPr>
                <w:rFonts w:ascii="Times New Roman" w:hAnsi="Times New Roman" w:cs="Times New Roman"/>
                <w:i/>
                <w:iCs/>
                <w:sz w:val="20"/>
                <w:szCs w:val="20"/>
                <w:lang w:val="lv-LV"/>
              </w:rPr>
              <w:t>rū</w:t>
            </w:r>
            <w:r w:rsidRPr="00BB5850">
              <w:rPr>
                <w:rFonts w:ascii="Times New Roman" w:hAnsi="Times New Roman" w:cs="Times New Roman"/>
                <w:i/>
                <w:iCs/>
                <w:sz w:val="20"/>
                <w:szCs w:val="20"/>
                <w:lang w:val="lv-LV"/>
              </w:rPr>
              <w:t>pes speci</w:t>
            </w:r>
            <w:r w:rsidR="00E05EF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listiem </w:t>
            </w:r>
            <w:r w:rsidR="00E05EF2" w:rsidRPr="00BB5850">
              <w:rPr>
                <w:rFonts w:ascii="Times New Roman" w:hAnsi="Times New Roman" w:cs="Times New Roman"/>
                <w:i/>
                <w:iCs/>
                <w:sz w:val="20"/>
                <w:szCs w:val="20"/>
                <w:lang w:val="lv-LV"/>
              </w:rPr>
              <w:t>jā</w:t>
            </w:r>
            <w:r w:rsidRPr="00BB5850">
              <w:rPr>
                <w:rFonts w:ascii="Times New Roman" w:hAnsi="Times New Roman" w:cs="Times New Roman"/>
                <w:i/>
                <w:iCs/>
                <w:sz w:val="20"/>
                <w:szCs w:val="20"/>
                <w:lang w:val="lv-LV"/>
              </w:rPr>
              <w:t>nodro</w:t>
            </w:r>
            <w:r w:rsidR="00E05EF2"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ina skaidrs kl</w:t>
            </w:r>
            <w:r w:rsidR="00E05EF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niskais ce</w:t>
            </w:r>
            <w:r w:rsidR="00E05EF2" w:rsidRPr="00BB5850">
              <w:rPr>
                <w:rFonts w:ascii="Times New Roman" w:hAnsi="Times New Roman" w:cs="Times New Roman"/>
                <w:i/>
                <w:iCs/>
                <w:sz w:val="20"/>
                <w:szCs w:val="20"/>
                <w:lang w:val="lv-LV"/>
              </w:rPr>
              <w:t>ļš</w:t>
            </w:r>
            <w:r w:rsidRPr="00BB5850">
              <w:rPr>
                <w:rFonts w:ascii="Times New Roman" w:hAnsi="Times New Roman" w:cs="Times New Roman"/>
                <w:i/>
                <w:iCs/>
                <w:sz w:val="20"/>
                <w:szCs w:val="20"/>
                <w:lang w:val="lv-LV"/>
              </w:rPr>
              <w:t xml:space="preserve"> b</w:t>
            </w:r>
            <w:r w:rsidR="00E05EF2"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rna nekav</w:t>
            </w:r>
            <w:r w:rsidR="003B12C9"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jo</w:t>
            </w:r>
            <w:r w:rsidR="003B12C9"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ai novirz</w:t>
            </w:r>
            <w:r w:rsidR="003B12C9" w:rsidRPr="00BB5850">
              <w:rPr>
                <w:rFonts w:ascii="Times New Roman" w:hAnsi="Times New Roman" w:cs="Times New Roman"/>
                <w:i/>
                <w:iCs/>
                <w:sz w:val="20"/>
                <w:szCs w:val="20"/>
                <w:lang w:val="lv-LV"/>
              </w:rPr>
              <w:t>īš</w:t>
            </w:r>
            <w:r w:rsidRPr="00BB5850">
              <w:rPr>
                <w:rFonts w:ascii="Times New Roman" w:hAnsi="Times New Roman" w:cs="Times New Roman"/>
                <w:i/>
                <w:iCs/>
                <w:sz w:val="20"/>
                <w:szCs w:val="20"/>
                <w:lang w:val="lv-LV"/>
              </w:rPr>
              <w:t>anai uz BKUS.</w:t>
            </w:r>
          </w:p>
          <w:p w14:paraId="4EAA9D90" w14:textId="6D0D300A" w:rsidR="00996294" w:rsidRPr="00BB5850" w:rsidRDefault="00996294" w:rsidP="00215B36">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Savuk</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rt vec</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kus b</w:t>
            </w:r>
            <w:r w:rsidR="003B12C9"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tu j</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inform</w:t>
            </w:r>
            <w:r w:rsidR="003B12C9"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 par paz</w:t>
            </w:r>
            <w:r w:rsidR="003B12C9"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m</w:t>
            </w:r>
            <w:r w:rsidR="003B12C9"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 un simptomiem, pie kuriem nevajadz</w:t>
            </w:r>
            <w:r w:rsidR="003B12C9"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tu vilcin</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ties vest b</w:t>
            </w:r>
            <w:r w:rsidR="003B12C9"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rnu pie </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rsta. Ir j</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vairo vec</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ku inform</w:t>
            </w:r>
            <w:r w:rsidR="003B12C9"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3B12C9"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 par b</w:t>
            </w:r>
            <w:r w:rsidR="003B12C9"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3B12C9"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iem, lai ne vec</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ki, ne </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rsti nepalaistu garam slim</w:t>
            </w:r>
            <w:r w:rsidR="003B12C9"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t</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agr</w:t>
            </w:r>
            <w:r w:rsidR="003B12C9"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stadij</w:t>
            </w:r>
            <w:r w:rsidR="003B12C9"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6862D75A" w14:textId="1C03A7E2" w:rsidR="00F354A9" w:rsidRDefault="00F354A9" w:rsidP="00F354A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Daļēji</w:t>
            </w:r>
          </w:p>
          <w:p w14:paraId="3478DEAF" w14:textId="534C4771" w:rsidR="00F354A9" w:rsidRDefault="00F354A9" w:rsidP="00F354A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026B8CCF" w14:textId="305D98B0" w:rsidR="00996294" w:rsidRPr="00BB5850" w:rsidRDefault="00F354A9" w:rsidP="00F354A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73059F76" w14:textId="5C5478DB" w:rsidR="00996294" w:rsidRPr="00BB5850" w:rsidRDefault="00F354A9" w:rsidP="00F354A9">
            <w:pPr>
              <w:pStyle w:val="NoSpacing"/>
              <w:jc w:val="both"/>
              <w:rPr>
                <w:rFonts w:ascii="Times New Roman" w:hAnsi="Times New Roman" w:cs="Times New Roman"/>
                <w:sz w:val="20"/>
                <w:szCs w:val="20"/>
                <w:lang w:val="lv-LV"/>
              </w:rPr>
            </w:pPr>
            <w:r w:rsidRPr="00F354A9">
              <w:rPr>
                <w:rFonts w:ascii="Times New Roman" w:hAnsi="Times New Roman" w:cs="Times New Roman"/>
                <w:sz w:val="20"/>
                <w:szCs w:val="20"/>
                <w:lang w:val="lv-LV"/>
              </w:rPr>
              <w:t>Paskaidrojam, ka plāns nosaka izveidot metodoloģisko vadību onkoloģijā, paredzot izveidot Vēža centru uz RAKUS bāzes. Sadarbībā ar PSKUS, BKUS, Liepājas un Daugavpils reģionālajām slimnīcām, tiks nodrošināta metodiskā vadība: noteiktas vienotas vadlīnijas onkoloģisko slimību  diagnostikai, ārstēšanai un pacientu dinamiskai novērošanai; izstrādāti pacientu ceļi, algoritmi, kvalitātes kritēriji un vienoti  standarti onkoloģisko slimnieku aprūpē; izstrādātas kvalitātes prasības ārstniecības iestādēm un personām, kas nodrošina onkoloģisko pacientu ārstēšanu, tai skaitā, veikti klīniskie auditi. Izstrādāts onkoloģisko pakalpojumu saņemšanas kartējums.  Starptautiskās sadarbības veicināšana.</w:t>
            </w:r>
          </w:p>
        </w:tc>
      </w:tr>
      <w:tr w:rsidR="00B10D5B" w:rsidRPr="004D60FC" w14:paraId="341237D6"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7AE070B4" w14:textId="7D45535E" w:rsidR="00D9242A"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23.</w:t>
            </w:r>
          </w:p>
        </w:tc>
        <w:tc>
          <w:tcPr>
            <w:tcW w:w="512" w:type="pct"/>
            <w:tcBorders>
              <w:top w:val="outset" w:sz="6" w:space="0" w:color="414142"/>
              <w:left w:val="outset" w:sz="6" w:space="0" w:color="414142"/>
              <w:bottom w:val="outset" w:sz="6" w:space="0" w:color="414142"/>
              <w:right w:val="outset" w:sz="6" w:space="0" w:color="414142"/>
            </w:tcBorders>
          </w:tcPr>
          <w:p w14:paraId="6BE060F9" w14:textId="77777777" w:rsidR="003B12C9" w:rsidRPr="00BB5850" w:rsidRDefault="003B12C9" w:rsidP="003B12C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0F50A64D" w14:textId="19F52C9E" w:rsidR="00D9242A" w:rsidRPr="00BB5850" w:rsidRDefault="003B12C9" w:rsidP="003B12C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0437B300" w14:textId="2C03BC57" w:rsidR="00067E22" w:rsidRPr="00BB5850" w:rsidRDefault="00067E22" w:rsidP="003B12C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Noda</w:t>
            </w:r>
            <w:r w:rsidR="00464952"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III R</w:t>
            </w:r>
            <w:r w:rsidR="0046495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c</w:t>
            </w:r>
            <w:r w:rsidR="0046495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virzieni</w:t>
            </w:r>
            <w:r w:rsidRPr="00BB5850">
              <w:rPr>
                <w:rFonts w:ascii="Times New Roman" w:hAnsi="Times New Roman" w:cs="Times New Roman"/>
                <w:sz w:val="20"/>
                <w:szCs w:val="20"/>
                <w:lang w:val="lv-LV"/>
              </w:rPr>
              <w:t xml:space="preserve"> sada</w:t>
            </w:r>
            <w:r w:rsidR="00464952"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 xml:space="preserve">3. </w:t>
            </w:r>
            <w:r w:rsidR="0046495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rstniec</w:t>
            </w:r>
            <w:r w:rsidR="0046495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kvalit</w:t>
            </w:r>
            <w:r w:rsidR="0046495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tes un pieejam</w:t>
            </w:r>
            <w:r w:rsidR="0046495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uzlabo</w:t>
            </w:r>
            <w:r w:rsidR="00464952"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w:t>
            </w:r>
            <w:r w:rsidR="00464952"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apak</w:t>
            </w:r>
            <w:r w:rsidR="00464952"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sada</w:t>
            </w:r>
            <w:r w:rsidR="00464952"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3.1. Agr</w:t>
            </w:r>
            <w:r w:rsidR="0046495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na diagnostika</w:t>
            </w:r>
            <w:r w:rsidRPr="00BB5850">
              <w:rPr>
                <w:rFonts w:ascii="Times New Roman" w:hAnsi="Times New Roman" w:cs="Times New Roman"/>
                <w:sz w:val="20"/>
                <w:szCs w:val="20"/>
                <w:lang w:val="lv-LV"/>
              </w:rPr>
              <w:t xml:space="preserve"> preciz</w:t>
            </w:r>
            <w:r w:rsidR="0046495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 6. rindkopu</w:t>
            </w:r>
            <w:r w:rsidR="00464952" w:rsidRPr="00BB5850">
              <w:rPr>
                <w:rFonts w:ascii="Times New Roman" w:hAnsi="Times New Roman" w:cs="Times New Roman"/>
                <w:sz w:val="20"/>
                <w:szCs w:val="20"/>
                <w:lang w:val="lv-LV"/>
              </w:rPr>
              <w:t xml:space="preserve">: </w:t>
            </w:r>
          </w:p>
          <w:p w14:paraId="240883A8" w14:textId="40A693D3" w:rsidR="00D9242A" w:rsidRPr="00BB5850" w:rsidRDefault="00067E22" w:rsidP="003B12C9">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w:t>
            </w:r>
            <w:r w:rsidR="00464952" w:rsidRPr="00BB5850">
              <w:rPr>
                <w:rFonts w:ascii="Times New Roman" w:hAnsi="Times New Roman" w:cs="Times New Roman"/>
                <w:sz w:val="20"/>
                <w:szCs w:val="20"/>
                <w:lang w:val="lv-LV"/>
              </w:rPr>
              <w:t>ērnu</w:t>
            </w:r>
            <w:r w:rsidRPr="00BB5850">
              <w:rPr>
                <w:rFonts w:ascii="Times New Roman" w:hAnsi="Times New Roman" w:cs="Times New Roman"/>
                <w:sz w:val="20"/>
                <w:szCs w:val="20"/>
                <w:lang w:val="lv-LV"/>
              </w:rPr>
              <w:t xml:space="preserve"> vecuma audz</w:t>
            </w:r>
            <w:r w:rsidR="0046495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ju korektai radiolo</w:t>
            </w:r>
            <w:r w:rsidR="00464952"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iskai, histopatolo</w:t>
            </w:r>
            <w:r w:rsidR="00464952"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iskai un laboratoriskai izmekl</w:t>
            </w:r>
            <w:r w:rsidR="00464952"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anai iz</w:t>
            </w:r>
            <w:r w:rsidR="00464952" w:rsidRPr="00BB5850">
              <w:rPr>
                <w:rFonts w:ascii="Times New Roman" w:hAnsi="Times New Roman" w:cs="Times New Roman"/>
                <w:sz w:val="20"/>
                <w:szCs w:val="20"/>
                <w:lang w:val="lv-LV"/>
              </w:rPr>
              <w:t>šķi</w:t>
            </w:r>
            <w:r w:rsidRPr="00BB5850">
              <w:rPr>
                <w:rFonts w:ascii="Times New Roman" w:hAnsi="Times New Roman" w:cs="Times New Roman"/>
                <w:sz w:val="20"/>
                <w:szCs w:val="20"/>
                <w:lang w:val="lv-LV"/>
              </w:rPr>
              <w:t>ro</w:t>
            </w:r>
            <w:r w:rsidR="00464952"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 noz</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me ir uzkr</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tajai pieredzei, </w:t>
            </w:r>
            <w:r w:rsidRPr="00BB5850">
              <w:rPr>
                <w:rFonts w:ascii="Times New Roman" w:hAnsi="Times New Roman" w:cs="Times New Roman"/>
                <w:strike/>
                <w:sz w:val="20"/>
                <w:szCs w:val="20"/>
                <w:lang w:val="lv-LV"/>
              </w:rPr>
              <w:t>k</w:t>
            </w:r>
            <w:r w:rsidR="00464952" w:rsidRPr="00BB5850">
              <w:rPr>
                <w:rFonts w:ascii="Times New Roman" w:hAnsi="Times New Roman" w:cs="Times New Roman"/>
                <w:strike/>
                <w:sz w:val="20"/>
                <w:szCs w:val="20"/>
                <w:lang w:val="lv-LV"/>
              </w:rPr>
              <w:t>ura</w:t>
            </w:r>
            <w:r w:rsidR="00464952" w:rsidRPr="00BB5850">
              <w:rPr>
                <w:rFonts w:ascii="Times New Roman" w:hAnsi="Times New Roman" w:cs="Times New Roman"/>
                <w:sz w:val="20"/>
                <w:szCs w:val="20"/>
                <w:lang w:val="lv-LV"/>
              </w:rPr>
              <w:t xml:space="preserve"> </w:t>
            </w:r>
            <w:r w:rsidRPr="00BB5850">
              <w:rPr>
                <w:rFonts w:ascii="Times New Roman" w:hAnsi="Times New Roman" w:cs="Times New Roman"/>
                <w:b/>
                <w:bCs/>
                <w:sz w:val="20"/>
                <w:szCs w:val="20"/>
                <w:lang w:val="lv-LV"/>
              </w:rPr>
              <w:t>kas</w:t>
            </w:r>
            <w:r w:rsidRPr="00BB5850">
              <w:rPr>
                <w:rFonts w:ascii="Times New Roman" w:hAnsi="Times New Roman" w:cs="Times New Roman"/>
                <w:sz w:val="20"/>
                <w:szCs w:val="20"/>
                <w:lang w:val="lv-LV"/>
              </w:rPr>
              <w:t xml:space="preserve"> ir atkar</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ga no gad</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jumu skaita. Latvijas m</w:t>
            </w:r>
            <w:r w:rsidR="0046495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rog</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b</w:t>
            </w:r>
            <w:r w:rsidR="0046495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onkolo</w:t>
            </w:r>
            <w:r w:rsidR="00464952"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ija neliel</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popul</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cijas un, l</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dz ar to, neliel</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incidences d</w:t>
            </w:r>
            <w:r w:rsidR="00464952" w:rsidRPr="00BB5850">
              <w:rPr>
                <w:rFonts w:ascii="Times New Roman" w:hAnsi="Times New Roman" w:cs="Times New Roman"/>
                <w:sz w:val="20"/>
                <w:szCs w:val="20"/>
                <w:lang w:val="lv-LV"/>
              </w:rPr>
              <w:t>ēļ</w:t>
            </w:r>
            <w:r w:rsidRPr="00BB5850">
              <w:rPr>
                <w:rFonts w:ascii="Times New Roman" w:hAnsi="Times New Roman" w:cs="Times New Roman"/>
                <w:sz w:val="20"/>
                <w:szCs w:val="20"/>
                <w:lang w:val="lv-LV"/>
              </w:rPr>
              <w:t>, kvalita</w:t>
            </w:r>
            <w:r w:rsidR="00464952" w:rsidRPr="00BB5850">
              <w:rPr>
                <w:rFonts w:ascii="Times New Roman" w:hAnsi="Times New Roman" w:cs="Times New Roman"/>
                <w:sz w:val="20"/>
                <w:szCs w:val="20"/>
                <w:lang w:val="lv-LV"/>
              </w:rPr>
              <w:t>tī</w:t>
            </w:r>
            <w:r w:rsidRPr="00BB5850">
              <w:rPr>
                <w:rFonts w:ascii="Times New Roman" w:hAnsi="Times New Roman" w:cs="Times New Roman"/>
                <w:sz w:val="20"/>
                <w:szCs w:val="20"/>
                <w:lang w:val="lv-LV"/>
              </w:rPr>
              <w:t>vai un uz pier</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d</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jumiem balst</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tai interpret</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cijai ir nepiecie</w:t>
            </w:r>
            <w:r w:rsidR="00464952"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ama katra gad</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juma konsult</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cija Eiropas b</w:t>
            </w:r>
            <w:r w:rsidR="00464952" w:rsidRPr="00BB5850">
              <w:rPr>
                <w:rFonts w:ascii="Times New Roman" w:hAnsi="Times New Roman" w:cs="Times New Roman"/>
                <w:sz w:val="20"/>
                <w:szCs w:val="20"/>
                <w:lang w:val="lv-LV"/>
              </w:rPr>
              <w:t xml:space="preserve">ērnu </w:t>
            </w:r>
            <w:r w:rsidRPr="00BB5850">
              <w:rPr>
                <w:rFonts w:ascii="Times New Roman" w:hAnsi="Times New Roman" w:cs="Times New Roman"/>
                <w:sz w:val="20"/>
                <w:szCs w:val="20"/>
                <w:lang w:val="lv-LV"/>
              </w:rPr>
              <w:t>onkolo</w:t>
            </w:r>
            <w:r w:rsidR="00464952"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ijas references centr</w:t>
            </w:r>
            <w:r w:rsidR="00464952" w:rsidRPr="00BB5850">
              <w:rPr>
                <w:rFonts w:ascii="Times New Roman" w:hAnsi="Times New Roman" w:cs="Times New Roman"/>
                <w:sz w:val="20"/>
                <w:szCs w:val="20"/>
                <w:lang w:val="lv-LV"/>
              </w:rPr>
              <w:t>o</w:t>
            </w:r>
            <w:r w:rsidRPr="00BB5850">
              <w:rPr>
                <w:rFonts w:ascii="Times New Roman" w:hAnsi="Times New Roman" w:cs="Times New Roman"/>
                <w:sz w:val="20"/>
                <w:szCs w:val="20"/>
                <w:lang w:val="lv-LV"/>
              </w:rPr>
              <w:t>s un specializ</w:t>
            </w:r>
            <w:r w:rsidR="0046495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darba grup</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s. </w:t>
            </w:r>
            <w:r w:rsidR="00464952" w:rsidRPr="00BB5850">
              <w:rPr>
                <w:rFonts w:ascii="Times New Roman" w:hAnsi="Times New Roman" w:cs="Times New Roman"/>
                <w:sz w:val="20"/>
                <w:szCs w:val="20"/>
                <w:lang w:val="lv-LV"/>
              </w:rPr>
              <w:t>Šā</w:t>
            </w:r>
            <w:r w:rsidRPr="00BB5850">
              <w:rPr>
                <w:rFonts w:ascii="Times New Roman" w:hAnsi="Times New Roman" w:cs="Times New Roman"/>
                <w:sz w:val="20"/>
                <w:szCs w:val="20"/>
                <w:lang w:val="lv-LV"/>
              </w:rPr>
              <w:t>da l</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me</w:t>
            </w:r>
            <w:r w:rsidR="00464952" w:rsidRPr="00BB5850">
              <w:rPr>
                <w:rFonts w:ascii="Times New Roman" w:hAnsi="Times New Roman" w:cs="Times New Roman"/>
                <w:sz w:val="20"/>
                <w:szCs w:val="20"/>
                <w:lang w:val="lv-LV"/>
              </w:rPr>
              <w:t>ņ</w:t>
            </w:r>
            <w:r w:rsidRPr="00BB5850">
              <w:rPr>
                <w:rFonts w:ascii="Times New Roman" w:hAnsi="Times New Roman" w:cs="Times New Roman"/>
                <w:sz w:val="20"/>
                <w:szCs w:val="20"/>
                <w:lang w:val="lv-LV"/>
              </w:rPr>
              <w:t>a konsult</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ciju past</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v</w:t>
            </w:r>
            <w:r w:rsidR="0046495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gai nodro</w:t>
            </w:r>
            <w:r w:rsidR="00464952"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in</w:t>
            </w:r>
            <w:r w:rsidR="00464952" w:rsidRPr="00BB5850">
              <w:rPr>
                <w:rFonts w:ascii="Times New Roman" w:hAnsi="Times New Roman" w:cs="Times New Roman"/>
                <w:sz w:val="20"/>
                <w:szCs w:val="20"/>
                <w:lang w:val="lv-LV"/>
              </w:rPr>
              <w:t>āš</w:t>
            </w:r>
            <w:r w:rsidRPr="00BB5850">
              <w:rPr>
                <w:rFonts w:ascii="Times New Roman" w:hAnsi="Times New Roman" w:cs="Times New Roman"/>
                <w:sz w:val="20"/>
                <w:szCs w:val="20"/>
                <w:lang w:val="lv-LV"/>
              </w:rPr>
              <w:t>anai j</w:t>
            </w:r>
            <w:r w:rsidR="0046495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paredz </w:t>
            </w:r>
            <w:r w:rsidRPr="00762EB7">
              <w:rPr>
                <w:rFonts w:ascii="Times New Roman" w:hAnsi="Times New Roman" w:cs="Times New Roman"/>
                <w:sz w:val="20"/>
                <w:szCs w:val="20"/>
                <w:lang w:val="lv-LV"/>
              </w:rPr>
              <w:t>atbilsto</w:t>
            </w:r>
            <w:r w:rsidR="00464952" w:rsidRPr="00762EB7">
              <w:rPr>
                <w:rFonts w:ascii="Times New Roman" w:hAnsi="Times New Roman" w:cs="Times New Roman"/>
                <w:sz w:val="20"/>
                <w:szCs w:val="20"/>
                <w:lang w:val="lv-LV"/>
              </w:rPr>
              <w:t>š</w:t>
            </w:r>
            <w:r w:rsidRPr="00762EB7">
              <w:rPr>
                <w:rFonts w:ascii="Times New Roman" w:hAnsi="Times New Roman" w:cs="Times New Roman"/>
                <w:sz w:val="20"/>
                <w:szCs w:val="20"/>
                <w:lang w:val="lv-LV"/>
              </w:rPr>
              <w:t>i</w:t>
            </w:r>
            <w:r w:rsidRPr="00BB5850">
              <w:rPr>
                <w:rFonts w:ascii="Times New Roman" w:hAnsi="Times New Roman" w:cs="Times New Roman"/>
                <w:sz w:val="20"/>
                <w:szCs w:val="20"/>
                <w:lang w:val="lv-LV"/>
              </w:rPr>
              <w:t xml:space="preserve"> </w:t>
            </w:r>
            <w:r w:rsidRPr="00762EB7">
              <w:rPr>
                <w:rFonts w:ascii="Times New Roman" w:hAnsi="Times New Roman" w:cs="Times New Roman"/>
                <w:b/>
                <w:bCs/>
                <w:sz w:val="20"/>
                <w:szCs w:val="20"/>
                <w:u w:val="single"/>
                <w:lang w:val="lv-LV"/>
              </w:rPr>
              <w:t>cilv</w:t>
            </w:r>
            <w:r w:rsidR="00464952" w:rsidRPr="00762EB7">
              <w:rPr>
                <w:rFonts w:ascii="Times New Roman" w:hAnsi="Times New Roman" w:cs="Times New Roman"/>
                <w:b/>
                <w:bCs/>
                <w:sz w:val="20"/>
                <w:szCs w:val="20"/>
                <w:u w:val="single"/>
                <w:lang w:val="lv-LV"/>
              </w:rPr>
              <w:t>ē</w:t>
            </w:r>
            <w:r w:rsidRPr="00762EB7">
              <w:rPr>
                <w:rFonts w:ascii="Times New Roman" w:hAnsi="Times New Roman" w:cs="Times New Roman"/>
                <w:b/>
                <w:bCs/>
                <w:sz w:val="20"/>
                <w:szCs w:val="20"/>
                <w:u w:val="single"/>
                <w:lang w:val="lv-LV"/>
              </w:rPr>
              <w:t>ku un finan</w:t>
            </w:r>
            <w:r w:rsidR="00464952" w:rsidRPr="00762EB7">
              <w:rPr>
                <w:rFonts w:ascii="Times New Roman" w:hAnsi="Times New Roman" w:cs="Times New Roman"/>
                <w:b/>
                <w:bCs/>
                <w:sz w:val="20"/>
                <w:szCs w:val="20"/>
                <w:u w:val="single"/>
                <w:lang w:val="lv-LV"/>
              </w:rPr>
              <w:t>š</w:t>
            </w:r>
            <w:r w:rsidRPr="00762EB7">
              <w:rPr>
                <w:rFonts w:ascii="Times New Roman" w:hAnsi="Times New Roman" w:cs="Times New Roman"/>
                <w:b/>
                <w:bCs/>
                <w:sz w:val="20"/>
                <w:szCs w:val="20"/>
                <w:u w:val="single"/>
                <w:lang w:val="lv-LV"/>
              </w:rPr>
              <w:t>u</w:t>
            </w:r>
            <w:r w:rsidRPr="00BB5850">
              <w:rPr>
                <w:rFonts w:ascii="Times New Roman" w:hAnsi="Times New Roman" w:cs="Times New Roman"/>
                <w:sz w:val="20"/>
                <w:szCs w:val="20"/>
                <w:lang w:val="lv-LV"/>
              </w:rPr>
              <w:t xml:space="preserve"> resursi.</w:t>
            </w:r>
          </w:p>
        </w:tc>
        <w:tc>
          <w:tcPr>
            <w:tcW w:w="410" w:type="pct"/>
            <w:tcBorders>
              <w:top w:val="outset" w:sz="6" w:space="0" w:color="414142"/>
              <w:left w:val="outset" w:sz="6" w:space="0" w:color="414142"/>
              <w:bottom w:val="outset" w:sz="6" w:space="0" w:color="414142"/>
              <w:right w:val="outset" w:sz="6" w:space="0" w:color="414142"/>
            </w:tcBorders>
          </w:tcPr>
          <w:p w14:paraId="2049B6F6" w14:textId="6D8A7A9F" w:rsidR="009A4975" w:rsidRDefault="003C3465" w:rsidP="003C3465">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9A4975">
              <w:rPr>
                <w:rFonts w:ascii="Times New Roman" w:hAnsi="Times New Roman" w:cs="Times New Roman"/>
                <w:sz w:val="20"/>
                <w:szCs w:val="20"/>
                <w:lang w:val="lv-LV"/>
              </w:rPr>
              <w:t xml:space="preserve">emts </w:t>
            </w:r>
          </w:p>
          <w:p w14:paraId="0A07C014" w14:textId="29854ADF" w:rsidR="00D9242A" w:rsidRDefault="008A39F0" w:rsidP="009A4975">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w:t>
            </w:r>
            <w:r w:rsidR="009A4975">
              <w:rPr>
                <w:rFonts w:ascii="Times New Roman" w:hAnsi="Times New Roman" w:cs="Times New Roman"/>
                <w:sz w:val="20"/>
                <w:szCs w:val="20"/>
                <w:lang w:val="lv-LV"/>
              </w:rPr>
              <w:t>ērā</w:t>
            </w:r>
          </w:p>
          <w:p w14:paraId="75AF99E5" w14:textId="79960847" w:rsidR="00762EB7" w:rsidRPr="00BB5850" w:rsidRDefault="00762EB7" w:rsidP="009A4975">
            <w:pPr>
              <w:pStyle w:val="NoSpacing"/>
              <w:jc w:val="center"/>
              <w:rPr>
                <w:rFonts w:ascii="Times New Roman" w:hAnsi="Times New Roman" w:cs="Times New Roman"/>
                <w:sz w:val="20"/>
                <w:szCs w:val="20"/>
                <w:lang w:val="lv-LV"/>
              </w:rPr>
            </w:pPr>
          </w:p>
        </w:tc>
        <w:tc>
          <w:tcPr>
            <w:tcW w:w="958" w:type="pct"/>
            <w:tcBorders>
              <w:top w:val="outset" w:sz="6" w:space="0" w:color="414142"/>
              <w:left w:val="outset" w:sz="6" w:space="0" w:color="414142"/>
              <w:bottom w:val="outset" w:sz="6" w:space="0" w:color="414142"/>
              <w:right w:val="outset" w:sz="6" w:space="0" w:color="414142"/>
            </w:tcBorders>
          </w:tcPr>
          <w:p w14:paraId="6CAFEC89" w14:textId="56949089" w:rsidR="00D9242A" w:rsidRPr="00BB5850" w:rsidRDefault="008A39F0" w:rsidP="003B12C9">
            <w:pPr>
              <w:pStyle w:val="NoSpacing"/>
              <w:jc w:val="both"/>
              <w:rPr>
                <w:rFonts w:ascii="Times New Roman" w:hAnsi="Times New Roman" w:cs="Times New Roman"/>
                <w:sz w:val="20"/>
                <w:szCs w:val="20"/>
                <w:lang w:val="lv-LV"/>
              </w:rPr>
            </w:pPr>
            <w:r w:rsidRPr="008A39F0">
              <w:rPr>
                <w:rFonts w:ascii="Times New Roman" w:hAnsi="Times New Roman" w:cs="Times New Roman"/>
                <w:sz w:val="20"/>
                <w:szCs w:val="20"/>
                <w:lang w:val="lv-LV"/>
              </w:rPr>
              <w:t>Precizēts plāna teksts.</w:t>
            </w:r>
          </w:p>
        </w:tc>
      </w:tr>
      <w:tr w:rsidR="00B10D5B" w:rsidRPr="00B637BD" w14:paraId="6AFB9DB2" w14:textId="77777777" w:rsidTr="00B637BD">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6641A9A9" w14:textId="5CA05311" w:rsidR="00D9242A"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24.</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3E4A446E" w14:textId="77777777" w:rsidR="00AD057C" w:rsidRPr="00BB5850" w:rsidRDefault="00AD057C" w:rsidP="00AD057C">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00169F93" w14:textId="423006A7" w:rsidR="00D9242A" w:rsidRPr="00BB5850" w:rsidRDefault="00AD057C" w:rsidP="00AD057C">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59B12DEB" w14:textId="2B926895" w:rsidR="00067E22" w:rsidRPr="00BB5850" w:rsidRDefault="005B4F14" w:rsidP="00AD057C">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Ņ</w:t>
            </w:r>
            <w:r w:rsidR="00067E22" w:rsidRPr="00BB5850">
              <w:rPr>
                <w:rFonts w:ascii="Times New Roman" w:hAnsi="Times New Roman" w:cs="Times New Roman"/>
                <w:sz w:val="20"/>
                <w:szCs w:val="20"/>
                <w:lang w:val="lv-LV"/>
              </w:rPr>
              <w:t>emot v</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noda</w:t>
            </w:r>
            <w:r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III</w:t>
            </w:r>
            <w:r w:rsidR="00067E22" w:rsidRPr="00BB5850">
              <w:rPr>
                <w:rFonts w:ascii="Times New Roman" w:hAnsi="Times New Roman" w:cs="Times New Roman"/>
                <w:i/>
                <w:iCs/>
                <w:sz w:val="20"/>
                <w:szCs w:val="20"/>
                <w:lang w:val="lv-LV"/>
              </w:rPr>
              <w:t xml:space="preserve"> R</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c</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bas virzieni</w:t>
            </w:r>
            <w:r w:rsidR="00067E22" w:rsidRPr="00BB5850">
              <w:rPr>
                <w:rFonts w:ascii="Times New Roman" w:hAnsi="Times New Roman" w:cs="Times New Roman"/>
                <w:sz w:val="20"/>
                <w:szCs w:val="20"/>
                <w:lang w:val="lv-LV"/>
              </w:rPr>
              <w:t xml:space="preserve"> sada</w:t>
            </w:r>
            <w:r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 xml:space="preserve">as </w:t>
            </w:r>
            <w:r w:rsidR="00067E22" w:rsidRPr="00BB5850">
              <w:rPr>
                <w:rFonts w:ascii="Times New Roman" w:hAnsi="Times New Roman" w:cs="Times New Roman"/>
                <w:i/>
                <w:iCs/>
                <w:sz w:val="20"/>
                <w:szCs w:val="20"/>
                <w:lang w:val="lv-LV"/>
              </w:rPr>
              <w:t xml:space="preserve">3. </w:t>
            </w:r>
            <w:r w:rsidRPr="00BB5850">
              <w:rPr>
                <w:rFonts w:ascii="Times New Roman" w:hAnsi="Times New Roman" w:cs="Times New Roman"/>
                <w:i/>
                <w:iCs/>
                <w:sz w:val="20"/>
                <w:szCs w:val="20"/>
                <w:lang w:val="lv-LV"/>
              </w:rPr>
              <w:t>Ār</w:t>
            </w:r>
            <w:r w:rsidR="00067E22" w:rsidRPr="00BB5850">
              <w:rPr>
                <w:rFonts w:ascii="Times New Roman" w:hAnsi="Times New Roman" w:cs="Times New Roman"/>
                <w:i/>
                <w:iCs/>
                <w:sz w:val="20"/>
                <w:szCs w:val="20"/>
                <w:lang w:val="lv-LV"/>
              </w:rPr>
              <w:t>stniec</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bas kvalit</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tes un pieejam</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bas uzlabo</w:t>
            </w:r>
            <w:r w:rsidRPr="00BB5850">
              <w:rPr>
                <w:rFonts w:ascii="Times New Roman" w:hAnsi="Times New Roman" w:cs="Times New Roman"/>
                <w:i/>
                <w:iCs/>
                <w:sz w:val="20"/>
                <w:szCs w:val="20"/>
                <w:lang w:val="lv-LV"/>
              </w:rPr>
              <w:t>š</w:t>
            </w:r>
            <w:r w:rsidR="00067E22" w:rsidRPr="00BB5850">
              <w:rPr>
                <w:rFonts w:ascii="Times New Roman" w:hAnsi="Times New Roman" w:cs="Times New Roman"/>
                <w:i/>
                <w:iCs/>
                <w:sz w:val="20"/>
                <w:szCs w:val="20"/>
                <w:lang w:val="lv-LV"/>
              </w:rPr>
              <w:t>ana</w:t>
            </w:r>
            <w:r w:rsidR="00067E22" w:rsidRPr="00BB5850">
              <w:rPr>
                <w:rFonts w:ascii="Times New Roman" w:hAnsi="Times New Roman" w:cs="Times New Roman"/>
                <w:sz w:val="20"/>
                <w:szCs w:val="20"/>
                <w:lang w:val="lv-LV"/>
              </w:rPr>
              <w:t xml:space="preserve"> apak</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sada</w:t>
            </w:r>
            <w:r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 xml:space="preserve">as </w:t>
            </w:r>
            <w:r w:rsidR="00067E22" w:rsidRPr="00BB5850">
              <w:rPr>
                <w:rFonts w:ascii="Times New Roman" w:hAnsi="Times New Roman" w:cs="Times New Roman"/>
                <w:i/>
                <w:iCs/>
                <w:sz w:val="20"/>
                <w:szCs w:val="20"/>
                <w:lang w:val="lv-LV"/>
              </w:rPr>
              <w:t>3.1. Agr</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na diagnostika</w:t>
            </w:r>
            <w:r w:rsidR="00067E22" w:rsidRPr="00BB5850">
              <w:rPr>
                <w:rFonts w:ascii="Times New Roman" w:hAnsi="Times New Roman" w:cs="Times New Roman"/>
                <w:sz w:val="20"/>
                <w:szCs w:val="20"/>
                <w:lang w:val="lv-LV"/>
              </w:rPr>
              <w:t xml:space="preserve"> 6. rindkop</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min</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 xml:space="preserve">to, ka </w:t>
            </w:r>
            <w:r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 kvalita</w:t>
            </w:r>
            <w:r w:rsidRPr="00BB5850">
              <w:rPr>
                <w:rFonts w:ascii="Times New Roman" w:hAnsi="Times New Roman" w:cs="Times New Roman"/>
                <w:sz w:val="20"/>
                <w:szCs w:val="20"/>
                <w:lang w:val="lv-LV"/>
              </w:rPr>
              <w:t>tī</w:t>
            </w:r>
            <w:r w:rsidR="00067E22" w:rsidRPr="00BB5850">
              <w:rPr>
                <w:rFonts w:ascii="Times New Roman" w:hAnsi="Times New Roman" w:cs="Times New Roman"/>
                <w:sz w:val="20"/>
                <w:szCs w:val="20"/>
                <w:lang w:val="lv-LV"/>
              </w:rPr>
              <w:t>vai un uz pier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d</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jumiem bals</w:t>
            </w:r>
            <w:r w:rsidRPr="00BB5850">
              <w:rPr>
                <w:rFonts w:ascii="Times New Roman" w:hAnsi="Times New Roman" w:cs="Times New Roman"/>
                <w:sz w:val="20"/>
                <w:szCs w:val="20"/>
                <w:lang w:val="lv-LV"/>
              </w:rPr>
              <w:t>tī</w:t>
            </w:r>
            <w:r w:rsidR="00067E22" w:rsidRPr="00BB5850">
              <w:rPr>
                <w:rFonts w:ascii="Times New Roman" w:hAnsi="Times New Roman" w:cs="Times New Roman"/>
                <w:sz w:val="20"/>
                <w:szCs w:val="20"/>
                <w:lang w:val="lv-LV"/>
              </w:rPr>
              <w:t>tai interpret</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cijai ir nepiecie</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ama katra gad</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juma konsult</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cija Eiropas b</w:t>
            </w:r>
            <w:r w:rsidRPr="00BB5850">
              <w:rPr>
                <w:rFonts w:ascii="Times New Roman" w:hAnsi="Times New Roman" w:cs="Times New Roman"/>
                <w:sz w:val="20"/>
                <w:szCs w:val="20"/>
                <w:lang w:val="lv-LV"/>
              </w:rPr>
              <w:t xml:space="preserve">ērnu </w:t>
            </w:r>
            <w:r w:rsidR="00067E22" w:rsidRPr="00BB5850">
              <w:rPr>
                <w:rFonts w:ascii="Times New Roman" w:hAnsi="Times New Roman" w:cs="Times New Roman"/>
                <w:sz w:val="20"/>
                <w:szCs w:val="20"/>
                <w:lang w:val="lv-LV"/>
              </w:rPr>
              <w:t>onkolo</w:t>
            </w:r>
            <w:r w:rsidRPr="00BB5850">
              <w:rPr>
                <w:rFonts w:ascii="Times New Roman" w:hAnsi="Times New Roman" w:cs="Times New Roman"/>
                <w:sz w:val="20"/>
                <w:szCs w:val="20"/>
                <w:lang w:val="lv-LV"/>
              </w:rPr>
              <w:t>ģ</w:t>
            </w:r>
            <w:r w:rsidR="00067E22" w:rsidRPr="00BB5850">
              <w:rPr>
                <w:rFonts w:ascii="Times New Roman" w:hAnsi="Times New Roman" w:cs="Times New Roman"/>
                <w:sz w:val="20"/>
                <w:szCs w:val="20"/>
                <w:lang w:val="lv-LV"/>
              </w:rPr>
              <w:t xml:space="preserve">ijas </w:t>
            </w:r>
            <w:r w:rsidR="00067E22" w:rsidRPr="00BB5850">
              <w:rPr>
                <w:rFonts w:ascii="Times New Roman" w:hAnsi="Times New Roman" w:cs="Times New Roman"/>
                <w:sz w:val="20"/>
                <w:szCs w:val="20"/>
                <w:lang w:val="lv-LV"/>
              </w:rPr>
              <w:lastRenderedPageBreak/>
              <w:t>references centr</w:t>
            </w:r>
            <w:r w:rsidRPr="00BB5850">
              <w:rPr>
                <w:rFonts w:ascii="Times New Roman" w:hAnsi="Times New Roman" w:cs="Times New Roman"/>
                <w:sz w:val="20"/>
                <w:szCs w:val="20"/>
                <w:lang w:val="lv-LV"/>
              </w:rPr>
              <w:t>o</w:t>
            </w:r>
            <w:r w:rsidR="00067E22" w:rsidRPr="00BB5850">
              <w:rPr>
                <w:rFonts w:ascii="Times New Roman" w:hAnsi="Times New Roman" w:cs="Times New Roman"/>
                <w:sz w:val="20"/>
                <w:szCs w:val="20"/>
                <w:lang w:val="lv-LV"/>
              </w:rPr>
              <w:t>s un specializ</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t</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s darba grup</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s. </w:t>
            </w:r>
            <w:r w:rsidRPr="00BB5850">
              <w:rPr>
                <w:rFonts w:ascii="Times New Roman" w:hAnsi="Times New Roman" w:cs="Times New Roman"/>
                <w:sz w:val="20"/>
                <w:szCs w:val="20"/>
                <w:lang w:val="lv-LV"/>
              </w:rPr>
              <w:t>Šā</w:t>
            </w:r>
            <w:r w:rsidR="00067E22" w:rsidRPr="00BB5850">
              <w:rPr>
                <w:rFonts w:ascii="Times New Roman" w:hAnsi="Times New Roman" w:cs="Times New Roman"/>
                <w:sz w:val="20"/>
                <w:szCs w:val="20"/>
                <w:lang w:val="lv-LV"/>
              </w:rPr>
              <w:t>da l</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me</w:t>
            </w:r>
            <w:r w:rsidRPr="00BB5850">
              <w:rPr>
                <w:rFonts w:ascii="Times New Roman" w:hAnsi="Times New Roman" w:cs="Times New Roman"/>
                <w:sz w:val="20"/>
                <w:szCs w:val="20"/>
                <w:lang w:val="lv-LV"/>
              </w:rPr>
              <w:t>ņ</w:t>
            </w:r>
            <w:r w:rsidR="00067E22" w:rsidRPr="00BB5850">
              <w:rPr>
                <w:rFonts w:ascii="Times New Roman" w:hAnsi="Times New Roman" w:cs="Times New Roman"/>
                <w:sz w:val="20"/>
                <w:szCs w:val="20"/>
                <w:lang w:val="lv-LV"/>
              </w:rPr>
              <w:t>a konsult</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ciju past</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v</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gai nodro</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in</w:t>
            </w:r>
            <w:r w:rsidRPr="00BB5850">
              <w:rPr>
                <w:rFonts w:ascii="Times New Roman" w:hAnsi="Times New Roman" w:cs="Times New Roman"/>
                <w:sz w:val="20"/>
                <w:szCs w:val="20"/>
                <w:lang w:val="lv-LV"/>
              </w:rPr>
              <w:t>āš</w:t>
            </w:r>
            <w:r w:rsidR="00067E22" w:rsidRPr="00BB5850">
              <w:rPr>
                <w:rFonts w:ascii="Times New Roman" w:hAnsi="Times New Roman" w:cs="Times New Roman"/>
                <w:sz w:val="20"/>
                <w:szCs w:val="20"/>
                <w:lang w:val="lv-LV"/>
              </w:rPr>
              <w:t>anai j</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paredz atbilsto</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 xml:space="preserve">i </w:t>
            </w:r>
            <w:r w:rsidR="00067E22" w:rsidRPr="00BB5850">
              <w:rPr>
                <w:rFonts w:ascii="Times New Roman" w:hAnsi="Times New Roman" w:cs="Times New Roman"/>
                <w:b/>
                <w:bCs/>
                <w:sz w:val="20"/>
                <w:szCs w:val="20"/>
                <w:u w:val="single"/>
                <w:lang w:val="lv-LV"/>
              </w:rPr>
              <w:t>cilv</w:t>
            </w:r>
            <w:r w:rsidRPr="00BB5850">
              <w:rPr>
                <w:rFonts w:ascii="Times New Roman" w:hAnsi="Times New Roman" w:cs="Times New Roman"/>
                <w:b/>
                <w:bCs/>
                <w:sz w:val="20"/>
                <w:szCs w:val="20"/>
                <w:u w:val="single"/>
                <w:lang w:val="lv-LV"/>
              </w:rPr>
              <w:t>ē</w:t>
            </w:r>
            <w:r w:rsidR="00067E22" w:rsidRPr="00BB5850">
              <w:rPr>
                <w:rFonts w:ascii="Times New Roman" w:hAnsi="Times New Roman" w:cs="Times New Roman"/>
                <w:b/>
                <w:bCs/>
                <w:sz w:val="20"/>
                <w:szCs w:val="20"/>
                <w:u w:val="single"/>
                <w:lang w:val="lv-LV"/>
              </w:rPr>
              <w:t>ku un finan</w:t>
            </w:r>
            <w:r w:rsidRPr="00BB5850">
              <w:rPr>
                <w:rFonts w:ascii="Times New Roman" w:hAnsi="Times New Roman" w:cs="Times New Roman"/>
                <w:b/>
                <w:bCs/>
                <w:sz w:val="20"/>
                <w:szCs w:val="20"/>
                <w:u w:val="single"/>
                <w:lang w:val="lv-LV"/>
              </w:rPr>
              <w:t>š</w:t>
            </w:r>
            <w:r w:rsidR="00067E22" w:rsidRPr="00BB5850">
              <w:rPr>
                <w:rFonts w:ascii="Times New Roman" w:hAnsi="Times New Roman" w:cs="Times New Roman"/>
                <w:b/>
                <w:bCs/>
                <w:sz w:val="20"/>
                <w:szCs w:val="20"/>
                <w:u w:val="single"/>
                <w:lang w:val="lv-LV"/>
              </w:rPr>
              <w:t>u resursi</w:t>
            </w:r>
            <w:r w:rsidR="00067E22"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 rosin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m </w:t>
            </w:r>
            <w:r w:rsidRPr="00BB5850">
              <w:rPr>
                <w:rFonts w:ascii="Times New Roman" w:hAnsi="Times New Roman" w:cs="Times New Roman"/>
                <w:sz w:val="20"/>
                <w:szCs w:val="20"/>
                <w:lang w:val="lv-LV"/>
              </w:rPr>
              <w:t>“</w:t>
            </w:r>
            <w:r w:rsidR="00067E22" w:rsidRPr="00BB5850">
              <w:rPr>
                <w:rFonts w:ascii="Times New Roman" w:hAnsi="Times New Roman" w:cs="Times New Roman"/>
                <w:i/>
                <w:iCs/>
                <w:sz w:val="20"/>
                <w:szCs w:val="20"/>
                <w:lang w:val="lv-LV"/>
              </w:rPr>
              <w:t>Kopsavilkum</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 par pl</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na paredz</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tajiem pas</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kumiem un to </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steno</w:t>
            </w:r>
            <w:r w:rsidRPr="00BB5850">
              <w:rPr>
                <w:rFonts w:ascii="Times New Roman" w:hAnsi="Times New Roman" w:cs="Times New Roman"/>
                <w:i/>
                <w:iCs/>
                <w:sz w:val="20"/>
                <w:szCs w:val="20"/>
                <w:lang w:val="lv-LV"/>
              </w:rPr>
              <w:t>š</w:t>
            </w:r>
            <w:r w:rsidR="00067E22" w:rsidRPr="00BB5850">
              <w:rPr>
                <w:rFonts w:ascii="Times New Roman" w:hAnsi="Times New Roman" w:cs="Times New Roman"/>
                <w:i/>
                <w:iCs/>
                <w:sz w:val="20"/>
                <w:szCs w:val="20"/>
                <w:lang w:val="lv-LV"/>
              </w:rPr>
              <w:t>anai nepiecie</w:t>
            </w:r>
            <w:r w:rsidRPr="00BB5850">
              <w:rPr>
                <w:rFonts w:ascii="Times New Roman" w:hAnsi="Times New Roman" w:cs="Times New Roman"/>
                <w:i/>
                <w:iCs/>
                <w:sz w:val="20"/>
                <w:szCs w:val="20"/>
                <w:lang w:val="lv-LV"/>
              </w:rPr>
              <w:t>š</w:t>
            </w:r>
            <w:r w:rsidR="00067E22" w:rsidRPr="00BB5850">
              <w:rPr>
                <w:rFonts w:ascii="Times New Roman" w:hAnsi="Times New Roman" w:cs="Times New Roman"/>
                <w:i/>
                <w:iCs/>
                <w:sz w:val="20"/>
                <w:szCs w:val="20"/>
                <w:lang w:val="lv-LV"/>
              </w:rPr>
              <w:t>amo finans</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jumu</w:t>
            </w:r>
            <w:r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 xml:space="preserve"> iek</w:t>
            </w:r>
            <w:r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aut pas</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kumu:</w:t>
            </w:r>
          </w:p>
          <w:p w14:paraId="7EF48272" w14:textId="6D6E8868" w:rsidR="00D9242A" w:rsidRPr="00BB5850" w:rsidRDefault="005B4F14" w:rsidP="00AD057C">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w:t>
            </w:r>
            <w:r w:rsidR="00067E22" w:rsidRPr="00BB5850">
              <w:rPr>
                <w:rFonts w:ascii="Times New Roman" w:hAnsi="Times New Roman" w:cs="Times New Roman"/>
                <w:b/>
                <w:bCs/>
                <w:sz w:val="20"/>
                <w:szCs w:val="20"/>
                <w:lang w:val="lv-LV"/>
              </w:rPr>
              <w:t>Nodro</w:t>
            </w:r>
            <w:r w:rsidRPr="00BB5850">
              <w:rPr>
                <w:rFonts w:ascii="Times New Roman" w:hAnsi="Times New Roman" w:cs="Times New Roman"/>
                <w:b/>
                <w:bCs/>
                <w:sz w:val="20"/>
                <w:szCs w:val="20"/>
                <w:lang w:val="lv-LV"/>
              </w:rPr>
              <w:t>š</w:t>
            </w:r>
            <w:r w:rsidR="00067E22" w:rsidRPr="00BB5850">
              <w:rPr>
                <w:rFonts w:ascii="Times New Roman" w:hAnsi="Times New Roman" w:cs="Times New Roman"/>
                <w:b/>
                <w:bCs/>
                <w:sz w:val="20"/>
                <w:szCs w:val="20"/>
                <w:lang w:val="lv-LV"/>
              </w:rPr>
              <w:t>in</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t cilv</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ku un finan</w:t>
            </w:r>
            <w:r w:rsidRPr="00BB5850">
              <w:rPr>
                <w:rFonts w:ascii="Times New Roman" w:hAnsi="Times New Roman" w:cs="Times New Roman"/>
                <w:b/>
                <w:bCs/>
                <w:sz w:val="20"/>
                <w:szCs w:val="20"/>
                <w:lang w:val="lv-LV"/>
              </w:rPr>
              <w:t>š</w:t>
            </w:r>
            <w:r w:rsidR="00067E22" w:rsidRPr="00BB5850">
              <w:rPr>
                <w:rFonts w:ascii="Times New Roman" w:hAnsi="Times New Roman" w:cs="Times New Roman"/>
                <w:b/>
                <w:bCs/>
                <w:sz w:val="20"/>
                <w:szCs w:val="20"/>
                <w:lang w:val="lv-LV"/>
              </w:rPr>
              <w:t>u resursus konsult</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cij</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m Eiropas b</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rnu onkolo</w:t>
            </w:r>
            <w:r w:rsidRPr="00BB5850">
              <w:rPr>
                <w:rFonts w:ascii="Times New Roman" w:hAnsi="Times New Roman" w:cs="Times New Roman"/>
                <w:b/>
                <w:bCs/>
                <w:sz w:val="20"/>
                <w:szCs w:val="20"/>
                <w:lang w:val="lv-LV"/>
              </w:rPr>
              <w:t>ģ</w:t>
            </w:r>
            <w:r w:rsidR="00067E22" w:rsidRPr="00BB5850">
              <w:rPr>
                <w:rFonts w:ascii="Times New Roman" w:hAnsi="Times New Roman" w:cs="Times New Roman"/>
                <w:b/>
                <w:bCs/>
                <w:sz w:val="20"/>
                <w:szCs w:val="20"/>
                <w:lang w:val="lv-LV"/>
              </w:rPr>
              <w:t>ijas references centros un specializ</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t</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s darba grup</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s</w:t>
            </w:r>
            <w:r w:rsidR="00067E22"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57830BAA" w14:textId="77777777" w:rsidR="00743208" w:rsidRDefault="00743208" w:rsidP="0074320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Nav </w:t>
            </w:r>
          </w:p>
          <w:p w14:paraId="567ADA2E" w14:textId="77777777" w:rsidR="00743208" w:rsidRDefault="00743208" w:rsidP="0074320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053D4A87" w14:textId="5D62CAC8" w:rsidR="00D9242A" w:rsidRPr="00BB5850" w:rsidRDefault="00743208" w:rsidP="0074320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1B60C894" w14:textId="56C427F6" w:rsidR="00D9242A" w:rsidRPr="00BB5850" w:rsidRDefault="00B637BD" w:rsidP="00B637BD">
            <w:pPr>
              <w:pStyle w:val="NoSpacing"/>
              <w:jc w:val="both"/>
              <w:rPr>
                <w:rFonts w:ascii="Times New Roman" w:hAnsi="Times New Roman" w:cs="Times New Roman"/>
                <w:sz w:val="20"/>
                <w:szCs w:val="20"/>
                <w:lang w:val="lv-LV"/>
              </w:rPr>
            </w:pPr>
            <w:r w:rsidRPr="00B637BD">
              <w:rPr>
                <w:rFonts w:ascii="Times New Roman" w:hAnsi="Times New Roman" w:cs="Times New Roman"/>
                <w:sz w:val="20"/>
                <w:szCs w:val="20"/>
                <w:lang w:val="lv-LV"/>
              </w:rPr>
              <w:t xml:space="preserve">Paskaidrojam, ka plāns nosaka izveidot metodoloģisko vadību onkoloģijā, paredzot izveidot </w:t>
            </w:r>
            <w:r w:rsidRPr="00B637BD">
              <w:rPr>
                <w:rFonts w:ascii="Times New Roman" w:hAnsi="Times New Roman" w:cs="Times New Roman"/>
                <w:sz w:val="20"/>
                <w:szCs w:val="20"/>
                <w:lang w:val="lv-LV"/>
              </w:rPr>
              <w:lastRenderedPageBreak/>
              <w:t>Vēža centru uz RAKUS bāzes. Sadarbībā ar PSKUS, BKUS, Liepājas un Daugavpils reģionālajām slimnīcām, tiks nodrošināta metodiskā vadība: noteiktas vienotas vadlīnijas onkoloģisko slimību  diagnostikai, ārstēšanai un pacientu dinamiskai novērošanai; izstrādāti pacientu ceļi, algoritmi, kvalitātes kritēriji un vienoti  standarti onkoloģisko slimnieku aprūpē; izstrādātas kvalitātes prasības ārstniecības iestādēm un personām, kas nodrošina onkoloģisko pacientu ārstēšanu, tai skaitā, veikti klīniskie auditi. Izstrādāts onkoloģisko pakalpojumu saņemšanas kartējums.  Starptautiskās sadarbības veicināšana.</w:t>
            </w:r>
          </w:p>
        </w:tc>
      </w:tr>
      <w:tr w:rsidR="00B10D5B" w:rsidRPr="00942505" w14:paraId="47557D55"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C033D08" w14:textId="35EE05FF" w:rsidR="00067E22"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25.</w:t>
            </w:r>
          </w:p>
        </w:tc>
        <w:tc>
          <w:tcPr>
            <w:tcW w:w="512" w:type="pct"/>
            <w:tcBorders>
              <w:top w:val="outset" w:sz="6" w:space="0" w:color="414142"/>
              <w:left w:val="outset" w:sz="6" w:space="0" w:color="414142"/>
              <w:bottom w:val="outset" w:sz="6" w:space="0" w:color="414142"/>
              <w:right w:val="outset" w:sz="6" w:space="0" w:color="414142"/>
            </w:tcBorders>
          </w:tcPr>
          <w:p w14:paraId="45C1EAA0" w14:textId="77777777" w:rsidR="005B4F14" w:rsidRPr="00BB5850" w:rsidRDefault="005B4F14" w:rsidP="005B4F1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134918AD" w14:textId="3B52C81A" w:rsidR="00067E22" w:rsidRPr="00BB5850" w:rsidRDefault="005B4F14" w:rsidP="005B4F1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246F7F4D" w14:textId="1D520705" w:rsidR="00067E22" w:rsidRPr="00BB5850" w:rsidRDefault="00067E22" w:rsidP="005B4F14">
            <w:pPr>
              <w:pStyle w:val="NoSpacing"/>
              <w:jc w:val="both"/>
              <w:rPr>
                <w:rFonts w:ascii="Times New Roman" w:hAnsi="Times New Roman" w:cs="Times New Roman"/>
                <w:sz w:val="20"/>
                <w:szCs w:val="20"/>
                <w:lang w:val="lv-LV"/>
              </w:rPr>
            </w:pPr>
            <w:r w:rsidRPr="00BB5850">
              <w:rPr>
                <w:rFonts w:ascii="Times New Roman" w:hAnsi="Times New Roman" w:cs="Times New Roman"/>
                <w:noProof/>
                <w:sz w:val="20"/>
                <w:szCs w:val="20"/>
                <w:lang w:val="lv-LV"/>
              </w:rPr>
              <mc:AlternateContent>
                <mc:Choice Requires="wps">
                  <w:drawing>
                    <wp:anchor distT="0" distB="0" distL="114300" distR="114300" simplePos="0" relativeHeight="251665408" behindDoc="0" locked="0" layoutInCell="1" allowOverlap="1" wp14:anchorId="334B6A7B" wp14:editId="355CB163">
                      <wp:simplePos x="0" y="0"/>
                      <wp:positionH relativeFrom="page">
                        <wp:posOffset>7502525</wp:posOffset>
                      </wp:positionH>
                      <wp:positionV relativeFrom="page">
                        <wp:posOffset>10638790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2140F98"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5pt,837.7pt" to="590.75pt,8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" strokeweight=".50922mm">
                      <w10:wrap anchorx="page" anchory="page"/>
                    </v:line>
                  </w:pict>
                </mc:Fallback>
              </mc:AlternateContent>
            </w:r>
            <w:r w:rsidRPr="00BB5850">
              <w:rPr>
                <w:rFonts w:ascii="Times New Roman" w:hAnsi="Times New Roman" w:cs="Times New Roman"/>
                <w:sz w:val="20"/>
                <w:szCs w:val="20"/>
                <w:lang w:val="lv-LV"/>
              </w:rPr>
              <w:t>Pl</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nam pielikum</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pievienotaj</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w:t>
            </w:r>
            <w:r w:rsidR="0059137E" w:rsidRPr="00BB5850">
              <w:rPr>
                <w:rFonts w:ascii="Times New Roman" w:hAnsi="Times New Roman" w:cs="Times New Roman"/>
                <w:sz w:val="20"/>
                <w:szCs w:val="20"/>
                <w:lang w:val="lv-LV"/>
              </w:rPr>
              <w:t>“</w:t>
            </w:r>
            <w:r w:rsidRPr="00BB5850">
              <w:rPr>
                <w:rFonts w:ascii="Times New Roman" w:hAnsi="Times New Roman" w:cs="Times New Roman"/>
                <w:i/>
                <w:iCs/>
                <w:sz w:val="20"/>
                <w:szCs w:val="20"/>
                <w:lang w:val="lv-LV"/>
              </w:rPr>
              <w:t>Kopsavilkum</w:t>
            </w:r>
            <w:r w:rsidR="0059137E"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par pl</w:t>
            </w:r>
            <w:r w:rsidR="0059137E"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na paredz</w:t>
            </w:r>
            <w:r w:rsidR="0059137E"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tajiem pas</w:t>
            </w:r>
            <w:r w:rsidR="0059137E"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kumiem un to </w:t>
            </w:r>
            <w:r w:rsidR="0059137E"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steno</w:t>
            </w:r>
            <w:r w:rsidR="0059137E"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anai nepiecie</w:t>
            </w:r>
            <w:r w:rsidR="0059137E"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amo finans</w:t>
            </w:r>
            <w:r w:rsidR="0059137E"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jumu</w:t>
            </w:r>
            <w:r w:rsidR="0059137E"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xml:space="preserve"> ir iek</w:t>
            </w:r>
            <w:r w:rsidR="0059137E"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auts pas</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kums 14.2. </w:t>
            </w:r>
            <w:r w:rsidR="0059137E"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Dal</w:t>
            </w:r>
            <w:r w:rsidR="0059137E"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tas apr</w:t>
            </w:r>
            <w:r w:rsidR="0059137E"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pes ievie</w:t>
            </w:r>
            <w:r w:rsidR="0059137E"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ana b</w:t>
            </w:r>
            <w:r w:rsidR="0059137E" w:rsidRPr="00BB5850">
              <w:rPr>
                <w:rFonts w:ascii="Times New Roman" w:hAnsi="Times New Roman" w:cs="Times New Roman"/>
                <w:sz w:val="20"/>
                <w:szCs w:val="20"/>
                <w:lang w:val="lv-LV"/>
              </w:rPr>
              <w:t>ērn</w:t>
            </w:r>
            <w:r w:rsidRPr="00BB5850">
              <w:rPr>
                <w:rFonts w:ascii="Times New Roman" w:hAnsi="Times New Roman" w:cs="Times New Roman"/>
                <w:sz w:val="20"/>
                <w:szCs w:val="20"/>
                <w:lang w:val="lv-LV"/>
              </w:rPr>
              <w:t>u hematoonkolo</w:t>
            </w:r>
            <w:r w:rsidR="0059137E"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w:t>
            </w:r>
            <w:r w:rsidR="0059137E" w:rsidRPr="00BB5850">
              <w:rPr>
                <w:rFonts w:ascii="Times New Roman" w:hAnsi="Times New Roman" w:cs="Times New Roman"/>
                <w:sz w:val="20"/>
                <w:szCs w:val="20"/>
                <w:lang w:val="lv-LV"/>
              </w:rPr>
              <w:t xml:space="preserve">ā”. </w:t>
            </w:r>
            <w:r w:rsidRPr="00BB5850">
              <w:rPr>
                <w:rFonts w:ascii="Times New Roman" w:hAnsi="Times New Roman" w:cs="Times New Roman"/>
                <w:sz w:val="20"/>
                <w:szCs w:val="20"/>
                <w:lang w:val="lv-LV"/>
              </w:rPr>
              <w:t>Ta</w:t>
            </w:r>
            <w:r w:rsidR="0059137E" w:rsidRPr="00BB5850">
              <w:rPr>
                <w:rFonts w:ascii="Times New Roman" w:hAnsi="Times New Roman" w:cs="Times New Roman"/>
                <w:sz w:val="20"/>
                <w:szCs w:val="20"/>
                <w:lang w:val="lv-LV"/>
              </w:rPr>
              <w:t>č</w:t>
            </w:r>
            <w:r w:rsidRPr="00BB5850">
              <w:rPr>
                <w:rFonts w:ascii="Times New Roman" w:hAnsi="Times New Roman" w:cs="Times New Roman"/>
                <w:sz w:val="20"/>
                <w:szCs w:val="20"/>
                <w:lang w:val="lv-LV"/>
              </w:rPr>
              <w:t>u pl</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na tekstu</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laj</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da</w:t>
            </w:r>
            <w:r w:rsidR="0059137E"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 nav paskaidrots, k</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p</w:t>
            </w:r>
            <w:r w:rsidR="0059137E"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c b</w:t>
            </w:r>
            <w:r w:rsidR="0059137E" w:rsidRPr="00BB5850">
              <w:rPr>
                <w:rFonts w:ascii="Times New Roman" w:hAnsi="Times New Roman" w:cs="Times New Roman"/>
                <w:sz w:val="20"/>
                <w:szCs w:val="20"/>
                <w:lang w:val="lv-LV"/>
              </w:rPr>
              <w:t>ērn</w:t>
            </w:r>
            <w:r w:rsidRPr="00BB5850">
              <w:rPr>
                <w:rFonts w:ascii="Times New Roman" w:hAnsi="Times New Roman" w:cs="Times New Roman"/>
                <w:sz w:val="20"/>
                <w:szCs w:val="20"/>
                <w:lang w:val="lv-LV"/>
              </w:rPr>
              <w:t>u hematoonkolo</w:t>
            </w:r>
            <w:r w:rsidR="0059137E"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b</w:t>
            </w:r>
            <w:r w:rsidR="0059137E"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tu nepiecie</w:t>
            </w:r>
            <w:r w:rsidR="0059137E"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ama dal</w:t>
            </w:r>
            <w:r w:rsidR="0059137E"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ta apr</w:t>
            </w:r>
            <w:r w:rsidR="0059137E"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 T</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p</w:t>
            </w:r>
            <w:r w:rsidR="0059137E"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c pie</w:t>
            </w:r>
            <w:r w:rsidR="0059137E" w:rsidRPr="00BB5850">
              <w:rPr>
                <w:rFonts w:ascii="Times New Roman" w:hAnsi="Times New Roman" w:cs="Times New Roman"/>
                <w:sz w:val="20"/>
                <w:szCs w:val="20"/>
                <w:lang w:val="lv-LV"/>
              </w:rPr>
              <w:t>dā</w:t>
            </w:r>
            <w:r w:rsidRPr="00BB5850">
              <w:rPr>
                <w:rFonts w:ascii="Times New Roman" w:hAnsi="Times New Roman" w:cs="Times New Roman"/>
                <w:sz w:val="20"/>
                <w:szCs w:val="20"/>
                <w:lang w:val="lv-LV"/>
              </w:rPr>
              <w:t>v</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jam noda</w:t>
            </w:r>
            <w:r w:rsidR="0059137E"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III R</w:t>
            </w:r>
            <w:r w:rsidR="0059137E"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c</w:t>
            </w:r>
            <w:r w:rsidR="0059137E"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virzieni</w:t>
            </w:r>
            <w:r w:rsidRPr="00BB5850">
              <w:rPr>
                <w:rFonts w:ascii="Times New Roman" w:hAnsi="Times New Roman" w:cs="Times New Roman"/>
                <w:sz w:val="20"/>
                <w:szCs w:val="20"/>
                <w:lang w:val="lv-LV"/>
              </w:rPr>
              <w:t xml:space="preserve"> sada</w:t>
            </w:r>
            <w:r w:rsidR="0059137E"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 xml:space="preserve">3. </w:t>
            </w:r>
            <w:r w:rsidR="0059137E"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rstniec</w:t>
            </w:r>
            <w:r w:rsidR="0059137E"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kvalit</w:t>
            </w:r>
            <w:r w:rsidR="0059137E"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tes un pieejam</w:t>
            </w:r>
            <w:r w:rsidR="0059137E"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uzlabo</w:t>
            </w:r>
            <w:r w:rsidR="0059137E"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 apak</w:t>
            </w:r>
            <w:r w:rsidR="0059137E"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sada</w:t>
            </w:r>
            <w:r w:rsidR="0059137E" w:rsidRPr="00BB5850">
              <w:rPr>
                <w:rFonts w:ascii="Times New Roman" w:hAnsi="Times New Roman" w:cs="Times New Roman"/>
                <w:i/>
                <w:iCs/>
                <w:sz w:val="20"/>
                <w:szCs w:val="20"/>
                <w:lang w:val="lv-LV"/>
              </w:rPr>
              <w:t>ļ</w:t>
            </w:r>
            <w:r w:rsidRPr="00BB5850">
              <w:rPr>
                <w:rFonts w:ascii="Times New Roman" w:hAnsi="Times New Roman" w:cs="Times New Roman"/>
                <w:i/>
                <w:iCs/>
                <w:sz w:val="20"/>
                <w:szCs w:val="20"/>
                <w:lang w:val="lv-LV"/>
              </w:rPr>
              <w:t xml:space="preserve">u 3.2. </w:t>
            </w:r>
            <w:r w:rsidR="0059137E"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rst</w:t>
            </w:r>
            <w:r w:rsidR="0059137E" w:rsidRPr="00BB5850">
              <w:rPr>
                <w:rFonts w:ascii="Times New Roman" w:hAnsi="Times New Roman" w:cs="Times New Roman"/>
                <w:i/>
                <w:iCs/>
                <w:sz w:val="20"/>
                <w:szCs w:val="20"/>
                <w:lang w:val="lv-LV"/>
              </w:rPr>
              <w:t>ēš</w:t>
            </w:r>
            <w:r w:rsidRPr="00BB5850">
              <w:rPr>
                <w:rFonts w:ascii="Times New Roman" w:hAnsi="Times New Roman" w:cs="Times New Roman"/>
                <w:i/>
                <w:iCs/>
                <w:sz w:val="20"/>
                <w:szCs w:val="20"/>
                <w:lang w:val="lv-LV"/>
              </w:rPr>
              <w:t>ana</w:t>
            </w:r>
            <w:r w:rsidRPr="00BB5850">
              <w:rPr>
                <w:rFonts w:ascii="Times New Roman" w:hAnsi="Times New Roman" w:cs="Times New Roman"/>
                <w:sz w:val="20"/>
                <w:szCs w:val="20"/>
                <w:lang w:val="lv-LV"/>
              </w:rPr>
              <w:t xml:space="preserve"> papildin</w:t>
            </w:r>
            <w:r w:rsidR="0059137E"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ar sekojo</w:t>
            </w:r>
            <w:r w:rsidR="0059137E"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o:</w:t>
            </w:r>
          </w:p>
          <w:p w14:paraId="6473726E" w14:textId="6A949AC5" w:rsidR="00067E22" w:rsidRPr="00BB5850" w:rsidRDefault="00067E22" w:rsidP="005B4F14">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BKUS 10. noda</w:t>
            </w:r>
            <w:r w:rsidR="0059137E"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 Onkolo</w:t>
            </w:r>
            <w:r w:rsidR="0059137E"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ija ir vien</w:t>
            </w:r>
            <w:r w:rsidR="0059137E"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vieta Latvij</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kur b</w:t>
            </w:r>
            <w:r w:rsidR="0059137E"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59137E"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l</w:t>
            </w:r>
            <w:r w:rsidR="0059137E"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 18 gadu ve</w:t>
            </w:r>
            <w:r w:rsidR="0059137E" w:rsidRPr="00BB5850">
              <w:rPr>
                <w:rFonts w:ascii="Times New Roman" w:hAnsi="Times New Roman" w:cs="Times New Roman"/>
                <w:b/>
                <w:bCs/>
                <w:sz w:val="20"/>
                <w:szCs w:val="20"/>
                <w:lang w:val="lv-LV"/>
              </w:rPr>
              <w:t>c</w:t>
            </w:r>
            <w:r w:rsidRPr="00BB5850">
              <w:rPr>
                <w:rFonts w:ascii="Times New Roman" w:hAnsi="Times New Roman" w:cs="Times New Roman"/>
                <w:b/>
                <w:bCs/>
                <w:sz w:val="20"/>
                <w:szCs w:val="20"/>
                <w:lang w:val="lv-LV"/>
              </w:rPr>
              <w:t>umam nosaka v</w:t>
            </w:r>
            <w:r w:rsidR="0059137E"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diagnozi, p</w:t>
            </w:r>
            <w:r w:rsidR="0059137E" w:rsidRPr="00BB5850">
              <w:rPr>
                <w:rFonts w:ascii="Times New Roman" w:hAnsi="Times New Roman" w:cs="Times New Roman"/>
                <w:b/>
                <w:bCs/>
                <w:sz w:val="20"/>
                <w:szCs w:val="20"/>
                <w:lang w:val="lv-LV"/>
              </w:rPr>
              <w:t>lā</w:t>
            </w:r>
            <w:r w:rsidRPr="00BB5850">
              <w:rPr>
                <w:rFonts w:ascii="Times New Roman" w:hAnsi="Times New Roman" w:cs="Times New Roman"/>
                <w:b/>
                <w:bCs/>
                <w:sz w:val="20"/>
                <w:szCs w:val="20"/>
                <w:lang w:val="lv-LV"/>
              </w:rPr>
              <w:t>no, koordin</w:t>
            </w:r>
            <w:r w:rsidR="0059137E"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 un vei</w:t>
            </w:r>
            <w:r w:rsidR="0059137E" w:rsidRPr="00BB5850">
              <w:rPr>
                <w:rFonts w:ascii="Times New Roman" w:hAnsi="Times New Roman" w:cs="Times New Roman"/>
                <w:b/>
                <w:bCs/>
                <w:sz w:val="20"/>
                <w:szCs w:val="20"/>
                <w:lang w:val="lv-LV"/>
              </w:rPr>
              <w:t>c</w:t>
            </w:r>
            <w:r w:rsidRPr="00BB5850">
              <w:rPr>
                <w:rFonts w:ascii="Times New Roman" w:hAnsi="Times New Roman" w:cs="Times New Roman"/>
                <w:b/>
                <w:bCs/>
                <w:sz w:val="20"/>
                <w:szCs w:val="20"/>
                <w:lang w:val="lv-LV"/>
              </w:rPr>
              <w:t xml:space="preserve"> </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59137E"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 xml:space="preserve">anu. Ar </w:t>
            </w:r>
            <w:r w:rsidR="0059137E"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59137E"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59137E"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diagnosti</w:t>
            </w:r>
            <w:r w:rsidR="0059137E" w:rsidRPr="00BB5850">
              <w:rPr>
                <w:rFonts w:ascii="Times New Roman" w:hAnsi="Times New Roman" w:cs="Times New Roman"/>
                <w:b/>
                <w:bCs/>
                <w:sz w:val="20"/>
                <w:szCs w:val="20"/>
                <w:lang w:val="lv-LV"/>
              </w:rPr>
              <w:t>cē</w:t>
            </w:r>
            <w:r w:rsidRPr="00BB5850">
              <w:rPr>
                <w:rFonts w:ascii="Times New Roman" w:hAnsi="Times New Roman" w:cs="Times New Roman"/>
                <w:b/>
                <w:bCs/>
                <w:sz w:val="20"/>
                <w:szCs w:val="20"/>
                <w:lang w:val="lv-LV"/>
              </w:rPr>
              <w:t>tu b</w:t>
            </w:r>
            <w:r w:rsidR="0059137E"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rnu </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59137E"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 ilgst no vair</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kiem m</w:t>
            </w:r>
            <w:r w:rsidR="0059137E"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ne</w:t>
            </w:r>
            <w:r w:rsidR="0059137E"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iem l</w:t>
            </w:r>
            <w:r w:rsidR="0059137E"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 vair</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kiem gadiem un parasti ietver oper</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ciju, </w:t>
            </w:r>
            <w:r w:rsidR="0059137E" w:rsidRPr="00BB5850">
              <w:rPr>
                <w:rFonts w:ascii="Times New Roman" w:hAnsi="Times New Roman" w:cs="Times New Roman"/>
                <w:b/>
                <w:bCs/>
                <w:sz w:val="20"/>
                <w:szCs w:val="20"/>
                <w:lang w:val="lv-LV"/>
              </w:rPr>
              <w:t>ķī</w:t>
            </w:r>
            <w:r w:rsidRPr="00BB5850">
              <w:rPr>
                <w:rFonts w:ascii="Times New Roman" w:hAnsi="Times New Roman" w:cs="Times New Roman"/>
                <w:b/>
                <w:bCs/>
                <w:sz w:val="20"/>
                <w:szCs w:val="20"/>
                <w:lang w:val="lv-LV"/>
              </w:rPr>
              <w:t>mijterapiju un staru terapiju. Citreiz var b</w:t>
            </w:r>
            <w:r w:rsidR="0059137E"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 nepie</w:t>
            </w:r>
            <w:r w:rsidR="0059137E" w:rsidRPr="00BB5850">
              <w:rPr>
                <w:rFonts w:ascii="Times New Roman" w:hAnsi="Times New Roman" w:cs="Times New Roman"/>
                <w:b/>
                <w:bCs/>
                <w:sz w:val="20"/>
                <w:szCs w:val="20"/>
                <w:lang w:val="lv-LV"/>
              </w:rPr>
              <w:t>c</w:t>
            </w:r>
            <w:r w:rsidRPr="00BB5850">
              <w:rPr>
                <w:rFonts w:ascii="Times New Roman" w:hAnsi="Times New Roman" w:cs="Times New Roman"/>
                <w:b/>
                <w:bCs/>
                <w:sz w:val="20"/>
                <w:szCs w:val="20"/>
                <w:lang w:val="lv-LV"/>
              </w:rPr>
              <w:t>ie</w:t>
            </w:r>
            <w:r w:rsidR="0059137E"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 xml:space="preserve">ama augstas devas </w:t>
            </w:r>
            <w:r w:rsidR="0059137E" w:rsidRPr="00BB5850">
              <w:rPr>
                <w:rFonts w:ascii="Times New Roman" w:hAnsi="Times New Roman" w:cs="Times New Roman"/>
                <w:b/>
                <w:bCs/>
                <w:sz w:val="20"/>
                <w:szCs w:val="20"/>
                <w:lang w:val="lv-LV"/>
              </w:rPr>
              <w:t>ķī</w:t>
            </w:r>
            <w:r w:rsidRPr="00BB5850">
              <w:rPr>
                <w:rFonts w:ascii="Times New Roman" w:hAnsi="Times New Roman" w:cs="Times New Roman"/>
                <w:b/>
                <w:bCs/>
                <w:sz w:val="20"/>
                <w:szCs w:val="20"/>
                <w:lang w:val="lv-LV"/>
              </w:rPr>
              <w:t>mijt</w:t>
            </w:r>
            <w:r w:rsidR="0059137E" w:rsidRPr="00BB5850">
              <w:rPr>
                <w:rFonts w:ascii="Times New Roman" w:hAnsi="Times New Roman" w:cs="Times New Roman"/>
                <w:b/>
                <w:bCs/>
                <w:sz w:val="20"/>
                <w:szCs w:val="20"/>
                <w:lang w:val="lv-LV"/>
              </w:rPr>
              <w:t>e</w:t>
            </w:r>
            <w:r w:rsidRPr="00BB5850">
              <w:rPr>
                <w:rFonts w:ascii="Times New Roman" w:hAnsi="Times New Roman" w:cs="Times New Roman"/>
                <w:b/>
                <w:bCs/>
                <w:sz w:val="20"/>
                <w:szCs w:val="20"/>
                <w:lang w:val="lv-LV"/>
              </w:rPr>
              <w:t>rapija un tai sekojo</w:t>
            </w:r>
            <w:r w:rsidR="0059137E"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 xml:space="preserve">a cilmes </w:t>
            </w:r>
            <w:r w:rsidR="0059137E" w:rsidRPr="00BB5850">
              <w:rPr>
                <w:rFonts w:ascii="Times New Roman" w:hAnsi="Times New Roman" w:cs="Times New Roman"/>
                <w:b/>
                <w:bCs/>
                <w:sz w:val="20"/>
                <w:szCs w:val="20"/>
                <w:lang w:val="lv-LV"/>
              </w:rPr>
              <w:t>šū</w:t>
            </w:r>
            <w:r w:rsidRPr="00BB5850">
              <w:rPr>
                <w:rFonts w:ascii="Times New Roman" w:hAnsi="Times New Roman" w:cs="Times New Roman"/>
                <w:b/>
                <w:bCs/>
                <w:sz w:val="20"/>
                <w:szCs w:val="20"/>
                <w:lang w:val="lv-LV"/>
              </w:rPr>
              <w:t>nu transplant</w:t>
            </w:r>
            <w:r w:rsidR="0059137E" w:rsidRPr="00BB5850">
              <w:rPr>
                <w:rFonts w:ascii="Times New Roman" w:hAnsi="Times New Roman" w:cs="Times New Roman"/>
                <w:b/>
                <w:bCs/>
                <w:sz w:val="20"/>
                <w:szCs w:val="20"/>
                <w:lang w:val="lv-LV"/>
              </w:rPr>
              <w:t>ācija</w:t>
            </w:r>
            <w:r w:rsidRPr="00BB5850">
              <w:rPr>
                <w:rFonts w:ascii="Times New Roman" w:hAnsi="Times New Roman" w:cs="Times New Roman"/>
                <w:b/>
                <w:bCs/>
                <w:sz w:val="20"/>
                <w:szCs w:val="20"/>
                <w:lang w:val="lv-LV"/>
              </w:rPr>
              <w:t xml:space="preserve"> vai v</w:t>
            </w:r>
            <w:r w:rsidR="0059137E"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l </w:t>
            </w:r>
            <w:r w:rsidR="0059137E" w:rsidRPr="00BB5850">
              <w:rPr>
                <w:rFonts w:ascii="Times New Roman" w:hAnsi="Times New Roman" w:cs="Times New Roman"/>
                <w:b/>
                <w:bCs/>
                <w:sz w:val="20"/>
                <w:szCs w:val="20"/>
                <w:lang w:val="lv-LV"/>
              </w:rPr>
              <w:t>kā</w:t>
            </w:r>
            <w:r w:rsidRPr="00BB5850">
              <w:rPr>
                <w:rFonts w:ascii="Times New Roman" w:hAnsi="Times New Roman" w:cs="Times New Roman"/>
                <w:b/>
                <w:bCs/>
                <w:sz w:val="20"/>
                <w:szCs w:val="20"/>
                <w:lang w:val="lv-LV"/>
              </w:rPr>
              <w:t xml:space="preserve">da </w:t>
            </w:r>
            <w:r w:rsidR="0059137E" w:rsidRPr="00BB5850">
              <w:rPr>
                <w:rFonts w:ascii="Times New Roman" w:hAnsi="Times New Roman" w:cs="Times New Roman"/>
                <w:b/>
                <w:bCs/>
                <w:sz w:val="20"/>
                <w:szCs w:val="20"/>
                <w:lang w:val="lv-LV"/>
              </w:rPr>
              <w:t>c</w:t>
            </w:r>
            <w:r w:rsidRPr="00BB5850">
              <w:rPr>
                <w:rFonts w:ascii="Times New Roman" w:hAnsi="Times New Roman" w:cs="Times New Roman"/>
                <w:b/>
                <w:bCs/>
                <w:sz w:val="20"/>
                <w:szCs w:val="20"/>
                <w:lang w:val="lv-LV"/>
              </w:rPr>
              <w:t xml:space="preserve">ita terapija. </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59137E"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anai ir iev</w:t>
            </w:r>
            <w:r w:rsidR="0059137E"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rojama emo</w:t>
            </w:r>
            <w:r w:rsidR="0059137E" w:rsidRPr="00BB5850">
              <w:rPr>
                <w:rFonts w:ascii="Times New Roman" w:hAnsi="Times New Roman" w:cs="Times New Roman"/>
                <w:b/>
                <w:bCs/>
                <w:sz w:val="20"/>
                <w:szCs w:val="20"/>
                <w:lang w:val="lv-LV"/>
              </w:rPr>
              <w:t>c</w:t>
            </w:r>
            <w:r w:rsidRPr="00BB5850">
              <w:rPr>
                <w:rFonts w:ascii="Times New Roman" w:hAnsi="Times New Roman" w:cs="Times New Roman"/>
                <w:b/>
                <w:bCs/>
                <w:sz w:val="20"/>
                <w:szCs w:val="20"/>
                <w:lang w:val="lv-LV"/>
              </w:rPr>
              <w:t>ion</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soci</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un </w:t>
            </w:r>
            <w:r w:rsidR="0059137E" w:rsidRPr="00BB5850">
              <w:rPr>
                <w:rFonts w:ascii="Times New Roman" w:hAnsi="Times New Roman" w:cs="Times New Roman"/>
                <w:b/>
                <w:bCs/>
                <w:sz w:val="20"/>
                <w:szCs w:val="20"/>
                <w:lang w:val="lv-LV"/>
              </w:rPr>
              <w:t>e</w:t>
            </w:r>
            <w:r w:rsidRPr="00BB5850">
              <w:rPr>
                <w:rFonts w:ascii="Times New Roman" w:hAnsi="Times New Roman" w:cs="Times New Roman"/>
                <w:b/>
                <w:bCs/>
                <w:sz w:val="20"/>
                <w:szCs w:val="20"/>
                <w:lang w:val="lv-LV"/>
              </w:rPr>
              <w:t>konomisk</w:t>
            </w:r>
            <w:r w:rsidR="0059137E"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ietekm</w:t>
            </w:r>
            <w:r w:rsidR="0059137E" w:rsidRPr="00BB5850">
              <w:rPr>
                <w:rFonts w:ascii="Times New Roman" w:hAnsi="Times New Roman" w:cs="Times New Roman"/>
                <w:b/>
                <w:bCs/>
                <w:sz w:val="20"/>
                <w:szCs w:val="20"/>
                <w:lang w:val="lv-LV"/>
              </w:rPr>
              <w:t>e</w:t>
            </w:r>
            <w:r w:rsidRPr="00BB5850">
              <w:rPr>
                <w:rFonts w:ascii="Times New Roman" w:hAnsi="Times New Roman" w:cs="Times New Roman"/>
                <w:b/>
                <w:bCs/>
                <w:sz w:val="20"/>
                <w:szCs w:val="20"/>
                <w:lang w:val="lv-LV"/>
              </w:rPr>
              <w:t xml:space="preserve"> uz </w:t>
            </w:r>
            <w:r w:rsidR="0059137E"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imen</w:t>
            </w:r>
            <w:r w:rsidR="0059137E"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w:t>
            </w:r>
          </w:p>
          <w:p w14:paraId="3BF9CE69" w14:textId="5EE92392" w:rsidR="00067E22" w:rsidRPr="00BB5850" w:rsidRDefault="00067E22" w:rsidP="005B4F1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Lab</w:t>
            </w:r>
            <w:r w:rsidR="00DD1B4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ka starptautisk</w:t>
            </w:r>
            <w:r w:rsidR="00DD1B4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prakse un rekomend</w:t>
            </w:r>
            <w:r w:rsidR="00DD1B4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cijas iest</w:t>
            </w:r>
            <w:r w:rsidR="00DD1B4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jas par pakalpojumu nodro</w:t>
            </w:r>
            <w:r w:rsidR="00DD1B40"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in</w:t>
            </w:r>
            <w:r w:rsidR="00DD1B40" w:rsidRPr="00BB5850">
              <w:rPr>
                <w:rFonts w:ascii="Times New Roman" w:hAnsi="Times New Roman" w:cs="Times New Roman"/>
                <w:sz w:val="20"/>
                <w:szCs w:val="20"/>
                <w:lang w:val="lv-LV"/>
              </w:rPr>
              <w:t>āš</w:t>
            </w:r>
            <w:r w:rsidRPr="00BB5850">
              <w:rPr>
                <w:rFonts w:ascii="Times New Roman" w:hAnsi="Times New Roman" w:cs="Times New Roman"/>
                <w:sz w:val="20"/>
                <w:szCs w:val="20"/>
                <w:lang w:val="lv-LV"/>
              </w:rPr>
              <w:t>anu p</w:t>
            </w:r>
            <w:r w:rsidR="00DD1B40" w:rsidRPr="00BB5850">
              <w:rPr>
                <w:rFonts w:ascii="Times New Roman" w:hAnsi="Times New Roman" w:cs="Times New Roman"/>
                <w:sz w:val="20"/>
                <w:szCs w:val="20"/>
                <w:lang w:val="lv-LV"/>
              </w:rPr>
              <w:t>ēc</w:t>
            </w:r>
            <w:r w:rsidRPr="00BB5850">
              <w:rPr>
                <w:rFonts w:ascii="Times New Roman" w:hAnsi="Times New Roman" w:cs="Times New Roman"/>
                <w:sz w:val="20"/>
                <w:szCs w:val="20"/>
                <w:lang w:val="lv-LV"/>
              </w:rPr>
              <w:t xml:space="preserve"> iesp</w:t>
            </w:r>
            <w:r w:rsidR="00DD1B40"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jas tuv</w:t>
            </w:r>
            <w:r w:rsidR="00DD1B4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 b</w:t>
            </w:r>
            <w:r w:rsidR="00DD1B40"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rna un pusaud</w:t>
            </w:r>
            <w:r w:rsidR="00DD1B40"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a dz</w:t>
            </w:r>
            <w:r w:rsidR="00DD1B40"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vesvietai. Neskatoties uz v</w:t>
            </w:r>
            <w:r w:rsidR="00DD1B40" w:rsidRPr="00BB5850">
              <w:rPr>
                <w:rFonts w:ascii="Times New Roman" w:hAnsi="Times New Roman" w:cs="Times New Roman"/>
                <w:sz w:val="20"/>
                <w:szCs w:val="20"/>
                <w:lang w:val="lv-LV"/>
              </w:rPr>
              <w:t>ēž</w:t>
            </w:r>
            <w:r w:rsidRPr="00BB5850">
              <w:rPr>
                <w:rFonts w:ascii="Times New Roman" w:hAnsi="Times New Roman" w:cs="Times New Roman"/>
                <w:sz w:val="20"/>
                <w:szCs w:val="20"/>
                <w:lang w:val="lv-LV"/>
              </w:rPr>
              <w:t xml:space="preserve">a </w:t>
            </w:r>
            <w:r w:rsidR="00DD1B4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DD1B40"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anas intensit</w:t>
            </w:r>
            <w:r w:rsidR="00DD1B40"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ti un sare</w:t>
            </w:r>
            <w:r w:rsidR="00DD1B40" w:rsidRPr="00BB5850">
              <w:rPr>
                <w:rFonts w:ascii="Times New Roman" w:hAnsi="Times New Roman" w:cs="Times New Roman"/>
                <w:sz w:val="20"/>
                <w:szCs w:val="20"/>
                <w:lang w:val="lv-LV"/>
              </w:rPr>
              <w:t>žģī</w:t>
            </w:r>
            <w:r w:rsidRPr="00BB5850">
              <w:rPr>
                <w:rFonts w:ascii="Times New Roman" w:hAnsi="Times New Roman" w:cs="Times New Roman"/>
                <w:sz w:val="20"/>
                <w:szCs w:val="20"/>
                <w:lang w:val="lv-LV"/>
              </w:rPr>
              <w:t>t</w:t>
            </w:r>
            <w:r w:rsidR="00DD1B40"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bu, ir vesel</w:t>
            </w:r>
            <w:r w:rsidR="00DD1B40"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apr</w:t>
            </w:r>
            <w:r w:rsidR="00DD1B40"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pes pakalpojumi, piem</w:t>
            </w:r>
            <w:r w:rsidR="00DD1B40"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ram, atbalsto</w:t>
            </w:r>
            <w:r w:rsidR="00DD1B40"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 apr</w:t>
            </w:r>
            <w:r w:rsidR="00DD1B40"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 zema riska febrilas neitrop</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nijas gad</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juma, asins produktu p</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rlie</w:t>
            </w:r>
            <w:r w:rsidR="0020445A"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ana vai porta katetra izskalo</w:t>
            </w:r>
            <w:r w:rsidR="0020445A"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ana, ko, stabiliz</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joties b</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rna vesel</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bas st</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voklim, </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20445A"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anas starpposmos dro</w:t>
            </w:r>
            <w:r w:rsidR="0020445A"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 un efekt</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vi var</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tu nodro</w:t>
            </w:r>
            <w:r w:rsidR="0020445A"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in</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tuv</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 b</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un pusaud</w:t>
            </w:r>
            <w:r w:rsidR="0020445A"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u dz</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vesvietai.</w:t>
            </w:r>
          </w:p>
          <w:p w14:paraId="797073EC" w14:textId="329BBCFB" w:rsidR="00067E22" w:rsidRPr="00BB5850" w:rsidRDefault="00067E22" w:rsidP="005B4F1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lastRenderedPageBreak/>
              <w:t>T</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k</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Latvij</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nav dal</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ta ap</w:t>
            </w:r>
            <w:r w:rsidR="0020445A" w:rsidRPr="00BB5850">
              <w:rPr>
                <w:rFonts w:ascii="Times New Roman" w:hAnsi="Times New Roman" w:cs="Times New Roman"/>
                <w:sz w:val="20"/>
                <w:szCs w:val="20"/>
                <w:lang w:val="lv-LV"/>
              </w:rPr>
              <w:t>rū</w:t>
            </w:r>
            <w:r w:rsidRPr="00BB5850">
              <w:rPr>
                <w:rFonts w:ascii="Times New Roman" w:hAnsi="Times New Roman" w:cs="Times New Roman"/>
                <w:sz w:val="20"/>
                <w:szCs w:val="20"/>
                <w:lang w:val="lv-LV"/>
              </w:rPr>
              <w:t>pes mode</w:t>
            </w:r>
            <w:r w:rsidR="0020445A"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 b</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rniem un pusaud</w:t>
            </w:r>
            <w:r w:rsidR="0020445A"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iem lok</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li atbilsto</w:t>
            </w:r>
            <w:r w:rsidR="0020445A"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 nav pieejama un visa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 ar</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 </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20445A"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anas starpposmos, kad b</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rns atrodas m</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tiek veikta BKUS 10. noda</w:t>
            </w:r>
            <w:r w:rsidR="0020445A"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Onkolo</w:t>
            </w:r>
            <w:r w:rsidR="0020445A"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ija. Lai b</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rniem un </w:t>
            </w:r>
            <w:r w:rsidR="0020445A"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imen</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 nevajadz</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tu m</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rot garus att</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lumus l</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dz BKUS, R</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da</w:t>
            </w:r>
            <w:r w:rsidR="0020445A" w:rsidRPr="00BB5850">
              <w:rPr>
                <w:rFonts w:ascii="Times New Roman" w:hAnsi="Times New Roman" w:cs="Times New Roman"/>
                <w:sz w:val="20"/>
                <w:szCs w:val="20"/>
                <w:lang w:val="lv-LV"/>
              </w:rPr>
              <w:t>žā</w:t>
            </w:r>
            <w:r w:rsidRPr="00BB5850">
              <w:rPr>
                <w:rFonts w:ascii="Times New Roman" w:hAnsi="Times New Roman" w:cs="Times New Roman"/>
                <w:sz w:val="20"/>
                <w:szCs w:val="20"/>
                <w:lang w:val="lv-LV"/>
              </w:rPr>
              <w:t>da veida atbalsta vai neatliekam</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w:t>
            </w:r>
            <w:r w:rsidR="0020445A" w:rsidRPr="00BB5850">
              <w:rPr>
                <w:rFonts w:ascii="Times New Roman" w:hAnsi="Times New Roman" w:cs="Times New Roman"/>
                <w:sz w:val="20"/>
                <w:szCs w:val="20"/>
                <w:lang w:val="lv-LV"/>
              </w:rPr>
              <w:t>e</w:t>
            </w:r>
            <w:r w:rsidRPr="00BB5850">
              <w:rPr>
                <w:rFonts w:ascii="Times New Roman" w:hAnsi="Times New Roman" w:cs="Times New Roman"/>
                <w:sz w:val="20"/>
                <w:szCs w:val="20"/>
                <w:lang w:val="lv-LV"/>
              </w:rPr>
              <w:t>s pakalpojumu sa</w:t>
            </w:r>
            <w:r w:rsidR="0020445A" w:rsidRPr="00BB5850">
              <w:rPr>
                <w:rFonts w:ascii="Times New Roman" w:hAnsi="Times New Roman" w:cs="Times New Roman"/>
                <w:sz w:val="20"/>
                <w:szCs w:val="20"/>
                <w:lang w:val="lv-LV"/>
              </w:rPr>
              <w:t>ņ</w:t>
            </w:r>
            <w:r w:rsidRPr="00BB5850">
              <w:rPr>
                <w:rFonts w:ascii="Times New Roman" w:hAnsi="Times New Roman" w:cs="Times New Roman"/>
                <w:sz w:val="20"/>
                <w:szCs w:val="20"/>
                <w:lang w:val="lv-LV"/>
              </w:rPr>
              <w:t>em</w:t>
            </w:r>
            <w:r w:rsidR="0020445A"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anai</w:t>
            </w:r>
            <w:r w:rsidR="0020445A"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b</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onkolo</w:t>
            </w:r>
            <w:r w:rsidR="0020445A"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iskaj</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b</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tu nepiecie</w:t>
            </w:r>
            <w:r w:rsidR="0020445A"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ams izveidot dal</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 xml:space="preserve">pes modeli. </w:t>
            </w:r>
            <w:r w:rsidR="0020445A" w:rsidRPr="00BB5850">
              <w:rPr>
                <w:rFonts w:ascii="Times New Roman" w:hAnsi="Times New Roman" w:cs="Times New Roman"/>
                <w:sz w:val="20"/>
                <w:szCs w:val="20"/>
                <w:lang w:val="lv-LV"/>
              </w:rPr>
              <w:t>Šā</w:t>
            </w:r>
            <w:r w:rsidRPr="00BB5850">
              <w:rPr>
                <w:rFonts w:ascii="Times New Roman" w:hAnsi="Times New Roman" w:cs="Times New Roman"/>
                <w:sz w:val="20"/>
                <w:szCs w:val="20"/>
                <w:lang w:val="lv-LV"/>
              </w:rPr>
              <w:t>das dal</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tas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pes sist</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mas ir sekm</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gi izveidotas daudz</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Eiropas valst</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s un </w:t>
            </w:r>
            <w:r w:rsidR="0020445A"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auj viet</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jai slimn</w:t>
            </w:r>
            <w:r w:rsidR="0020445A" w:rsidRPr="00BB5850">
              <w:rPr>
                <w:rFonts w:ascii="Times New Roman" w:hAnsi="Times New Roman" w:cs="Times New Roman"/>
                <w:sz w:val="20"/>
                <w:szCs w:val="20"/>
                <w:lang w:val="lv-LV"/>
              </w:rPr>
              <w:t>īca</w:t>
            </w:r>
            <w:r w:rsidRPr="00BB5850">
              <w:rPr>
                <w:rFonts w:ascii="Times New Roman" w:hAnsi="Times New Roman" w:cs="Times New Roman"/>
                <w:sz w:val="20"/>
                <w:szCs w:val="20"/>
                <w:lang w:val="lv-LV"/>
              </w:rPr>
              <w:t>i, sadarbojoties ar galveno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 xml:space="preserve">pes </w:t>
            </w:r>
            <w:r w:rsidR="0020445A" w:rsidRPr="00BB5850">
              <w:rPr>
                <w:rFonts w:ascii="Times New Roman" w:hAnsi="Times New Roman" w:cs="Times New Roman"/>
                <w:sz w:val="20"/>
                <w:szCs w:val="20"/>
                <w:lang w:val="lv-LV"/>
              </w:rPr>
              <w:t>c</w:t>
            </w:r>
            <w:r w:rsidRPr="00BB5850">
              <w:rPr>
                <w:rFonts w:ascii="Times New Roman" w:hAnsi="Times New Roman" w:cs="Times New Roman"/>
                <w:sz w:val="20"/>
                <w:szCs w:val="20"/>
                <w:lang w:val="lv-LV"/>
              </w:rPr>
              <w:t>entru, sniegt noteiktus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pes pakalpojumus tuv</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 pa</w:t>
            </w:r>
            <w:r w:rsidR="0020445A" w:rsidRPr="00BB5850">
              <w:rPr>
                <w:rFonts w:ascii="Times New Roman" w:hAnsi="Times New Roman" w:cs="Times New Roman"/>
                <w:sz w:val="20"/>
                <w:szCs w:val="20"/>
                <w:lang w:val="lv-LV"/>
              </w:rPr>
              <w:t>c</w:t>
            </w:r>
            <w:r w:rsidRPr="00BB5850">
              <w:rPr>
                <w:rFonts w:ascii="Times New Roman" w:hAnsi="Times New Roman" w:cs="Times New Roman"/>
                <w:sz w:val="20"/>
                <w:szCs w:val="20"/>
                <w:lang w:val="lv-LV"/>
              </w:rPr>
              <w:t>ienta dz</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vesvietai. </w:t>
            </w:r>
            <w:r w:rsidR="0020445A" w:rsidRPr="00BB5850">
              <w:rPr>
                <w:rFonts w:ascii="Times New Roman" w:hAnsi="Times New Roman" w:cs="Times New Roman"/>
                <w:sz w:val="20"/>
                <w:szCs w:val="20"/>
                <w:lang w:val="lv-LV"/>
              </w:rPr>
              <w:t>Ņ</w:t>
            </w:r>
            <w:r w:rsidRPr="00BB5850">
              <w:rPr>
                <w:rFonts w:ascii="Times New Roman" w:hAnsi="Times New Roman" w:cs="Times New Roman"/>
                <w:sz w:val="20"/>
                <w:szCs w:val="20"/>
                <w:lang w:val="lv-LV"/>
              </w:rPr>
              <w:t>emot v</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ka </w:t>
            </w:r>
            <w:r w:rsidR="0020445A" w:rsidRPr="00BB5850">
              <w:rPr>
                <w:rFonts w:ascii="Times New Roman" w:hAnsi="Times New Roman" w:cs="Times New Roman"/>
                <w:sz w:val="20"/>
                <w:szCs w:val="20"/>
                <w:lang w:val="lv-LV"/>
              </w:rPr>
              <w:t>l</w:t>
            </w:r>
            <w:r w:rsidRPr="00BB5850">
              <w:rPr>
                <w:rFonts w:ascii="Times New Roman" w:hAnsi="Times New Roman" w:cs="Times New Roman"/>
                <w:sz w:val="20"/>
                <w:szCs w:val="20"/>
                <w:lang w:val="lv-LV"/>
              </w:rPr>
              <w:t>iel</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da</w:t>
            </w:r>
            <w:r w:rsidR="0020445A"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 b</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un pusaud</w:t>
            </w:r>
            <w:r w:rsidR="0020445A"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 xml:space="preserve">u, kas </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jas noda</w:t>
            </w:r>
            <w:r w:rsidR="0020445A"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nedz</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vo R</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vai t</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tuv</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apk</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rtn</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dal</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apr</w:t>
            </w:r>
            <w:r w:rsidR="0020445A"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 xml:space="preserve">pes modelis </w:t>
            </w:r>
            <w:r w:rsidR="0020445A"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autu b</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rniem p</w:t>
            </w:r>
            <w:r w:rsidR="0020445A" w:rsidRPr="00BB5850">
              <w:rPr>
                <w:rFonts w:ascii="Times New Roman" w:hAnsi="Times New Roman" w:cs="Times New Roman"/>
                <w:sz w:val="20"/>
                <w:szCs w:val="20"/>
                <w:lang w:val="lv-LV"/>
              </w:rPr>
              <w:t>ēc</w:t>
            </w:r>
            <w:r w:rsidRPr="00BB5850">
              <w:rPr>
                <w:rFonts w:ascii="Times New Roman" w:hAnsi="Times New Roman" w:cs="Times New Roman"/>
                <w:sz w:val="20"/>
                <w:szCs w:val="20"/>
                <w:lang w:val="lv-LV"/>
              </w:rPr>
              <w:t xml:space="preserve"> iesp</w:t>
            </w:r>
            <w:r w:rsidR="0020445A"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jas vair</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 laika pavad</w:t>
            </w:r>
            <w:r w:rsidR="0020445A"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 tuv</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 m</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w:t>
            </w:r>
            <w:r w:rsidR="0020445A"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w:t>
            </w:r>
          </w:p>
          <w:p w14:paraId="7644643C" w14:textId="2900DD82" w:rsidR="00067E22" w:rsidRPr="00BB5850" w:rsidRDefault="0020445A" w:rsidP="005B4F1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Šā</w:t>
            </w:r>
            <w:r w:rsidR="00067E22" w:rsidRPr="00BB5850">
              <w:rPr>
                <w:rFonts w:ascii="Times New Roman" w:hAnsi="Times New Roman" w:cs="Times New Roman"/>
                <w:sz w:val="20"/>
                <w:szCs w:val="20"/>
                <w:lang w:val="lv-LV"/>
              </w:rPr>
              <w:t>das atbalsto</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as/dal</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t</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s apr</w:t>
            </w:r>
            <w:r w:rsidRPr="00BB5850">
              <w:rPr>
                <w:rFonts w:ascii="Times New Roman" w:hAnsi="Times New Roman" w:cs="Times New Roman"/>
                <w:sz w:val="20"/>
                <w:szCs w:val="20"/>
                <w:lang w:val="lv-LV"/>
              </w:rPr>
              <w:t>ū</w:t>
            </w:r>
            <w:r w:rsidR="00067E22" w:rsidRPr="00BB5850">
              <w:rPr>
                <w:rFonts w:ascii="Times New Roman" w:hAnsi="Times New Roman" w:cs="Times New Roman"/>
                <w:sz w:val="20"/>
                <w:szCs w:val="20"/>
                <w:lang w:val="lv-LV"/>
              </w:rPr>
              <w:t>pes snieg</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anai ir nepiecie</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ama attie</w:t>
            </w:r>
            <w:r w:rsidRPr="00BB5850">
              <w:rPr>
                <w:rFonts w:ascii="Times New Roman" w:hAnsi="Times New Roman" w:cs="Times New Roman"/>
                <w:sz w:val="20"/>
                <w:szCs w:val="20"/>
                <w:lang w:val="lv-LV"/>
              </w:rPr>
              <w:t>cī</w:t>
            </w:r>
            <w:r w:rsidR="00067E22" w:rsidRPr="00BB5850">
              <w:rPr>
                <w:rFonts w:ascii="Times New Roman" w:hAnsi="Times New Roman" w:cs="Times New Roman"/>
                <w:sz w:val="20"/>
                <w:szCs w:val="20"/>
                <w:lang w:val="lv-LV"/>
              </w:rPr>
              <w:t>gu vadl</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niju, k</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ar</w:t>
            </w:r>
            <w:r w:rsidRPr="00BB5850">
              <w:rPr>
                <w:rFonts w:ascii="Times New Roman" w:hAnsi="Times New Roman" w:cs="Times New Roman"/>
                <w:sz w:val="20"/>
                <w:szCs w:val="20"/>
                <w:lang w:val="lv-LV"/>
              </w:rPr>
              <w:t>i</w:t>
            </w:r>
            <w:r w:rsidR="00067E22" w:rsidRPr="00BB5850">
              <w:rPr>
                <w:rFonts w:ascii="Times New Roman" w:hAnsi="Times New Roman" w:cs="Times New Roman"/>
                <w:sz w:val="20"/>
                <w:szCs w:val="20"/>
                <w:lang w:val="lv-LV"/>
              </w:rPr>
              <w:t xml:space="preserve"> apm</w:t>
            </w:r>
            <w:r w:rsidRPr="00BB5850">
              <w:rPr>
                <w:rFonts w:ascii="Times New Roman" w:hAnsi="Times New Roman" w:cs="Times New Roman"/>
                <w:sz w:val="20"/>
                <w:szCs w:val="20"/>
                <w:lang w:val="lv-LV"/>
              </w:rPr>
              <w:t>ācības</w:t>
            </w:r>
            <w:r w:rsidR="00067E22" w:rsidRPr="00BB5850">
              <w:rPr>
                <w:rFonts w:ascii="Times New Roman" w:hAnsi="Times New Roman" w:cs="Times New Roman"/>
                <w:sz w:val="20"/>
                <w:szCs w:val="20"/>
                <w:lang w:val="lv-LV"/>
              </w:rPr>
              <w:t xml:space="preserve"> programmu izstr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de darbam ar hematoonkolo</w:t>
            </w:r>
            <w:r w:rsidRPr="00BB5850">
              <w:rPr>
                <w:rFonts w:ascii="Times New Roman" w:hAnsi="Times New Roman" w:cs="Times New Roman"/>
                <w:sz w:val="20"/>
                <w:szCs w:val="20"/>
                <w:lang w:val="lv-LV"/>
              </w:rPr>
              <w:t>ģ</w:t>
            </w:r>
            <w:r w:rsidR="00067E22" w:rsidRPr="00BB5850">
              <w:rPr>
                <w:rFonts w:ascii="Times New Roman" w:hAnsi="Times New Roman" w:cs="Times New Roman"/>
                <w:sz w:val="20"/>
                <w:szCs w:val="20"/>
                <w:lang w:val="lv-LV"/>
              </w:rPr>
              <w:t>iskajiem pacientiem.</w:t>
            </w:r>
          </w:p>
        </w:tc>
        <w:tc>
          <w:tcPr>
            <w:tcW w:w="410" w:type="pct"/>
            <w:tcBorders>
              <w:top w:val="outset" w:sz="6" w:space="0" w:color="414142"/>
              <w:left w:val="outset" w:sz="6" w:space="0" w:color="414142"/>
              <w:bottom w:val="outset" w:sz="6" w:space="0" w:color="414142"/>
              <w:right w:val="outset" w:sz="6" w:space="0" w:color="414142"/>
            </w:tcBorders>
          </w:tcPr>
          <w:p w14:paraId="428B77EB" w14:textId="77777777" w:rsidR="0003636F" w:rsidRDefault="0003636F" w:rsidP="0003636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Ņemts </w:t>
            </w:r>
          </w:p>
          <w:p w14:paraId="38C64543" w14:textId="49790396" w:rsidR="00067E22" w:rsidRPr="00BB5850" w:rsidRDefault="0003636F" w:rsidP="0003636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295BF1BC" w14:textId="3C4621BD" w:rsidR="00067E22" w:rsidRPr="00BB5850" w:rsidRDefault="0014044D" w:rsidP="005B4F14">
            <w:pPr>
              <w:pStyle w:val="NoSpacing"/>
              <w:jc w:val="both"/>
              <w:rPr>
                <w:rFonts w:ascii="Times New Roman" w:hAnsi="Times New Roman" w:cs="Times New Roman"/>
                <w:sz w:val="20"/>
                <w:szCs w:val="20"/>
                <w:lang w:val="lv-LV"/>
              </w:rPr>
            </w:pPr>
            <w:r w:rsidRPr="008A39F0">
              <w:rPr>
                <w:rFonts w:ascii="Times New Roman" w:hAnsi="Times New Roman" w:cs="Times New Roman"/>
                <w:sz w:val="20"/>
                <w:szCs w:val="20"/>
                <w:lang w:val="lv-LV"/>
              </w:rPr>
              <w:t>Precizēts plāna teksts.</w:t>
            </w:r>
          </w:p>
        </w:tc>
      </w:tr>
      <w:tr w:rsidR="00B10D5B" w:rsidRPr="00BB46A2" w14:paraId="4BE711F3" w14:textId="77777777" w:rsidTr="00AD575B">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09EF65F7" w14:textId="0012B722" w:rsidR="00067E22"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26.</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66E20704" w14:textId="77777777" w:rsidR="00944904" w:rsidRPr="00BB5850" w:rsidRDefault="00944904" w:rsidP="0094490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40275F11" w14:textId="0834015E" w:rsidR="00067E22" w:rsidRPr="00BB5850" w:rsidRDefault="00944904" w:rsidP="0094490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3D3AF84B" w14:textId="1BC53AF5" w:rsidR="00067E22" w:rsidRPr="00BB5850" w:rsidRDefault="00067E22" w:rsidP="0094490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Latvijas b</w:t>
            </w:r>
            <w:r w:rsidR="009835B2" w:rsidRPr="00BB5850">
              <w:rPr>
                <w:rFonts w:ascii="Times New Roman" w:hAnsi="Times New Roman" w:cs="Times New Roman"/>
                <w:sz w:val="20"/>
                <w:szCs w:val="20"/>
                <w:lang w:val="lv-LV"/>
              </w:rPr>
              <w:t>ērn</w:t>
            </w:r>
            <w:r w:rsidRPr="00BB5850">
              <w:rPr>
                <w:rFonts w:ascii="Times New Roman" w:hAnsi="Times New Roman" w:cs="Times New Roman"/>
                <w:sz w:val="20"/>
                <w:szCs w:val="20"/>
                <w:lang w:val="lv-LV"/>
              </w:rPr>
              <w:t>iem un pusaud</w:t>
            </w:r>
            <w:r w:rsidR="009835B2"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iem, kuriem p</w:t>
            </w:r>
            <w:r w:rsidR="009835B2" w:rsidRPr="00BB5850">
              <w:rPr>
                <w:rFonts w:ascii="Times New Roman" w:hAnsi="Times New Roman" w:cs="Times New Roman"/>
                <w:sz w:val="20"/>
                <w:szCs w:val="20"/>
                <w:lang w:val="lv-LV"/>
              </w:rPr>
              <w:t>ēc</w:t>
            </w:r>
            <w:r w:rsidRPr="00BB5850">
              <w:rPr>
                <w:rFonts w:ascii="Times New Roman" w:hAnsi="Times New Roman" w:cs="Times New Roman"/>
                <w:sz w:val="20"/>
                <w:szCs w:val="20"/>
                <w:lang w:val="lv-LV"/>
              </w:rPr>
              <w:t xml:space="preserve"> </w:t>
            </w:r>
            <w:r w:rsidR="009835B2"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oti smagas terapijas </w:t>
            </w:r>
            <w:r w:rsidR="009835B2"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aundab</w:t>
            </w:r>
            <w:r w:rsidR="009835B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gais audz</w:t>
            </w:r>
            <w:r w:rsidR="009835B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js atgrie</w:t>
            </w:r>
            <w:r w:rsidR="009835B2"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as un kuriem ir maz, vai nav t</w:t>
            </w:r>
            <w:r w:rsidR="009835B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l</w:t>
            </w:r>
            <w:r w:rsidR="009835B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ku </w:t>
            </w:r>
            <w:r w:rsidR="009835B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9835B2"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anas iesp</w:t>
            </w:r>
            <w:r w:rsidR="009835B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ju, nav iesp</w:t>
            </w:r>
            <w:r w:rsidR="009835B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jas piedal</w:t>
            </w:r>
            <w:r w:rsidR="009835B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ties kl</w:t>
            </w:r>
            <w:r w:rsidR="009835B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niskajos p</w:t>
            </w:r>
            <w:r w:rsidR="009835B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w:t>
            </w:r>
            <w:r w:rsidR="009835B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jumos. </w:t>
            </w:r>
            <w:r w:rsidR="009835B2"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iem b</w:t>
            </w:r>
            <w:r w:rsidR="009835B2" w:rsidRPr="00BB5850">
              <w:rPr>
                <w:rFonts w:ascii="Times New Roman" w:hAnsi="Times New Roman" w:cs="Times New Roman"/>
                <w:sz w:val="20"/>
                <w:szCs w:val="20"/>
                <w:lang w:val="lv-LV"/>
              </w:rPr>
              <w:t>ērn</w:t>
            </w:r>
            <w:r w:rsidRPr="00BB5850">
              <w:rPr>
                <w:rFonts w:ascii="Times New Roman" w:hAnsi="Times New Roman" w:cs="Times New Roman"/>
                <w:sz w:val="20"/>
                <w:szCs w:val="20"/>
                <w:lang w:val="lv-LV"/>
              </w:rPr>
              <w:t>iem ir liegta piek</w:t>
            </w:r>
            <w:r w:rsidR="009835B2"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uve inovat</w:t>
            </w:r>
            <w:r w:rsidR="009835B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w:t>
            </w:r>
            <w:r w:rsidR="009835B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m </w:t>
            </w:r>
            <w:r w:rsidR="009835B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9835B2"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anas metod</w:t>
            </w:r>
            <w:r w:rsidR="009835B2"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 L</w:t>
            </w:r>
            <w:r w:rsidR="009835B2"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dz ar to noda</w:t>
            </w:r>
            <w:r w:rsidR="009835B2"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III R</w:t>
            </w:r>
            <w:r w:rsidR="009835B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c</w:t>
            </w:r>
            <w:r w:rsidR="009835B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virzieni</w:t>
            </w:r>
            <w:r w:rsidRPr="00BB5850">
              <w:rPr>
                <w:rFonts w:ascii="Times New Roman" w:hAnsi="Times New Roman" w:cs="Times New Roman"/>
                <w:sz w:val="20"/>
                <w:szCs w:val="20"/>
                <w:lang w:val="lv-LV"/>
              </w:rPr>
              <w:t xml:space="preserve"> sada</w:t>
            </w:r>
            <w:r w:rsidR="009835B2"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 xml:space="preserve">3. </w:t>
            </w:r>
            <w:r w:rsidR="009835B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rstniec</w:t>
            </w:r>
            <w:r w:rsidR="009835B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kvalit</w:t>
            </w:r>
            <w:r w:rsidR="009835B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tes un pieejam</w:t>
            </w:r>
            <w:r w:rsidR="009835B2"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uzlabo</w:t>
            </w:r>
            <w:r w:rsidR="009835B2"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w:t>
            </w:r>
            <w:r w:rsidRPr="00BB5850">
              <w:rPr>
                <w:rFonts w:ascii="Times New Roman" w:hAnsi="Times New Roman" w:cs="Times New Roman"/>
                <w:sz w:val="20"/>
                <w:szCs w:val="20"/>
                <w:lang w:val="lv-LV"/>
              </w:rPr>
              <w:t xml:space="preserve"> apak</w:t>
            </w:r>
            <w:r w:rsidR="009835B2"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sada</w:t>
            </w:r>
            <w:r w:rsidR="009835B2"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 xml:space="preserve">3.2. </w:t>
            </w:r>
            <w:r w:rsidR="009835B2"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rst</w:t>
            </w:r>
            <w:r w:rsidR="009835B2" w:rsidRPr="00BB5850">
              <w:rPr>
                <w:rFonts w:ascii="Times New Roman" w:hAnsi="Times New Roman" w:cs="Times New Roman"/>
                <w:i/>
                <w:iCs/>
                <w:sz w:val="20"/>
                <w:szCs w:val="20"/>
                <w:lang w:val="lv-LV"/>
              </w:rPr>
              <w:t>ēš</w:t>
            </w:r>
            <w:r w:rsidRPr="00BB5850">
              <w:rPr>
                <w:rFonts w:ascii="Times New Roman" w:hAnsi="Times New Roman" w:cs="Times New Roman"/>
                <w:i/>
                <w:iCs/>
                <w:sz w:val="20"/>
                <w:szCs w:val="20"/>
                <w:lang w:val="lv-LV"/>
              </w:rPr>
              <w:t>ana</w:t>
            </w:r>
            <w:r w:rsidRPr="00BB5850">
              <w:rPr>
                <w:rFonts w:ascii="Times New Roman" w:hAnsi="Times New Roman" w:cs="Times New Roman"/>
                <w:sz w:val="20"/>
                <w:szCs w:val="20"/>
                <w:lang w:val="lv-LV"/>
              </w:rPr>
              <w:t xml:space="preserve"> rosin</w:t>
            </w:r>
            <w:r w:rsidR="009835B2"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iek</w:t>
            </w:r>
            <w:r w:rsidR="009835B2"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aut jaunu rindkopu:</w:t>
            </w:r>
          </w:p>
          <w:p w14:paraId="403E9C6A" w14:textId="16A1338F" w:rsidR="00067E22" w:rsidRPr="00BB5850" w:rsidRDefault="00067E22" w:rsidP="00944904">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Lai ar</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 daudzi b</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 un pusaud</w:t>
            </w:r>
            <w:r w:rsidR="009835B2"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 xml:space="preserve">i ar </w:t>
            </w:r>
            <w:r w:rsidR="009835B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tiek iz</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ti, ir b</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 un pusaud</w:t>
            </w:r>
            <w:r w:rsidR="009835B2" w:rsidRPr="00BB5850">
              <w:rPr>
                <w:rFonts w:ascii="Times New Roman" w:hAnsi="Times New Roman" w:cs="Times New Roman"/>
                <w:b/>
                <w:bCs/>
                <w:sz w:val="20"/>
                <w:szCs w:val="20"/>
                <w:lang w:val="lv-LV"/>
              </w:rPr>
              <w:t>z</w:t>
            </w:r>
            <w:r w:rsidRPr="00BB5850">
              <w:rPr>
                <w:rFonts w:ascii="Times New Roman" w:hAnsi="Times New Roman" w:cs="Times New Roman"/>
                <w:b/>
                <w:bCs/>
                <w:sz w:val="20"/>
                <w:szCs w:val="20"/>
                <w:lang w:val="lv-LV"/>
              </w:rPr>
              <w:t>i, kuriem p</w:t>
            </w:r>
            <w:r w:rsidR="009835B2" w:rsidRPr="00BB5850">
              <w:rPr>
                <w:rFonts w:ascii="Times New Roman" w:hAnsi="Times New Roman" w:cs="Times New Roman"/>
                <w:b/>
                <w:bCs/>
                <w:sz w:val="20"/>
                <w:szCs w:val="20"/>
                <w:lang w:val="lv-LV"/>
              </w:rPr>
              <w:t>ēc</w:t>
            </w:r>
            <w:r w:rsidRPr="00BB5850">
              <w:rPr>
                <w:rFonts w:ascii="Times New Roman" w:hAnsi="Times New Roman" w:cs="Times New Roman"/>
                <w:b/>
                <w:bCs/>
                <w:sz w:val="20"/>
                <w:szCs w:val="20"/>
                <w:lang w:val="lv-LV"/>
              </w:rPr>
              <w:t xml:space="preserve"> </w:t>
            </w:r>
            <w:r w:rsidR="009835B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 xml:space="preserve">oti smagas terapijas </w:t>
            </w:r>
            <w:r w:rsidR="009835B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gais audz</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js atgrie</w:t>
            </w:r>
            <w:r w:rsidR="009835B2"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as, ir maz vai nav t</w:t>
            </w:r>
            <w:r w:rsidR="009835B2" w:rsidRPr="00BB5850">
              <w:rPr>
                <w:rFonts w:ascii="Times New Roman" w:hAnsi="Times New Roman" w:cs="Times New Roman"/>
                <w:b/>
                <w:bCs/>
                <w:sz w:val="20"/>
                <w:szCs w:val="20"/>
                <w:lang w:val="lv-LV"/>
              </w:rPr>
              <w:t>ālāku</w:t>
            </w:r>
            <w:r w:rsidRPr="00BB5850">
              <w:rPr>
                <w:rFonts w:ascii="Times New Roman" w:hAnsi="Times New Roman" w:cs="Times New Roman"/>
                <w:b/>
                <w:bCs/>
                <w:sz w:val="20"/>
                <w:szCs w:val="20"/>
                <w:lang w:val="lv-LV"/>
              </w:rPr>
              <w:t xml:space="preserve"> </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9835B2"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iesp</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un ir nepiecie</w:t>
            </w:r>
            <w:r w:rsidR="009835B2"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amas jaunas terapijas. T</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p</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c ir b</w:t>
            </w:r>
            <w:r w:rsidR="009835B2"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tiski, ka ikvienam Latvijas b</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rnam un pusaudzim ar </w:t>
            </w:r>
            <w:r w:rsidR="009835B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atbilstot kl</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nisk</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p</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juma vadl</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nij</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b</w:t>
            </w:r>
            <w:r w:rsidR="009835B2"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tu iesp</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tikt iek</w:t>
            </w:r>
            <w:r w:rsidR="009835B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 xml:space="preserve">autam un </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tam konkr</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w:t>
            </w:r>
            <w:r w:rsidR="009835B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audz</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 veidam atv</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rto Eiropas un starptautisko kl</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nisko p</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jumu ietvaros, t</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d</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di g</w:t>
            </w:r>
            <w:r w:rsidR="009835B2"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stot piek</w:t>
            </w:r>
            <w:r w:rsidR="009835B2"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uvi inovat</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m </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9835B2"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anas metod</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 kas</w:t>
            </w:r>
            <w:r w:rsidRPr="00BB5850">
              <w:rPr>
                <w:rFonts w:ascii="Times New Roman" w:hAnsi="Times New Roman" w:cs="Times New Roman"/>
                <w:b/>
                <w:bCs/>
                <w:noProof/>
                <w:sz w:val="20"/>
                <w:szCs w:val="20"/>
                <w:lang w:val="lv-LV"/>
              </w:rPr>
              <mc:AlternateContent>
                <mc:Choice Requires="wps">
                  <w:drawing>
                    <wp:anchor distT="0" distB="0" distL="114300" distR="114300" simplePos="0" relativeHeight="251667456" behindDoc="0" locked="0" layoutInCell="1" allowOverlap="1" wp14:anchorId="63305CBA" wp14:editId="54525390">
                      <wp:simplePos x="0" y="0"/>
                      <wp:positionH relativeFrom="page">
                        <wp:posOffset>7498080</wp:posOffset>
                      </wp:positionH>
                      <wp:positionV relativeFrom="page">
                        <wp:posOffset>10638790</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276949A"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4pt,837.7pt" to="590.4pt,8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" strokeweight=".50922mm">
                      <w10:wrap anchorx="page" anchory="page"/>
                    </v:line>
                  </w:pict>
                </mc:Fallback>
              </mc:AlternateContent>
            </w:r>
            <w:r w:rsidR="009835B2"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cit</w:t>
            </w:r>
            <w:r w:rsidR="009835B2" w:rsidRPr="00BB5850">
              <w:rPr>
                <w:rFonts w:ascii="Times New Roman" w:hAnsi="Times New Roman" w:cs="Times New Roman"/>
                <w:b/>
                <w:bCs/>
                <w:sz w:val="20"/>
                <w:szCs w:val="20"/>
                <w:lang w:val="lv-LV"/>
              </w:rPr>
              <w:t xml:space="preserve">ādāk </w:t>
            </w:r>
            <w:r w:rsidRPr="00BB5850">
              <w:rPr>
                <w:rFonts w:ascii="Times New Roman" w:hAnsi="Times New Roman" w:cs="Times New Roman"/>
                <w:b/>
                <w:bCs/>
                <w:sz w:val="20"/>
                <w:szCs w:val="20"/>
                <w:lang w:val="lv-LV"/>
              </w:rPr>
              <w:t>b</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9835B2"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nav pieejamas. Dal</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 kl</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niskajos p</w:t>
            </w:r>
            <w:r w:rsidR="009835B2"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jumos uzlabo v</w:t>
            </w:r>
            <w:r w:rsidR="009835B2"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pacientu kl</w:t>
            </w:r>
            <w:r w:rsidR="009835B2"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niskos rezult</w:t>
            </w:r>
            <w:r w:rsidR="009835B2"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tus.</w:t>
            </w:r>
          </w:p>
          <w:p w14:paraId="4176DAB4" w14:textId="6F509964" w:rsidR="00067E22" w:rsidRPr="00BB5850" w:rsidRDefault="004E0FEC" w:rsidP="0094490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Ņ</w:t>
            </w:r>
            <w:r w:rsidR="00067E22" w:rsidRPr="00BB5850">
              <w:rPr>
                <w:rFonts w:ascii="Times New Roman" w:hAnsi="Times New Roman" w:cs="Times New Roman"/>
                <w:sz w:val="20"/>
                <w:szCs w:val="20"/>
                <w:lang w:val="lv-LV"/>
              </w:rPr>
              <w:t>emot v</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priek</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likumu, rosin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m pl</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na</w:t>
            </w:r>
            <w:r w:rsidRPr="00BB5850">
              <w:rPr>
                <w:rFonts w:ascii="Times New Roman" w:hAnsi="Times New Roman" w:cs="Times New Roman"/>
                <w:sz w:val="20"/>
                <w:szCs w:val="20"/>
                <w:lang w:val="lv-LV"/>
              </w:rPr>
              <w:t xml:space="preserve"> “</w:t>
            </w:r>
            <w:r w:rsidR="00067E22" w:rsidRPr="00BB5850">
              <w:rPr>
                <w:rFonts w:ascii="Times New Roman" w:hAnsi="Times New Roman" w:cs="Times New Roman"/>
                <w:i/>
                <w:iCs/>
                <w:sz w:val="20"/>
                <w:szCs w:val="20"/>
                <w:lang w:val="lv-LV"/>
              </w:rPr>
              <w:t>Kopsavilkum</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 par pl</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n</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 paredz</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tajiem pas</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kumiem un to </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steno</w:t>
            </w:r>
            <w:r w:rsidRPr="00BB5850">
              <w:rPr>
                <w:rFonts w:ascii="Times New Roman" w:hAnsi="Times New Roman" w:cs="Times New Roman"/>
                <w:i/>
                <w:iCs/>
                <w:sz w:val="20"/>
                <w:szCs w:val="20"/>
                <w:lang w:val="lv-LV"/>
              </w:rPr>
              <w:t>š</w:t>
            </w:r>
            <w:r w:rsidR="00067E22" w:rsidRPr="00BB5850">
              <w:rPr>
                <w:rFonts w:ascii="Times New Roman" w:hAnsi="Times New Roman" w:cs="Times New Roman"/>
                <w:i/>
                <w:iCs/>
                <w:sz w:val="20"/>
                <w:szCs w:val="20"/>
                <w:lang w:val="lv-LV"/>
              </w:rPr>
              <w:t>anai nepiecie</w:t>
            </w:r>
            <w:r w:rsidRPr="00BB5850">
              <w:rPr>
                <w:rFonts w:ascii="Times New Roman" w:hAnsi="Times New Roman" w:cs="Times New Roman"/>
                <w:i/>
                <w:iCs/>
                <w:sz w:val="20"/>
                <w:szCs w:val="20"/>
                <w:lang w:val="lv-LV"/>
              </w:rPr>
              <w:t>š</w:t>
            </w:r>
            <w:r w:rsidR="00067E22" w:rsidRPr="00BB5850">
              <w:rPr>
                <w:rFonts w:ascii="Times New Roman" w:hAnsi="Times New Roman" w:cs="Times New Roman"/>
                <w:i/>
                <w:iCs/>
                <w:sz w:val="20"/>
                <w:szCs w:val="20"/>
                <w:lang w:val="lv-LV"/>
              </w:rPr>
              <w:t>amo finans</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jumu</w:t>
            </w:r>
            <w:r w:rsidR="003C7276"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xml:space="preserve"> </w:t>
            </w:r>
            <w:r w:rsidR="00067E22" w:rsidRPr="00BB5850">
              <w:rPr>
                <w:rFonts w:ascii="Times New Roman" w:hAnsi="Times New Roman" w:cs="Times New Roman"/>
                <w:sz w:val="20"/>
                <w:szCs w:val="20"/>
                <w:lang w:val="lv-LV"/>
              </w:rPr>
              <w:t>iek</w:t>
            </w:r>
            <w:r w:rsidRPr="00BB5850">
              <w:rPr>
                <w:rFonts w:ascii="Times New Roman" w:hAnsi="Times New Roman" w:cs="Times New Roman"/>
                <w:sz w:val="20"/>
                <w:szCs w:val="20"/>
                <w:lang w:val="lv-LV"/>
              </w:rPr>
              <w:t>ļa</w:t>
            </w:r>
            <w:r w:rsidR="00067E22" w:rsidRPr="00BB5850">
              <w:rPr>
                <w:rFonts w:ascii="Times New Roman" w:hAnsi="Times New Roman" w:cs="Times New Roman"/>
                <w:sz w:val="20"/>
                <w:szCs w:val="20"/>
                <w:lang w:val="lv-LV"/>
              </w:rPr>
              <w:t>ut jaunu pas</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kumu </w:t>
            </w:r>
            <w:r w:rsidRPr="00BB5850">
              <w:rPr>
                <w:rFonts w:ascii="Times New Roman" w:hAnsi="Times New Roman" w:cs="Times New Roman"/>
                <w:sz w:val="20"/>
                <w:szCs w:val="20"/>
                <w:lang w:val="lv-LV"/>
              </w:rPr>
              <w:t>“</w:t>
            </w:r>
            <w:r w:rsidR="00067E22" w:rsidRPr="00BB5850">
              <w:rPr>
                <w:rFonts w:ascii="Times New Roman" w:hAnsi="Times New Roman" w:cs="Times New Roman"/>
                <w:b/>
                <w:bCs/>
                <w:sz w:val="20"/>
                <w:szCs w:val="20"/>
                <w:lang w:val="lv-LV"/>
              </w:rPr>
              <w:t>Nov</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 xml:space="preserve">rst </w:t>
            </w:r>
            <w:r w:rsidRPr="00BB5850">
              <w:rPr>
                <w:rFonts w:ascii="Times New Roman" w:hAnsi="Times New Roman" w:cs="Times New Roman"/>
                <w:b/>
                <w:bCs/>
                <w:sz w:val="20"/>
                <w:szCs w:val="20"/>
                <w:lang w:val="lv-LV"/>
              </w:rPr>
              <w:t xml:space="preserve">šķēršļus </w:t>
            </w:r>
            <w:r w:rsidR="00067E22" w:rsidRPr="00BB5850">
              <w:rPr>
                <w:rFonts w:ascii="Times New Roman" w:hAnsi="Times New Roman" w:cs="Times New Roman"/>
                <w:b/>
                <w:bCs/>
                <w:sz w:val="20"/>
                <w:szCs w:val="20"/>
                <w:lang w:val="lv-LV"/>
              </w:rPr>
              <w:t>b</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rnu un pusaud</w:t>
            </w:r>
            <w:r w:rsidRPr="00BB5850">
              <w:rPr>
                <w:rFonts w:ascii="Times New Roman" w:hAnsi="Times New Roman" w:cs="Times New Roman"/>
                <w:b/>
                <w:bCs/>
                <w:sz w:val="20"/>
                <w:szCs w:val="20"/>
                <w:lang w:val="lv-LV"/>
              </w:rPr>
              <w:t>ž</w:t>
            </w:r>
            <w:r w:rsidR="00067E22" w:rsidRPr="00BB5850">
              <w:rPr>
                <w:rFonts w:ascii="Times New Roman" w:hAnsi="Times New Roman" w:cs="Times New Roman"/>
                <w:b/>
                <w:bCs/>
                <w:sz w:val="20"/>
                <w:szCs w:val="20"/>
                <w:lang w:val="lv-LV"/>
              </w:rPr>
              <w:t>u, kam diagnostic</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 xml:space="preserve">ts </w:t>
            </w:r>
            <w:r w:rsidRPr="00BB5850">
              <w:rPr>
                <w:rFonts w:ascii="Times New Roman" w:hAnsi="Times New Roman" w:cs="Times New Roman"/>
                <w:b/>
                <w:bCs/>
                <w:sz w:val="20"/>
                <w:szCs w:val="20"/>
                <w:lang w:val="lv-LV"/>
              </w:rPr>
              <w:t>ļ</w:t>
            </w:r>
            <w:r w:rsidR="00067E22" w:rsidRPr="00BB5850">
              <w:rPr>
                <w:rFonts w:ascii="Times New Roman" w:hAnsi="Times New Roman" w:cs="Times New Roman"/>
                <w:b/>
                <w:bCs/>
                <w:sz w:val="20"/>
                <w:szCs w:val="20"/>
                <w:lang w:val="lv-LV"/>
              </w:rPr>
              <w:t>aundab</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gs audz</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js, dal</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bai Eiropas un starptautiskajos kl</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niskajos p</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t</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jumos</w:t>
            </w:r>
            <w:r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 xml:space="preserve"> un k</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pas</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kuma darb</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bas 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d</w:t>
            </w:r>
            <w:r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t</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ju min</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t:</w:t>
            </w:r>
            <w:r w:rsidRPr="00BB5850">
              <w:rPr>
                <w:rFonts w:ascii="Times New Roman" w:hAnsi="Times New Roman" w:cs="Times New Roman"/>
                <w:sz w:val="20"/>
                <w:szCs w:val="20"/>
                <w:lang w:val="lv-LV"/>
              </w:rPr>
              <w:t xml:space="preserve"> “</w:t>
            </w:r>
            <w:r w:rsidR="00067E22" w:rsidRPr="00BB5850">
              <w:rPr>
                <w:rFonts w:ascii="Times New Roman" w:hAnsi="Times New Roman" w:cs="Times New Roman"/>
                <w:sz w:val="20"/>
                <w:szCs w:val="20"/>
                <w:lang w:val="lv-LV"/>
              </w:rPr>
              <w:t>Visiem b</w:t>
            </w:r>
            <w:r w:rsidR="003C7276"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rniem un pusaud</w:t>
            </w:r>
            <w:r w:rsidR="003C7276" w:rsidRPr="00BB5850">
              <w:rPr>
                <w:rFonts w:ascii="Times New Roman" w:hAnsi="Times New Roman" w:cs="Times New Roman"/>
                <w:sz w:val="20"/>
                <w:szCs w:val="20"/>
                <w:lang w:val="lv-LV"/>
              </w:rPr>
              <w:t>ž</w:t>
            </w:r>
            <w:r w:rsidR="00067E22" w:rsidRPr="00BB5850">
              <w:rPr>
                <w:rFonts w:ascii="Times New Roman" w:hAnsi="Times New Roman" w:cs="Times New Roman"/>
                <w:sz w:val="20"/>
                <w:szCs w:val="20"/>
                <w:lang w:val="lv-LV"/>
              </w:rPr>
              <w:t xml:space="preserve">iem ar </w:t>
            </w:r>
            <w:r w:rsidR="003C7276"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aundab</w:t>
            </w:r>
            <w:r w:rsidR="003C7276"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giem audz</w:t>
            </w:r>
            <w:r w:rsidR="003C7276"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jiem, kam tas nepiecie</w:t>
            </w:r>
            <w:r w:rsidR="003C7276"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ams, nodro</w:t>
            </w:r>
            <w:r w:rsidR="003C7276"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in</w:t>
            </w:r>
            <w:r w:rsidR="003C7276"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ta iesp</w:t>
            </w:r>
            <w:r w:rsidR="003C7276"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ja dal</w:t>
            </w:r>
            <w:r w:rsidR="003C7276"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bai atv</w:t>
            </w:r>
            <w:r w:rsidR="003C7276"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rtajos kl</w:t>
            </w:r>
            <w:r w:rsidR="003C7276"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niskajos p</w:t>
            </w:r>
            <w:r w:rsidR="003C7276" w:rsidRPr="00BB5850">
              <w:rPr>
                <w:rFonts w:ascii="Times New Roman" w:hAnsi="Times New Roman" w:cs="Times New Roman"/>
                <w:sz w:val="20"/>
                <w:szCs w:val="20"/>
                <w:lang w:val="lv-LV"/>
              </w:rPr>
              <w:t>ētī</w:t>
            </w:r>
            <w:r w:rsidR="00067E22" w:rsidRPr="00BB5850">
              <w:rPr>
                <w:rFonts w:ascii="Times New Roman" w:hAnsi="Times New Roman" w:cs="Times New Roman"/>
                <w:sz w:val="20"/>
                <w:szCs w:val="20"/>
                <w:lang w:val="lv-LV"/>
              </w:rPr>
              <w:t>jumos un pie</w:t>
            </w:r>
            <w:r w:rsidR="003C7276" w:rsidRPr="00BB5850">
              <w:rPr>
                <w:rFonts w:ascii="Times New Roman" w:hAnsi="Times New Roman" w:cs="Times New Roman"/>
                <w:sz w:val="20"/>
                <w:szCs w:val="20"/>
                <w:lang w:val="lv-LV"/>
              </w:rPr>
              <w:t>kļ</w:t>
            </w:r>
            <w:r w:rsidR="00067E22" w:rsidRPr="00BB5850">
              <w:rPr>
                <w:rFonts w:ascii="Times New Roman" w:hAnsi="Times New Roman" w:cs="Times New Roman"/>
                <w:sz w:val="20"/>
                <w:szCs w:val="20"/>
                <w:lang w:val="lv-LV"/>
              </w:rPr>
              <w:t>uve inova</w:t>
            </w:r>
            <w:r w:rsidR="003C7276" w:rsidRPr="00BB5850">
              <w:rPr>
                <w:rFonts w:ascii="Times New Roman" w:hAnsi="Times New Roman" w:cs="Times New Roman"/>
                <w:sz w:val="20"/>
                <w:szCs w:val="20"/>
                <w:lang w:val="lv-LV"/>
              </w:rPr>
              <w:t>tī</w:t>
            </w:r>
            <w:r w:rsidR="00067E22" w:rsidRPr="00BB5850">
              <w:rPr>
                <w:rFonts w:ascii="Times New Roman" w:hAnsi="Times New Roman" w:cs="Times New Roman"/>
                <w:sz w:val="20"/>
                <w:szCs w:val="20"/>
                <w:lang w:val="lv-LV"/>
              </w:rPr>
              <w:t>v</w:t>
            </w:r>
            <w:r w:rsidR="003C7276"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m </w:t>
            </w:r>
            <w:r w:rsidR="003C7276"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rst</w:t>
            </w:r>
            <w:r w:rsidR="003C7276" w:rsidRPr="00BB5850">
              <w:rPr>
                <w:rFonts w:ascii="Times New Roman" w:hAnsi="Times New Roman" w:cs="Times New Roman"/>
                <w:sz w:val="20"/>
                <w:szCs w:val="20"/>
                <w:lang w:val="lv-LV"/>
              </w:rPr>
              <w:t>ēš</w:t>
            </w:r>
            <w:r w:rsidR="00067E22" w:rsidRPr="00BB5850">
              <w:rPr>
                <w:rFonts w:ascii="Times New Roman" w:hAnsi="Times New Roman" w:cs="Times New Roman"/>
                <w:sz w:val="20"/>
                <w:szCs w:val="20"/>
                <w:lang w:val="lv-LV"/>
              </w:rPr>
              <w:t>anas metod</w:t>
            </w:r>
            <w:r w:rsidR="003C7276"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m.</w:t>
            </w:r>
            <w:r w:rsidR="003C7276" w:rsidRPr="00BB5850">
              <w:rPr>
                <w:rFonts w:ascii="Times New Roman" w:hAnsi="Times New Roman" w:cs="Times New Roman"/>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20BBDB94" w14:textId="77777777" w:rsidR="003479D4" w:rsidRDefault="003479D4" w:rsidP="003479D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6D7E0A62" w14:textId="77777777" w:rsidR="003479D4" w:rsidRDefault="003479D4" w:rsidP="003479D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07B108D4" w14:textId="61E3714A" w:rsidR="00067E22" w:rsidRPr="00BB5850" w:rsidRDefault="003479D4" w:rsidP="003479D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2DAC73E6" w14:textId="5F501166" w:rsidR="00067E22" w:rsidRPr="00BB5850" w:rsidRDefault="00AD575B" w:rsidP="009449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dalība </w:t>
            </w:r>
            <w:r w:rsidR="0007194A">
              <w:rPr>
                <w:rFonts w:ascii="Times New Roman" w:hAnsi="Times New Roman" w:cs="Times New Roman"/>
                <w:sz w:val="20"/>
                <w:szCs w:val="20"/>
                <w:lang w:val="lv-LV"/>
              </w:rPr>
              <w:t xml:space="preserve">klīniskajos </w:t>
            </w:r>
            <w:r>
              <w:rPr>
                <w:rFonts w:ascii="Times New Roman" w:hAnsi="Times New Roman" w:cs="Times New Roman"/>
                <w:sz w:val="20"/>
                <w:szCs w:val="20"/>
                <w:lang w:val="lv-LV"/>
              </w:rPr>
              <w:t xml:space="preserve">pētījumos ir brīvprātīga. </w:t>
            </w:r>
          </w:p>
        </w:tc>
      </w:tr>
      <w:tr w:rsidR="00B10D5B" w:rsidRPr="00BB46A2" w14:paraId="0786925A" w14:textId="77777777" w:rsidTr="00101790">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6130A9D7" w14:textId="56479887" w:rsidR="00067E22" w:rsidRPr="00431A0A" w:rsidRDefault="003C7276"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w:t>
            </w:r>
            <w:r w:rsidR="000A04D2" w:rsidRPr="00431A0A">
              <w:rPr>
                <w:rFonts w:ascii="Times New Roman" w:hAnsi="Times New Roman" w:cs="Times New Roman"/>
                <w:sz w:val="20"/>
                <w:szCs w:val="20"/>
                <w:lang w:val="lv-LV"/>
              </w:rPr>
              <w:t>7.</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313E880D" w14:textId="77777777" w:rsidR="003C7276" w:rsidRPr="00BB5850" w:rsidRDefault="003C7276" w:rsidP="003C727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22F085B5" w14:textId="46F62CD8" w:rsidR="00067E22" w:rsidRPr="00BB5850" w:rsidRDefault="003C7276" w:rsidP="003C727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4A80B176" w14:textId="34077AB7" w:rsidR="00067E22" w:rsidRPr="00BB5850" w:rsidRDefault="00067E22" w:rsidP="003C727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Noda</w:t>
            </w:r>
            <w:r w:rsidR="008C3EB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III R</w:t>
            </w:r>
            <w:r w:rsidR="008C3EB6"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c</w:t>
            </w:r>
            <w:r w:rsidR="008C3EB6"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virzieni</w:t>
            </w:r>
            <w:r w:rsidRPr="00BB5850">
              <w:rPr>
                <w:rFonts w:ascii="Times New Roman" w:hAnsi="Times New Roman" w:cs="Times New Roman"/>
                <w:sz w:val="20"/>
                <w:szCs w:val="20"/>
                <w:lang w:val="lv-LV"/>
              </w:rPr>
              <w:t xml:space="preserve"> sada</w:t>
            </w:r>
            <w:r w:rsidR="008C3EB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 xml:space="preserve">3. </w:t>
            </w:r>
            <w:r w:rsidR="008C3EB6"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rstniec</w:t>
            </w:r>
            <w:r w:rsidR="008C3EB6"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kvalit</w:t>
            </w:r>
            <w:r w:rsidR="008C3EB6"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tes un pieejam</w:t>
            </w:r>
            <w:r w:rsidR="008C3EB6"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uzlabo</w:t>
            </w:r>
            <w:r w:rsidR="008C3EB6"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w:t>
            </w:r>
            <w:r w:rsidR="008C3EB6"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apak</w:t>
            </w:r>
            <w:r w:rsidR="008C3EB6"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sada</w:t>
            </w:r>
            <w:r w:rsidR="008C3EB6"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3.3. Onkolo</w:t>
            </w:r>
            <w:r w:rsidR="008C3EB6"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isko pacientu rehabilit</w:t>
            </w:r>
            <w:r w:rsidR="008C3EB6"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cija un paliat</w:t>
            </w:r>
            <w:r w:rsidR="008C3EB6" w:rsidRPr="00BB5850">
              <w:rPr>
                <w:rFonts w:ascii="Times New Roman" w:hAnsi="Times New Roman" w:cs="Times New Roman"/>
                <w:i/>
                <w:iCs/>
                <w:sz w:val="20"/>
                <w:szCs w:val="20"/>
                <w:lang w:val="lv-LV"/>
              </w:rPr>
              <w:t xml:space="preserve">īvā </w:t>
            </w:r>
            <w:r w:rsidRPr="00BB5850">
              <w:rPr>
                <w:rFonts w:ascii="Times New Roman" w:hAnsi="Times New Roman" w:cs="Times New Roman"/>
                <w:i/>
                <w:iCs/>
                <w:sz w:val="20"/>
                <w:szCs w:val="20"/>
                <w:lang w:val="lv-LV"/>
              </w:rPr>
              <w:t>apr</w:t>
            </w:r>
            <w:r w:rsidR="008C3EB6" w:rsidRPr="00BB5850">
              <w:rPr>
                <w:rFonts w:ascii="Times New Roman" w:hAnsi="Times New Roman" w:cs="Times New Roman"/>
                <w:i/>
                <w:iCs/>
                <w:sz w:val="20"/>
                <w:szCs w:val="20"/>
                <w:lang w:val="lv-LV"/>
              </w:rPr>
              <w:t>ū</w:t>
            </w:r>
            <w:r w:rsidRPr="00BB5850">
              <w:rPr>
                <w:rFonts w:ascii="Times New Roman" w:hAnsi="Times New Roman" w:cs="Times New Roman"/>
                <w:i/>
                <w:iCs/>
                <w:sz w:val="20"/>
                <w:szCs w:val="20"/>
                <w:lang w:val="lv-LV"/>
              </w:rPr>
              <w:t>pe</w:t>
            </w:r>
            <w:r w:rsidRPr="00BB5850">
              <w:rPr>
                <w:rFonts w:ascii="Times New Roman" w:hAnsi="Times New Roman" w:cs="Times New Roman"/>
                <w:sz w:val="20"/>
                <w:szCs w:val="20"/>
                <w:lang w:val="lv-LV"/>
              </w:rPr>
              <w:t xml:space="preserve"> nav min</w:t>
            </w:r>
            <w:r w:rsidR="008C3EB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ts par palia</w:t>
            </w:r>
            <w:r w:rsidR="008C3EB6" w:rsidRPr="00BB5850">
              <w:rPr>
                <w:rFonts w:ascii="Times New Roman" w:hAnsi="Times New Roman" w:cs="Times New Roman"/>
                <w:sz w:val="20"/>
                <w:szCs w:val="20"/>
                <w:lang w:val="lv-LV"/>
              </w:rPr>
              <w:t>tī</w:t>
            </w:r>
            <w:r w:rsidRPr="00BB5850">
              <w:rPr>
                <w:rFonts w:ascii="Times New Roman" w:hAnsi="Times New Roman" w:cs="Times New Roman"/>
                <w:sz w:val="20"/>
                <w:szCs w:val="20"/>
                <w:lang w:val="lv-LV"/>
              </w:rPr>
              <w:t>v</w:t>
            </w:r>
            <w:r w:rsidR="008C3EB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apr</w:t>
            </w:r>
            <w:r w:rsidR="008C3EB6"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pes pieejam</w:t>
            </w:r>
            <w:r w:rsidR="008C3EB6"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bu ar</w:t>
            </w:r>
            <w:r w:rsidR="008C3EB6" w:rsidRPr="00BB5850">
              <w:rPr>
                <w:rFonts w:ascii="Times New Roman" w:hAnsi="Times New Roman" w:cs="Times New Roman"/>
                <w:sz w:val="20"/>
                <w:szCs w:val="20"/>
                <w:lang w:val="lv-LV"/>
              </w:rPr>
              <w:t xml:space="preserve"> ļ</w:t>
            </w:r>
            <w:r w:rsidRPr="00BB5850">
              <w:rPr>
                <w:rFonts w:ascii="Times New Roman" w:hAnsi="Times New Roman" w:cs="Times New Roman"/>
                <w:sz w:val="20"/>
                <w:szCs w:val="20"/>
                <w:lang w:val="lv-LV"/>
              </w:rPr>
              <w:t>aundab</w:t>
            </w:r>
            <w:r w:rsidR="008C3EB6"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gajiem audz</w:t>
            </w:r>
            <w:r w:rsidR="008C3EB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jiem diagnostic</w:t>
            </w:r>
            <w:r w:rsidR="008C3EB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tajiem b</w:t>
            </w:r>
            <w:r w:rsidR="008C3EB6" w:rsidRPr="00BB5850">
              <w:rPr>
                <w:rFonts w:ascii="Times New Roman" w:hAnsi="Times New Roman" w:cs="Times New Roman"/>
                <w:sz w:val="20"/>
                <w:szCs w:val="20"/>
                <w:lang w:val="lv-LV"/>
              </w:rPr>
              <w:t>ērn</w:t>
            </w:r>
            <w:r w:rsidRPr="00BB5850">
              <w:rPr>
                <w:rFonts w:ascii="Times New Roman" w:hAnsi="Times New Roman" w:cs="Times New Roman"/>
                <w:sz w:val="20"/>
                <w:szCs w:val="20"/>
                <w:lang w:val="lv-LV"/>
              </w:rPr>
              <w:t>iem un pusaud</w:t>
            </w:r>
            <w:r w:rsidR="008C3EB6"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iem dz</w:t>
            </w:r>
            <w:r w:rsidR="008C3EB6"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ves beig</w:t>
            </w:r>
            <w:r w:rsidR="008C3EB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T</w:t>
            </w:r>
            <w:r w:rsidR="008C3EB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p</w:t>
            </w:r>
            <w:r w:rsidR="008C3EB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c pied</w:t>
            </w:r>
            <w:r w:rsidR="008C3EB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v</w:t>
            </w:r>
            <w:r w:rsidR="008C3EB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jam iek</w:t>
            </w:r>
            <w:r w:rsidR="008C3EB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aut sekojo</w:t>
            </w:r>
            <w:r w:rsidR="008C3EB6"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u rindkopu:</w:t>
            </w:r>
          </w:p>
          <w:p w14:paraId="115D6D71" w14:textId="0ADF88BF" w:rsidR="00067E22" w:rsidRPr="00BB5850" w:rsidRDefault="00067E22" w:rsidP="003C7276">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Vid</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ji ik gadu Latvija no </w:t>
            </w:r>
            <w:r w:rsidR="008C3EB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giem audz</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mirst 14 b</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 un pusaud</w:t>
            </w:r>
            <w:r w:rsidR="008C3EB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 Dz</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ves beig</w:t>
            </w:r>
            <w:r w:rsidR="008C3EB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b</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 un pusaud</w:t>
            </w:r>
            <w:r w:rsidR="008C3EB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 xml:space="preserve">i ar </w:t>
            </w:r>
            <w:r w:rsidR="008C3EB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w:t>
            </w:r>
            <w:r w:rsidR="008C3EB6"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cie</w:t>
            </w:r>
            <w:r w:rsidR="008C3EB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 xml:space="preserve"> no virknes simptomiem, </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pa</w:t>
            </w:r>
            <w:r w:rsidR="008C3EB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 s</w:t>
            </w:r>
            <w:r w:rsidR="008C3EB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p</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w:t>
            </w:r>
            <w:r w:rsidR="008C3EB6"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Diem</w:t>
            </w:r>
            <w:r w:rsidR="008C3EB6" w:rsidRPr="00BB5850">
              <w:rPr>
                <w:rFonts w:ascii="Times New Roman" w:hAnsi="Times New Roman" w:cs="Times New Roman"/>
                <w:b/>
                <w:bCs/>
                <w:sz w:val="20"/>
                <w:szCs w:val="20"/>
                <w:lang w:val="lv-LV"/>
              </w:rPr>
              <w:t>žēl š</w:t>
            </w:r>
            <w:r w:rsidRPr="00BB5850">
              <w:rPr>
                <w:rFonts w:ascii="Times New Roman" w:hAnsi="Times New Roman" w:cs="Times New Roman"/>
                <w:b/>
                <w:bCs/>
                <w:sz w:val="20"/>
                <w:szCs w:val="20"/>
                <w:lang w:val="lv-LV"/>
              </w:rPr>
              <w:t>iem b</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8C3EB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dz</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ves beig</w:t>
            </w:r>
            <w:r w:rsidR="008C3EB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piek</w:t>
            </w:r>
            <w:r w:rsidR="008C3EB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uve kvalitat</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vai un j</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gpilnai paliat</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vajai apr</w:t>
            </w:r>
            <w:r w:rsidR="008C3EB6"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pei ir atkar</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 no dz</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vesvietas - Latvijas re</w:t>
            </w:r>
            <w:r w:rsidR="008C3EB6"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ionos dz</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vojo</w:t>
            </w:r>
            <w:r w:rsidR="008C3EB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ie b</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 un pusaud</w:t>
            </w:r>
            <w:r w:rsidR="008C3EB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 liel</w:t>
            </w:r>
            <w:r w:rsidR="008C3EB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koties sa</w:t>
            </w:r>
            <w:r w:rsidR="008C3EB6" w:rsidRPr="00BB5850">
              <w:rPr>
                <w:rFonts w:ascii="Times New Roman" w:hAnsi="Times New Roman" w:cs="Times New Roman"/>
                <w:b/>
                <w:bCs/>
                <w:sz w:val="20"/>
                <w:szCs w:val="20"/>
                <w:lang w:val="lv-LV"/>
              </w:rPr>
              <w:t>ņ</w:t>
            </w:r>
            <w:r w:rsidRPr="00BB5850">
              <w:rPr>
                <w:rFonts w:ascii="Times New Roman" w:hAnsi="Times New Roman" w:cs="Times New Roman"/>
                <w:b/>
                <w:bCs/>
                <w:sz w:val="20"/>
                <w:szCs w:val="20"/>
                <w:lang w:val="lv-LV"/>
              </w:rPr>
              <w:t>em konsultat</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va veida ap</w:t>
            </w:r>
            <w:r w:rsidR="008C3EB6" w:rsidRPr="00BB5850">
              <w:rPr>
                <w:rFonts w:ascii="Times New Roman" w:hAnsi="Times New Roman" w:cs="Times New Roman"/>
                <w:b/>
                <w:bCs/>
                <w:sz w:val="20"/>
                <w:szCs w:val="20"/>
                <w:lang w:val="lv-LV"/>
              </w:rPr>
              <w:t>rū</w:t>
            </w:r>
            <w:r w:rsidRPr="00BB5850">
              <w:rPr>
                <w:rFonts w:ascii="Times New Roman" w:hAnsi="Times New Roman" w:cs="Times New Roman"/>
                <w:b/>
                <w:bCs/>
                <w:sz w:val="20"/>
                <w:szCs w:val="20"/>
                <w:lang w:val="lv-LV"/>
              </w:rPr>
              <w:t>pi. B</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rnam vai pusaudzim dz</w:t>
            </w:r>
            <w:r w:rsidR="008C3EB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ves beig</w:t>
            </w:r>
            <w:r w:rsidR="008C3EB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sniegt</w:t>
            </w:r>
            <w:r w:rsidR="008C3EB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apr</w:t>
            </w:r>
            <w:r w:rsidR="008C3EB6"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pes kvalit</w:t>
            </w:r>
            <w:r w:rsidR="008C3EB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tei ir palieko</w:t>
            </w:r>
            <w:r w:rsidR="008C3EB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 ietekme uz b</w:t>
            </w:r>
            <w:r w:rsidR="008C3EB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rna vai pusaud</w:t>
            </w:r>
            <w:r w:rsidR="008C3EB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 xml:space="preserve">a </w:t>
            </w:r>
            <w:r w:rsidR="008C3EB6"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imeni.</w:t>
            </w:r>
          </w:p>
          <w:p w14:paraId="00463A1D" w14:textId="25FFDD5B" w:rsidR="00067E22" w:rsidRPr="00BB5850" w:rsidRDefault="00A30DC0" w:rsidP="003C727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lastRenderedPageBreak/>
              <w:t>Ņ</w:t>
            </w:r>
            <w:r w:rsidR="00067E22" w:rsidRPr="00BB5850">
              <w:rPr>
                <w:rFonts w:ascii="Times New Roman" w:hAnsi="Times New Roman" w:cs="Times New Roman"/>
                <w:sz w:val="20"/>
                <w:szCs w:val="20"/>
                <w:lang w:val="lv-LV"/>
              </w:rPr>
              <w:t>emot v</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priek</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likumu, rosin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m </w:t>
            </w:r>
            <w:r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Kopsavilkum</w:t>
            </w:r>
            <w:r w:rsidR="0057794D"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par pl</w:t>
            </w:r>
            <w:r w:rsidR="0057794D"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na paredz</w:t>
            </w:r>
            <w:r w:rsidR="0057794D"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tajiem pas</w:t>
            </w:r>
            <w:r w:rsidR="0057794D"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kumiem un to </w:t>
            </w:r>
            <w:r w:rsidR="0057794D"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steno</w:t>
            </w:r>
            <w:r w:rsidR="0057794D"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anai nepiecie</w:t>
            </w:r>
            <w:r w:rsidR="0057794D"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amo finans</w:t>
            </w:r>
            <w:r w:rsidR="0057794D"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jumu</w:t>
            </w:r>
            <w:r w:rsidR="0057794D"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 xml:space="preserve"> iek</w:t>
            </w:r>
            <w:r w:rsidR="0057794D"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aut pas</w:t>
            </w:r>
            <w:r w:rsidR="0057794D"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kumu </w:t>
            </w:r>
            <w:r w:rsidR="0057794D" w:rsidRPr="00BB5850">
              <w:rPr>
                <w:rFonts w:ascii="Times New Roman" w:hAnsi="Times New Roman" w:cs="Times New Roman"/>
                <w:sz w:val="20"/>
                <w:szCs w:val="20"/>
                <w:lang w:val="lv-LV"/>
              </w:rPr>
              <w:t>“</w:t>
            </w:r>
            <w:r w:rsidR="00067E22" w:rsidRPr="00BB5850">
              <w:rPr>
                <w:rFonts w:ascii="Times New Roman" w:hAnsi="Times New Roman" w:cs="Times New Roman"/>
                <w:b/>
                <w:bCs/>
                <w:sz w:val="20"/>
                <w:szCs w:val="20"/>
                <w:lang w:val="lv-LV"/>
              </w:rPr>
              <w:t>Kvalitat</w:t>
            </w:r>
            <w:r w:rsidR="0057794D"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vas paliat</w:t>
            </w:r>
            <w:r w:rsidR="0057794D"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v</w:t>
            </w:r>
            <w:r w:rsidR="0057794D"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s apr</w:t>
            </w:r>
            <w:r w:rsidR="0057794D" w:rsidRPr="00BB5850">
              <w:rPr>
                <w:rFonts w:ascii="Times New Roman" w:hAnsi="Times New Roman" w:cs="Times New Roman"/>
                <w:b/>
                <w:bCs/>
                <w:sz w:val="20"/>
                <w:szCs w:val="20"/>
                <w:lang w:val="lv-LV"/>
              </w:rPr>
              <w:t>ū</w:t>
            </w:r>
            <w:r w:rsidR="00067E22" w:rsidRPr="00BB5850">
              <w:rPr>
                <w:rFonts w:ascii="Times New Roman" w:hAnsi="Times New Roman" w:cs="Times New Roman"/>
                <w:b/>
                <w:bCs/>
                <w:sz w:val="20"/>
                <w:szCs w:val="20"/>
                <w:lang w:val="lv-LV"/>
              </w:rPr>
              <w:t>pes nodro</w:t>
            </w:r>
            <w:r w:rsidR="0057794D" w:rsidRPr="00BB5850">
              <w:rPr>
                <w:rFonts w:ascii="Times New Roman" w:hAnsi="Times New Roman" w:cs="Times New Roman"/>
                <w:b/>
                <w:bCs/>
                <w:sz w:val="20"/>
                <w:szCs w:val="20"/>
                <w:lang w:val="lv-LV"/>
              </w:rPr>
              <w:t>š</w:t>
            </w:r>
            <w:r w:rsidR="00067E22" w:rsidRPr="00BB5850">
              <w:rPr>
                <w:rFonts w:ascii="Times New Roman" w:hAnsi="Times New Roman" w:cs="Times New Roman"/>
                <w:b/>
                <w:bCs/>
                <w:sz w:val="20"/>
                <w:szCs w:val="20"/>
                <w:lang w:val="lv-LV"/>
              </w:rPr>
              <w:t>in</w:t>
            </w:r>
            <w:r w:rsidR="0057794D" w:rsidRPr="00BB5850">
              <w:rPr>
                <w:rFonts w:ascii="Times New Roman" w:hAnsi="Times New Roman" w:cs="Times New Roman"/>
                <w:b/>
                <w:bCs/>
                <w:sz w:val="20"/>
                <w:szCs w:val="20"/>
                <w:lang w:val="lv-LV"/>
              </w:rPr>
              <w:t>āš</w:t>
            </w:r>
            <w:r w:rsidR="00067E22" w:rsidRPr="00BB5850">
              <w:rPr>
                <w:rFonts w:ascii="Times New Roman" w:hAnsi="Times New Roman" w:cs="Times New Roman"/>
                <w:b/>
                <w:bCs/>
                <w:sz w:val="20"/>
                <w:szCs w:val="20"/>
                <w:lang w:val="lv-LV"/>
              </w:rPr>
              <w:t>ana ikvienam b</w:t>
            </w:r>
            <w:r w:rsidR="0057794D"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 xml:space="preserve">rnam un pusaudzim ar </w:t>
            </w:r>
            <w:r w:rsidR="0057794D" w:rsidRPr="00BB5850">
              <w:rPr>
                <w:rFonts w:ascii="Times New Roman" w:hAnsi="Times New Roman" w:cs="Times New Roman"/>
                <w:b/>
                <w:bCs/>
                <w:sz w:val="20"/>
                <w:szCs w:val="20"/>
                <w:lang w:val="lv-LV"/>
              </w:rPr>
              <w:t>ļ</w:t>
            </w:r>
            <w:r w:rsidR="00067E22" w:rsidRPr="00BB5850">
              <w:rPr>
                <w:rFonts w:ascii="Times New Roman" w:hAnsi="Times New Roman" w:cs="Times New Roman"/>
                <w:b/>
                <w:bCs/>
                <w:sz w:val="20"/>
                <w:szCs w:val="20"/>
                <w:lang w:val="lv-LV"/>
              </w:rPr>
              <w:t>aundab</w:t>
            </w:r>
            <w:r w:rsidR="0057794D"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gu audz</w:t>
            </w:r>
            <w:r w:rsidR="0057794D"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ju dz</w:t>
            </w:r>
            <w:r w:rsidR="0057794D"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ves beigas, neatkar</w:t>
            </w:r>
            <w:r w:rsidR="0057794D"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gi no dz</w:t>
            </w:r>
            <w:r w:rsidR="0057794D"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vesvietas</w:t>
            </w:r>
            <w:r w:rsidR="00067E22" w:rsidRPr="00BB5850">
              <w:rPr>
                <w:rFonts w:ascii="Times New Roman" w:hAnsi="Times New Roman" w:cs="Times New Roman"/>
                <w:sz w:val="20"/>
                <w:szCs w:val="20"/>
                <w:lang w:val="lv-LV"/>
              </w:rPr>
              <w:t>.</w:t>
            </w:r>
            <w:r w:rsidR="0057794D"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 xml:space="preserve"> un k</w:t>
            </w:r>
            <w:r w:rsidR="0057794D" w:rsidRPr="00BB5850">
              <w:rPr>
                <w:rFonts w:ascii="Times New Roman" w:hAnsi="Times New Roman" w:cs="Times New Roman"/>
                <w:sz w:val="20"/>
                <w:szCs w:val="20"/>
                <w:lang w:val="lv-LV"/>
              </w:rPr>
              <w:t xml:space="preserve">ā </w:t>
            </w:r>
            <w:r w:rsidR="00067E22" w:rsidRPr="00BB5850">
              <w:rPr>
                <w:rFonts w:ascii="Times New Roman" w:hAnsi="Times New Roman" w:cs="Times New Roman"/>
                <w:sz w:val="20"/>
                <w:szCs w:val="20"/>
                <w:lang w:val="lv-LV"/>
              </w:rPr>
              <w:t>darb</w:t>
            </w:r>
            <w:r w:rsidR="0057794D"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bas r</w:t>
            </w:r>
            <w:r w:rsidR="0057794D"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d</w:t>
            </w:r>
            <w:r w:rsidR="0057794D"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t</w:t>
            </w:r>
            <w:r w:rsidR="0057794D"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ju min</w:t>
            </w:r>
            <w:r w:rsidR="0057794D"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t: pieejama, kvalita</w:t>
            </w:r>
            <w:r w:rsidR="0057794D" w:rsidRPr="00BB5850">
              <w:rPr>
                <w:rFonts w:ascii="Times New Roman" w:hAnsi="Times New Roman" w:cs="Times New Roman"/>
                <w:sz w:val="20"/>
                <w:szCs w:val="20"/>
                <w:lang w:val="lv-LV"/>
              </w:rPr>
              <w:t>tī</w:t>
            </w:r>
            <w:r w:rsidR="00067E22" w:rsidRPr="00BB5850">
              <w:rPr>
                <w:rFonts w:ascii="Times New Roman" w:hAnsi="Times New Roman" w:cs="Times New Roman"/>
                <w:sz w:val="20"/>
                <w:szCs w:val="20"/>
                <w:lang w:val="lv-LV"/>
              </w:rPr>
              <w:t>va ap</w:t>
            </w:r>
            <w:r w:rsidR="0057794D" w:rsidRPr="00BB5850">
              <w:rPr>
                <w:rFonts w:ascii="Times New Roman" w:hAnsi="Times New Roman" w:cs="Times New Roman"/>
                <w:sz w:val="20"/>
                <w:szCs w:val="20"/>
                <w:lang w:val="lv-LV"/>
              </w:rPr>
              <w:t>rū</w:t>
            </w:r>
            <w:r w:rsidR="00067E22" w:rsidRPr="00BB5850">
              <w:rPr>
                <w:rFonts w:ascii="Times New Roman" w:hAnsi="Times New Roman" w:cs="Times New Roman"/>
                <w:sz w:val="20"/>
                <w:szCs w:val="20"/>
                <w:lang w:val="lv-LV"/>
              </w:rPr>
              <w:t>pe ikvienam b</w:t>
            </w:r>
            <w:r w:rsidR="0057794D"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rnam un pusaudzim ar</w:t>
            </w:r>
            <w:r w:rsidR="0057794D" w:rsidRPr="00BB5850">
              <w:rPr>
                <w:rFonts w:ascii="Times New Roman" w:hAnsi="Times New Roman" w:cs="Times New Roman"/>
                <w:sz w:val="20"/>
                <w:szCs w:val="20"/>
                <w:lang w:val="lv-LV"/>
              </w:rPr>
              <w:t xml:space="preserve"> ļ</w:t>
            </w:r>
            <w:r w:rsidR="00067E22" w:rsidRPr="00BB5850">
              <w:rPr>
                <w:rFonts w:ascii="Times New Roman" w:hAnsi="Times New Roman" w:cs="Times New Roman"/>
                <w:sz w:val="20"/>
                <w:szCs w:val="20"/>
                <w:lang w:val="lv-LV"/>
              </w:rPr>
              <w:t>aundab</w:t>
            </w:r>
            <w:r w:rsidR="0057794D"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gu audz</w:t>
            </w:r>
            <w:r w:rsidR="0057794D"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ju dz</w:t>
            </w:r>
            <w:r w:rsidR="0057794D" w:rsidRPr="00BB5850">
              <w:rPr>
                <w:rFonts w:ascii="Times New Roman" w:hAnsi="Times New Roman" w:cs="Times New Roman"/>
                <w:sz w:val="20"/>
                <w:szCs w:val="20"/>
                <w:lang w:val="lv-LV"/>
              </w:rPr>
              <w:t>ī</w:t>
            </w:r>
            <w:r w:rsidR="00067E22" w:rsidRPr="00BB5850">
              <w:rPr>
                <w:rFonts w:ascii="Times New Roman" w:hAnsi="Times New Roman" w:cs="Times New Roman"/>
                <w:sz w:val="20"/>
                <w:szCs w:val="20"/>
                <w:lang w:val="lv-LV"/>
              </w:rPr>
              <w:t>ves beig</w:t>
            </w:r>
            <w:r w:rsidR="0057794D" w:rsidRPr="00BB5850">
              <w:rPr>
                <w:rFonts w:ascii="Times New Roman" w:hAnsi="Times New Roman" w:cs="Times New Roman"/>
                <w:sz w:val="20"/>
                <w:szCs w:val="20"/>
                <w:lang w:val="lv-LV"/>
              </w:rPr>
              <w:t>ās</w:t>
            </w:r>
            <w:r w:rsidR="00067E22" w:rsidRPr="00BB5850">
              <w:rPr>
                <w:rFonts w:ascii="Times New Roman" w:hAnsi="Times New Roman" w:cs="Times New Roman"/>
                <w:sz w:val="20"/>
                <w:szCs w:val="20"/>
                <w:lang w:val="lv-LV"/>
              </w:rPr>
              <w:t xml:space="preserve"> vis</w:t>
            </w:r>
            <w:r w:rsidR="0057794D"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Latvij</w:t>
            </w:r>
            <w:r w:rsidR="0057794D"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6DAFA244" w14:textId="77777777" w:rsidR="00751EF3" w:rsidRDefault="00751EF3" w:rsidP="00751EF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Nav </w:t>
            </w:r>
          </w:p>
          <w:p w14:paraId="0BB7D28C" w14:textId="77777777" w:rsidR="00751EF3" w:rsidRDefault="00751EF3" w:rsidP="00751EF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21301758" w14:textId="05F10E22" w:rsidR="00067E22" w:rsidRPr="00BB5850" w:rsidRDefault="00751EF3" w:rsidP="00751EF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4CFC5646" w14:textId="75970C08" w:rsidR="00067E22" w:rsidRPr="00101790" w:rsidRDefault="00101790" w:rsidP="003C7276">
            <w:pPr>
              <w:pStyle w:val="NoSpacing"/>
              <w:jc w:val="both"/>
              <w:rPr>
                <w:rFonts w:ascii="Times New Roman" w:hAnsi="Times New Roman" w:cs="Times New Roman"/>
                <w:sz w:val="20"/>
                <w:szCs w:val="20"/>
                <w:lang w:val="lv-LV"/>
              </w:rPr>
            </w:pPr>
            <w:r>
              <w:rPr>
                <w:rFonts w:ascii="Times New Roman" w:eastAsia="Times New Roman" w:hAnsi="Times New Roman" w:cs="Times New Roman"/>
                <w:sz w:val="20"/>
                <w:szCs w:val="20"/>
                <w:lang w:val="lv-LV"/>
              </w:rPr>
              <w:t xml:space="preserve">Paskaidrojam, ka jautājums ir skatāms </w:t>
            </w:r>
            <w:r w:rsidRPr="00101790">
              <w:rPr>
                <w:rFonts w:ascii="Times New Roman" w:eastAsia="Times New Roman" w:hAnsi="Times New Roman" w:cs="Times New Roman"/>
                <w:sz w:val="20"/>
                <w:szCs w:val="20"/>
                <w:lang w:val="lv-LV"/>
              </w:rPr>
              <w:t>konceptuāl</w:t>
            </w:r>
            <w:r>
              <w:rPr>
                <w:rFonts w:ascii="Times New Roman" w:eastAsia="Times New Roman" w:hAnsi="Times New Roman" w:cs="Times New Roman"/>
                <w:sz w:val="20"/>
                <w:szCs w:val="20"/>
                <w:lang w:val="lv-LV"/>
              </w:rPr>
              <w:t>ajā</w:t>
            </w:r>
            <w:r w:rsidRPr="00101790">
              <w:rPr>
                <w:rFonts w:ascii="Times New Roman" w:eastAsia="Times New Roman" w:hAnsi="Times New Roman" w:cs="Times New Roman"/>
                <w:sz w:val="20"/>
                <w:szCs w:val="20"/>
                <w:lang w:val="lv-LV"/>
              </w:rPr>
              <w:t xml:space="preserve"> ziņojum</w:t>
            </w:r>
            <w:r>
              <w:rPr>
                <w:rFonts w:ascii="Times New Roman" w:eastAsia="Times New Roman" w:hAnsi="Times New Roman" w:cs="Times New Roman"/>
                <w:sz w:val="20"/>
                <w:szCs w:val="20"/>
                <w:lang w:val="lv-LV"/>
              </w:rPr>
              <w:t>ā</w:t>
            </w:r>
            <w:r w:rsidRPr="00101790">
              <w:rPr>
                <w:rFonts w:ascii="Times New Roman" w:eastAsia="Times New Roman" w:hAnsi="Times New Roman" w:cs="Times New Roman"/>
                <w:sz w:val="20"/>
                <w:szCs w:val="20"/>
                <w:lang w:val="lv-LV"/>
              </w:rPr>
              <w:t xml:space="preserve"> “Par situāciju paliatīvajā aprūpē Latvijā un nepieciešamajām izmaiņām paliatīvās aprūpes pakalpojumu pieejamības nodrošināšanā”</w:t>
            </w:r>
            <w:r>
              <w:rPr>
                <w:rFonts w:ascii="Times New Roman" w:eastAsia="Times New Roman" w:hAnsi="Times New Roman" w:cs="Times New Roman"/>
                <w:sz w:val="20"/>
                <w:szCs w:val="20"/>
                <w:lang w:val="lv-LV"/>
              </w:rPr>
              <w:t xml:space="preserve">. </w:t>
            </w:r>
          </w:p>
        </w:tc>
      </w:tr>
      <w:tr w:rsidR="00B10D5B" w:rsidRPr="00942505" w14:paraId="0EACA2B6"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03BEDC94" w14:textId="46509C38" w:rsidR="00067E22" w:rsidRPr="00431A0A" w:rsidRDefault="008B2144"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w:t>
            </w:r>
            <w:r w:rsidR="000A04D2" w:rsidRPr="00431A0A">
              <w:rPr>
                <w:rFonts w:ascii="Times New Roman" w:hAnsi="Times New Roman" w:cs="Times New Roman"/>
                <w:sz w:val="20"/>
                <w:szCs w:val="20"/>
                <w:lang w:val="lv-LV"/>
              </w:rPr>
              <w:t>8.</w:t>
            </w:r>
          </w:p>
        </w:tc>
        <w:tc>
          <w:tcPr>
            <w:tcW w:w="512" w:type="pct"/>
            <w:tcBorders>
              <w:top w:val="outset" w:sz="6" w:space="0" w:color="414142"/>
              <w:left w:val="outset" w:sz="6" w:space="0" w:color="414142"/>
              <w:bottom w:val="outset" w:sz="6" w:space="0" w:color="414142"/>
              <w:right w:val="outset" w:sz="6" w:space="0" w:color="414142"/>
            </w:tcBorders>
          </w:tcPr>
          <w:p w14:paraId="1A93797A" w14:textId="77777777" w:rsidR="008B2144" w:rsidRPr="00BB5850" w:rsidRDefault="008B2144" w:rsidP="008B214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4C20BBDC" w14:textId="26A80C99" w:rsidR="00067E22" w:rsidRPr="00BB5850" w:rsidRDefault="008B2144" w:rsidP="008B214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0D52059F" w14:textId="7F105407" w:rsidR="00067E22" w:rsidRPr="00BB5850" w:rsidRDefault="00067E22" w:rsidP="008B2144">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Noda</w:t>
            </w:r>
            <w:r w:rsidR="00FF212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III R</w:t>
            </w:r>
            <w:r w:rsidR="00FF212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c</w:t>
            </w:r>
            <w:r w:rsidR="00FF212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virzieni</w:t>
            </w:r>
            <w:r w:rsidRPr="00BB5850">
              <w:rPr>
                <w:rFonts w:ascii="Times New Roman" w:hAnsi="Times New Roman" w:cs="Times New Roman"/>
                <w:sz w:val="20"/>
                <w:szCs w:val="20"/>
                <w:lang w:val="lv-LV"/>
              </w:rPr>
              <w:t xml:space="preserve"> sada</w:t>
            </w:r>
            <w:r w:rsidR="00FF212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u </w:t>
            </w:r>
            <w:r w:rsidR="00FF2128" w:rsidRPr="00BB5850">
              <w:rPr>
                <w:rFonts w:ascii="Times New Roman" w:hAnsi="Times New Roman" w:cs="Times New Roman"/>
                <w:i/>
                <w:iCs/>
                <w:sz w:val="20"/>
                <w:szCs w:val="20"/>
                <w:lang w:val="lv-LV"/>
              </w:rPr>
              <w:t>3</w:t>
            </w:r>
            <w:r w:rsidRPr="00BB5850">
              <w:rPr>
                <w:rFonts w:ascii="Times New Roman" w:hAnsi="Times New Roman" w:cs="Times New Roman"/>
                <w:i/>
                <w:iCs/>
                <w:sz w:val="20"/>
                <w:szCs w:val="20"/>
                <w:lang w:val="lv-LV"/>
              </w:rPr>
              <w:t xml:space="preserve">. </w:t>
            </w:r>
            <w:r w:rsidR="00FF212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rstniec</w:t>
            </w:r>
            <w:r w:rsidR="00FF212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kvalit</w:t>
            </w:r>
            <w:r w:rsidR="00FF212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tes un pieejam</w:t>
            </w:r>
            <w:r w:rsidR="00FF212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uzlabo</w:t>
            </w:r>
            <w:r w:rsidR="00FF2128" w:rsidRPr="00BB5850">
              <w:rPr>
                <w:rFonts w:ascii="Times New Roman" w:hAnsi="Times New Roman" w:cs="Times New Roman"/>
                <w:i/>
                <w:iCs/>
                <w:sz w:val="20"/>
                <w:szCs w:val="20"/>
                <w:lang w:val="lv-LV"/>
              </w:rPr>
              <w:t>ša</w:t>
            </w:r>
            <w:r w:rsidRPr="00BB5850">
              <w:rPr>
                <w:rFonts w:ascii="Times New Roman" w:hAnsi="Times New Roman" w:cs="Times New Roman"/>
                <w:i/>
                <w:iCs/>
                <w:sz w:val="20"/>
                <w:szCs w:val="20"/>
                <w:lang w:val="lv-LV"/>
              </w:rPr>
              <w:t>na</w:t>
            </w:r>
            <w:r w:rsidRPr="00BB5850">
              <w:rPr>
                <w:rFonts w:ascii="Times New Roman" w:hAnsi="Times New Roman" w:cs="Times New Roman"/>
                <w:sz w:val="20"/>
                <w:szCs w:val="20"/>
                <w:lang w:val="lv-LV"/>
              </w:rPr>
              <w:t xml:space="preserve"> papildin</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ar sekojo</w:t>
            </w:r>
            <w:r w:rsidR="00FF2128" w:rsidRPr="00BB5850">
              <w:rPr>
                <w:rFonts w:ascii="Times New Roman" w:hAnsi="Times New Roman" w:cs="Times New Roman"/>
                <w:sz w:val="20"/>
                <w:szCs w:val="20"/>
                <w:lang w:val="lv-LV"/>
              </w:rPr>
              <w:t>šā</w:t>
            </w:r>
            <w:r w:rsidRPr="00BB5850">
              <w:rPr>
                <w:rFonts w:ascii="Times New Roman" w:hAnsi="Times New Roman" w:cs="Times New Roman"/>
                <w:sz w:val="20"/>
                <w:szCs w:val="20"/>
                <w:lang w:val="lv-LV"/>
              </w:rPr>
              <w:t>m identific</w:t>
            </w:r>
            <w:r w:rsidR="00FF21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taj</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probl</w:t>
            </w:r>
            <w:r w:rsidR="00FF21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m/izaicin</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jumiem, kas izriet no pied</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v</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s pl</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na apraksto</w:t>
            </w:r>
            <w:r w:rsidR="00FF2128" w:rsidRPr="00BB5850">
              <w:rPr>
                <w:rFonts w:ascii="Times New Roman" w:hAnsi="Times New Roman" w:cs="Times New Roman"/>
                <w:sz w:val="20"/>
                <w:szCs w:val="20"/>
                <w:lang w:val="lv-LV"/>
              </w:rPr>
              <w:t>šā</w:t>
            </w:r>
            <w:r w:rsidRPr="00BB5850">
              <w:rPr>
                <w:rFonts w:ascii="Times New Roman" w:hAnsi="Times New Roman" w:cs="Times New Roman"/>
                <w:sz w:val="20"/>
                <w:szCs w:val="20"/>
                <w:lang w:val="lv-LV"/>
              </w:rPr>
              <w:t>s da</w:t>
            </w:r>
            <w:r w:rsidR="00FF212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un saskan ar </w:t>
            </w:r>
            <w:r w:rsidR="00FF2128" w:rsidRPr="00BB5850">
              <w:rPr>
                <w:rFonts w:ascii="Times New Roman" w:hAnsi="Times New Roman" w:cs="Times New Roman"/>
                <w:sz w:val="20"/>
                <w:szCs w:val="20"/>
                <w:lang w:val="lv-LV"/>
              </w:rPr>
              <w:t>“</w:t>
            </w:r>
            <w:r w:rsidRPr="00BB5850">
              <w:rPr>
                <w:rFonts w:ascii="Times New Roman" w:hAnsi="Times New Roman" w:cs="Times New Roman"/>
                <w:i/>
                <w:iCs/>
                <w:sz w:val="20"/>
                <w:szCs w:val="20"/>
                <w:lang w:val="lv-LV"/>
              </w:rPr>
              <w:t>Kopsavilkum</w:t>
            </w:r>
            <w:r w:rsidR="00FF212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par pl</w:t>
            </w:r>
            <w:r w:rsidR="00FF212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n</w:t>
            </w:r>
            <w:r w:rsidR="00FF212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paredz</w:t>
            </w:r>
            <w:r w:rsidR="00FF2128"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tajiem pas</w:t>
            </w:r>
            <w:r w:rsidR="00FF212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kumiem un to </w:t>
            </w:r>
            <w:r w:rsidR="00FF212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steno</w:t>
            </w:r>
            <w:r w:rsidR="00FF2128"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anai nepiecie</w:t>
            </w:r>
            <w:r w:rsidR="00FF2128"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amo finans</w:t>
            </w:r>
            <w:r w:rsidR="00FF2128"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jumu</w:t>
            </w:r>
            <w:r w:rsidR="00FF2128"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xml:space="preserve"> paredz</w:t>
            </w:r>
            <w:r w:rsidR="00FF21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tajiem pas</w:t>
            </w:r>
            <w:r w:rsidR="00FF21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kumiem:</w:t>
            </w:r>
          </w:p>
          <w:p w14:paraId="374103D4" w14:textId="77777777" w:rsidR="00FF2128" w:rsidRPr="00BB5850" w:rsidRDefault="00067E22" w:rsidP="008B2144">
            <w:pPr>
              <w:pStyle w:val="NoSpacing"/>
              <w:numPr>
                <w:ilvl w:val="0"/>
                <w:numId w:val="9"/>
              </w:numPr>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B</w:t>
            </w:r>
            <w:r w:rsidR="00FF21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FF2128"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 xml:space="preserve">iem </w:t>
            </w:r>
            <w:r w:rsidR="00FF212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FF21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gus audz</w:t>
            </w:r>
            <w:r w:rsidR="00FF21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jus bie</w:t>
            </w:r>
            <w:r w:rsidR="00FF2128"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 atkl</w:t>
            </w:r>
            <w:r w:rsidR="00FF21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j nov</w:t>
            </w:r>
            <w:r w:rsidR="00FF21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loti, galvenais iemesls - prim</w:t>
            </w:r>
            <w:r w:rsidR="00FF21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ro vesel</w:t>
            </w:r>
            <w:r w:rsidR="00FF21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bas apr</w:t>
            </w:r>
            <w:r w:rsidR="00FF2128"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 xml:space="preserve">pes </w:t>
            </w:r>
            <w:r w:rsidR="00FF21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rstu un vec</w:t>
            </w:r>
            <w:r w:rsidR="00FF21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ku inform</w:t>
            </w:r>
            <w:r w:rsidR="00FF21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FF21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bas tr</w:t>
            </w:r>
            <w:r w:rsidR="00FF2128"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 xml:space="preserve">kums par </w:t>
            </w:r>
            <w:r w:rsidR="00FF212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FF21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FF21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paz</w:t>
            </w:r>
            <w:r w:rsidR="00FF21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m</w:t>
            </w:r>
            <w:r w:rsidR="00FF21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 un simptomiem.</w:t>
            </w:r>
          </w:p>
          <w:p w14:paraId="3FF60DE2" w14:textId="77777777" w:rsidR="006A1DE6" w:rsidRPr="00BB5850" w:rsidRDefault="00FF2128" w:rsidP="008B2144">
            <w:pPr>
              <w:pStyle w:val="NoSpacing"/>
              <w:numPr>
                <w:ilvl w:val="0"/>
                <w:numId w:val="9"/>
              </w:numPr>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Ļ</w:t>
            </w:r>
            <w:r w:rsidR="00067E22" w:rsidRPr="00BB5850">
              <w:rPr>
                <w:rFonts w:ascii="Times New Roman" w:hAnsi="Times New Roman" w:cs="Times New Roman"/>
                <w:b/>
                <w:bCs/>
                <w:sz w:val="20"/>
                <w:szCs w:val="20"/>
                <w:lang w:val="lv-LV"/>
              </w:rPr>
              <w:t>aundab</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gu audz</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 xml:space="preserve">ju </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rst</w:t>
            </w:r>
            <w:r w:rsidRPr="00BB5850">
              <w:rPr>
                <w:rFonts w:ascii="Times New Roman" w:hAnsi="Times New Roman" w:cs="Times New Roman"/>
                <w:b/>
                <w:bCs/>
                <w:sz w:val="20"/>
                <w:szCs w:val="20"/>
                <w:lang w:val="lv-LV"/>
              </w:rPr>
              <w:t>ēš</w:t>
            </w:r>
            <w:r w:rsidR="00067E22" w:rsidRPr="00BB5850">
              <w:rPr>
                <w:rFonts w:ascii="Times New Roman" w:hAnsi="Times New Roman" w:cs="Times New Roman"/>
                <w:b/>
                <w:bCs/>
                <w:sz w:val="20"/>
                <w:szCs w:val="20"/>
                <w:lang w:val="lv-LV"/>
              </w:rPr>
              <w:t>anas starplaikos b</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rniem un pusaud</w:t>
            </w:r>
            <w:r w:rsidRPr="00BB5850">
              <w:rPr>
                <w:rFonts w:ascii="Times New Roman" w:hAnsi="Times New Roman" w:cs="Times New Roman"/>
                <w:b/>
                <w:bCs/>
                <w:sz w:val="20"/>
                <w:szCs w:val="20"/>
                <w:lang w:val="lv-LV"/>
              </w:rPr>
              <w:t>ž</w:t>
            </w:r>
            <w:r w:rsidR="00067E22" w:rsidRPr="00BB5850">
              <w:rPr>
                <w:rFonts w:ascii="Times New Roman" w:hAnsi="Times New Roman" w:cs="Times New Roman"/>
                <w:b/>
                <w:bCs/>
                <w:sz w:val="20"/>
                <w:szCs w:val="20"/>
                <w:lang w:val="lv-LV"/>
              </w:rPr>
              <w:t>iem nav iesp</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jams sa</w:t>
            </w:r>
            <w:r w:rsidRPr="00BB5850">
              <w:rPr>
                <w:rFonts w:ascii="Times New Roman" w:hAnsi="Times New Roman" w:cs="Times New Roman"/>
                <w:b/>
                <w:bCs/>
                <w:sz w:val="20"/>
                <w:szCs w:val="20"/>
                <w:lang w:val="lv-LV"/>
              </w:rPr>
              <w:t>ņ</w:t>
            </w:r>
            <w:r w:rsidR="00067E22" w:rsidRPr="00BB5850">
              <w:rPr>
                <w:rFonts w:ascii="Times New Roman" w:hAnsi="Times New Roman" w:cs="Times New Roman"/>
                <w:b/>
                <w:bCs/>
                <w:sz w:val="20"/>
                <w:szCs w:val="20"/>
                <w:lang w:val="lv-LV"/>
              </w:rPr>
              <w:t>emt atbalsto</w:t>
            </w:r>
            <w:r w:rsidRPr="00BB5850">
              <w:rPr>
                <w:rFonts w:ascii="Times New Roman" w:hAnsi="Times New Roman" w:cs="Times New Roman"/>
                <w:b/>
                <w:bCs/>
                <w:sz w:val="20"/>
                <w:szCs w:val="20"/>
                <w:lang w:val="lv-LV"/>
              </w:rPr>
              <w:t>š</w:t>
            </w:r>
            <w:r w:rsidR="00067E22" w:rsidRPr="00BB5850">
              <w:rPr>
                <w:rFonts w:ascii="Times New Roman" w:hAnsi="Times New Roman" w:cs="Times New Roman"/>
                <w:b/>
                <w:bCs/>
                <w:sz w:val="20"/>
                <w:szCs w:val="20"/>
                <w:lang w:val="lv-LV"/>
              </w:rPr>
              <w:t>os vesel</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bas apr</w:t>
            </w:r>
            <w:r w:rsidRPr="00BB5850">
              <w:rPr>
                <w:rFonts w:ascii="Times New Roman" w:hAnsi="Times New Roman" w:cs="Times New Roman"/>
                <w:b/>
                <w:bCs/>
                <w:sz w:val="20"/>
                <w:szCs w:val="20"/>
                <w:lang w:val="lv-LV"/>
              </w:rPr>
              <w:t>ū</w:t>
            </w:r>
            <w:r w:rsidR="00067E22" w:rsidRPr="00BB5850">
              <w:rPr>
                <w:rFonts w:ascii="Times New Roman" w:hAnsi="Times New Roman" w:cs="Times New Roman"/>
                <w:b/>
                <w:bCs/>
                <w:sz w:val="20"/>
                <w:szCs w:val="20"/>
                <w:lang w:val="lv-LV"/>
              </w:rPr>
              <w:t>pes pakalpojumus k</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 xml:space="preserve"> asins produktu p</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rlie</w:t>
            </w:r>
            <w:r w:rsidRPr="00BB5850">
              <w:rPr>
                <w:rFonts w:ascii="Times New Roman" w:hAnsi="Times New Roman" w:cs="Times New Roman"/>
                <w:b/>
                <w:bCs/>
                <w:sz w:val="20"/>
                <w:szCs w:val="20"/>
                <w:lang w:val="lv-LV"/>
              </w:rPr>
              <w:t>š</w:t>
            </w:r>
            <w:r w:rsidR="00067E22" w:rsidRPr="00BB5850">
              <w:rPr>
                <w:rFonts w:ascii="Times New Roman" w:hAnsi="Times New Roman" w:cs="Times New Roman"/>
                <w:b/>
                <w:bCs/>
                <w:sz w:val="20"/>
                <w:szCs w:val="20"/>
                <w:lang w:val="lv-LV"/>
              </w:rPr>
              <w:t>anu vai vesel</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bas apr</w:t>
            </w:r>
            <w:r w:rsidRPr="00BB5850">
              <w:rPr>
                <w:rFonts w:ascii="Times New Roman" w:hAnsi="Times New Roman" w:cs="Times New Roman"/>
                <w:b/>
                <w:bCs/>
                <w:sz w:val="20"/>
                <w:szCs w:val="20"/>
                <w:lang w:val="lv-LV"/>
              </w:rPr>
              <w:t>ū</w:t>
            </w:r>
            <w:r w:rsidR="00067E22" w:rsidRPr="00BB5850">
              <w:rPr>
                <w:rFonts w:ascii="Times New Roman" w:hAnsi="Times New Roman" w:cs="Times New Roman"/>
                <w:b/>
                <w:bCs/>
                <w:sz w:val="20"/>
                <w:szCs w:val="20"/>
                <w:lang w:val="lv-LV"/>
              </w:rPr>
              <w:t>pi zema riska febrilas neitrop</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nijas gad</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jumos dz</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vesvietai tuv</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k eso</w:t>
            </w:r>
            <w:r w:rsidRPr="00BB5850">
              <w:rPr>
                <w:rFonts w:ascii="Times New Roman" w:hAnsi="Times New Roman" w:cs="Times New Roman"/>
                <w:b/>
                <w:bCs/>
                <w:sz w:val="20"/>
                <w:szCs w:val="20"/>
                <w:lang w:val="lv-LV"/>
              </w:rPr>
              <w:t>šajā</w:t>
            </w:r>
            <w:r w:rsidR="00067E22" w:rsidRPr="00BB5850">
              <w:rPr>
                <w:rFonts w:ascii="Times New Roman" w:hAnsi="Times New Roman" w:cs="Times New Roman"/>
                <w:b/>
                <w:bCs/>
                <w:sz w:val="20"/>
                <w:szCs w:val="20"/>
                <w:lang w:val="lv-LV"/>
              </w:rPr>
              <w:t xml:space="preserve"> slimn</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c</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 bet vienm</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 ir j</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m</w:t>
            </w:r>
            <w:r w:rsidRPr="00BB5850">
              <w:rPr>
                <w:rFonts w:ascii="Times New Roman" w:hAnsi="Times New Roman" w:cs="Times New Roman"/>
                <w:b/>
                <w:bCs/>
                <w:sz w:val="20"/>
                <w:szCs w:val="20"/>
                <w:lang w:val="lv-LV"/>
              </w:rPr>
              <w:t>ēr</w:t>
            </w:r>
            <w:r w:rsidR="00067E22" w:rsidRPr="00BB5850">
              <w:rPr>
                <w:rFonts w:ascii="Times New Roman" w:hAnsi="Times New Roman" w:cs="Times New Roman"/>
                <w:b/>
                <w:bCs/>
                <w:sz w:val="20"/>
                <w:szCs w:val="20"/>
                <w:lang w:val="lv-LV"/>
              </w:rPr>
              <w:t>o ce</w:t>
            </w:r>
            <w:r w:rsidRPr="00BB5850">
              <w:rPr>
                <w:rFonts w:ascii="Times New Roman" w:hAnsi="Times New Roman" w:cs="Times New Roman"/>
                <w:b/>
                <w:bCs/>
                <w:sz w:val="20"/>
                <w:szCs w:val="20"/>
                <w:lang w:val="lv-LV"/>
              </w:rPr>
              <w:t>ļš</w:t>
            </w:r>
            <w:r w:rsidR="00067E22" w:rsidRPr="00BB5850">
              <w:rPr>
                <w:rFonts w:ascii="Times New Roman" w:hAnsi="Times New Roman" w:cs="Times New Roman"/>
                <w:b/>
                <w:bCs/>
                <w:sz w:val="20"/>
                <w:szCs w:val="20"/>
                <w:lang w:val="lv-LV"/>
              </w:rPr>
              <w:t xml:space="preserve"> uz R</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gu, BKUS.</w:t>
            </w:r>
          </w:p>
          <w:p w14:paraId="41F45B0D" w14:textId="77777777" w:rsidR="006A1DE6" w:rsidRPr="00BB5850" w:rsidRDefault="00067E22" w:rsidP="008B2144">
            <w:pPr>
              <w:pStyle w:val="NoSpacing"/>
              <w:numPr>
                <w:ilvl w:val="0"/>
                <w:numId w:val="9"/>
              </w:numPr>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B</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un pusaud</w:t>
            </w:r>
            <w:r w:rsidR="006A1DE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 xml:space="preserve">iem, kuru </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6A1DE6"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anai ir nepiecie</w:t>
            </w:r>
            <w:r w:rsidR="006A1DE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amas inovat</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terapijas, nav piek</w:t>
            </w:r>
            <w:r w:rsidR="006A1DE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uves dal</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bai Eiropas un starptautiskajos kl</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niskajos p</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jumos.</w:t>
            </w:r>
          </w:p>
          <w:p w14:paraId="1ED3B334" w14:textId="642F9BA9" w:rsidR="00067E22" w:rsidRPr="00BB5850" w:rsidRDefault="00067E22" w:rsidP="008B2144">
            <w:pPr>
              <w:pStyle w:val="NoSpacing"/>
              <w:numPr>
                <w:ilvl w:val="0"/>
                <w:numId w:val="9"/>
              </w:numPr>
              <w:jc w:val="both"/>
              <w:rPr>
                <w:rFonts w:ascii="Times New Roman" w:hAnsi="Times New Roman" w:cs="Times New Roman"/>
                <w:sz w:val="20"/>
                <w:szCs w:val="20"/>
                <w:lang w:val="lv-LV"/>
              </w:rPr>
            </w:pPr>
            <w:r w:rsidRPr="00BB5850">
              <w:rPr>
                <w:rFonts w:ascii="Times New Roman" w:hAnsi="Times New Roman" w:cs="Times New Roman"/>
                <w:b/>
                <w:bCs/>
                <w:sz w:val="20"/>
                <w:szCs w:val="20"/>
                <w:lang w:val="lv-LV"/>
              </w:rPr>
              <w:t>Latvijas re</w:t>
            </w:r>
            <w:r w:rsidR="006A1DE6"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ionos dz</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vojo</w:t>
            </w:r>
            <w:r w:rsidR="006A1DE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ie b</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 un pusaud</w:t>
            </w:r>
            <w:r w:rsidR="006A1DE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 xml:space="preserve">i ar </w:t>
            </w:r>
            <w:r w:rsidR="006A1DE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dz</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ves beig</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liel</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koties sa</w:t>
            </w:r>
            <w:r w:rsidR="006A1DE6" w:rsidRPr="00BB5850">
              <w:rPr>
                <w:rFonts w:ascii="Times New Roman" w:hAnsi="Times New Roman" w:cs="Times New Roman"/>
                <w:b/>
                <w:bCs/>
                <w:sz w:val="20"/>
                <w:szCs w:val="20"/>
                <w:lang w:val="lv-LV"/>
              </w:rPr>
              <w:t>ņ</w:t>
            </w:r>
            <w:r w:rsidRPr="00BB5850">
              <w:rPr>
                <w:rFonts w:ascii="Times New Roman" w:hAnsi="Times New Roman" w:cs="Times New Roman"/>
                <w:b/>
                <w:bCs/>
                <w:sz w:val="20"/>
                <w:szCs w:val="20"/>
                <w:lang w:val="lv-LV"/>
              </w:rPr>
              <w:t>em konsultat</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va veida apr</w:t>
            </w:r>
            <w:r w:rsidR="006A1DE6"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pi.</w:t>
            </w:r>
          </w:p>
        </w:tc>
        <w:tc>
          <w:tcPr>
            <w:tcW w:w="410" w:type="pct"/>
            <w:tcBorders>
              <w:top w:val="outset" w:sz="6" w:space="0" w:color="414142"/>
              <w:left w:val="outset" w:sz="6" w:space="0" w:color="414142"/>
              <w:bottom w:val="outset" w:sz="6" w:space="0" w:color="414142"/>
              <w:right w:val="outset" w:sz="6" w:space="0" w:color="414142"/>
            </w:tcBorders>
          </w:tcPr>
          <w:p w14:paraId="4E99B421" w14:textId="10B6B0EF" w:rsidR="00C62AE5" w:rsidRDefault="00C62AE5" w:rsidP="00D139A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Daļēji</w:t>
            </w:r>
          </w:p>
          <w:p w14:paraId="115CF2ED" w14:textId="7EBBFF20" w:rsidR="00D139A6" w:rsidRDefault="00C62AE5" w:rsidP="00D139A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D139A6">
              <w:rPr>
                <w:rFonts w:ascii="Times New Roman" w:hAnsi="Times New Roman" w:cs="Times New Roman"/>
                <w:sz w:val="20"/>
                <w:szCs w:val="20"/>
                <w:lang w:val="lv-LV"/>
              </w:rPr>
              <w:t>emts</w:t>
            </w:r>
          </w:p>
          <w:p w14:paraId="3A8E81EC" w14:textId="7DED3D7D" w:rsidR="00067E22" w:rsidRPr="00BB5850" w:rsidRDefault="00D139A6" w:rsidP="00D139A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081AFEC6" w14:textId="16D94978" w:rsidR="00067E22" w:rsidRPr="00BB5850" w:rsidRDefault="00A9713B" w:rsidP="008B2144">
            <w:pPr>
              <w:pStyle w:val="NoSpacing"/>
              <w:jc w:val="both"/>
              <w:rPr>
                <w:rFonts w:ascii="Times New Roman" w:hAnsi="Times New Roman" w:cs="Times New Roman"/>
                <w:sz w:val="20"/>
                <w:szCs w:val="20"/>
                <w:lang w:val="lv-LV"/>
              </w:rPr>
            </w:pPr>
            <w:r w:rsidRPr="008A39F0">
              <w:rPr>
                <w:rFonts w:ascii="Times New Roman" w:hAnsi="Times New Roman" w:cs="Times New Roman"/>
                <w:sz w:val="20"/>
                <w:szCs w:val="20"/>
                <w:lang w:val="lv-LV"/>
              </w:rPr>
              <w:t>Precizēts plāna teksts.</w:t>
            </w:r>
          </w:p>
        </w:tc>
      </w:tr>
      <w:tr w:rsidR="00B10D5B" w:rsidRPr="004D60FC" w14:paraId="61F3D360" w14:textId="77777777" w:rsidTr="0032347B">
        <w:trPr>
          <w:trHeight w:val="1388"/>
        </w:trPr>
        <w:tc>
          <w:tcPr>
            <w:tcW w:w="204" w:type="pct"/>
            <w:tcBorders>
              <w:top w:val="outset" w:sz="6" w:space="0" w:color="414142"/>
              <w:left w:val="outset" w:sz="6" w:space="0" w:color="414142"/>
              <w:bottom w:val="outset" w:sz="6" w:space="0" w:color="414142"/>
              <w:right w:val="outset" w:sz="6" w:space="0" w:color="414142"/>
            </w:tcBorders>
          </w:tcPr>
          <w:p w14:paraId="168D6B08" w14:textId="3A6EE6DE" w:rsidR="00067E22" w:rsidRPr="00431A0A" w:rsidRDefault="006A1DE6"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2</w:t>
            </w:r>
            <w:r w:rsidR="000A04D2" w:rsidRPr="00431A0A">
              <w:rPr>
                <w:rFonts w:ascii="Times New Roman" w:hAnsi="Times New Roman" w:cs="Times New Roman"/>
                <w:sz w:val="20"/>
                <w:szCs w:val="20"/>
                <w:lang w:val="lv-LV"/>
              </w:rPr>
              <w:t>9.</w:t>
            </w:r>
          </w:p>
        </w:tc>
        <w:tc>
          <w:tcPr>
            <w:tcW w:w="512" w:type="pct"/>
            <w:tcBorders>
              <w:top w:val="outset" w:sz="6" w:space="0" w:color="414142"/>
              <w:left w:val="outset" w:sz="6" w:space="0" w:color="414142"/>
              <w:bottom w:val="outset" w:sz="6" w:space="0" w:color="414142"/>
              <w:right w:val="outset" w:sz="6" w:space="0" w:color="414142"/>
            </w:tcBorders>
          </w:tcPr>
          <w:p w14:paraId="14DB84A9" w14:textId="77777777" w:rsidR="006A1DE6" w:rsidRPr="00BB5850" w:rsidRDefault="006A1DE6" w:rsidP="006A1DE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4A4FCC94" w14:textId="447D16E5" w:rsidR="00067E22" w:rsidRPr="00BB5850" w:rsidRDefault="006A1DE6" w:rsidP="006A1DE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45CAF363" w14:textId="3D7BF83B" w:rsidR="00067E22" w:rsidRPr="00BB5850" w:rsidRDefault="00067E22" w:rsidP="006A1DE6">
            <w:pPr>
              <w:pStyle w:val="NoSpacing"/>
              <w:jc w:val="both"/>
              <w:rPr>
                <w:rFonts w:ascii="Times New Roman" w:hAnsi="Times New Roman" w:cs="Times New Roman"/>
                <w:sz w:val="20"/>
                <w:szCs w:val="20"/>
                <w:lang w:val="lv-LV"/>
              </w:rPr>
            </w:pPr>
            <w:r w:rsidRPr="00BB5850">
              <w:rPr>
                <w:rFonts w:ascii="Times New Roman" w:hAnsi="Times New Roman" w:cs="Times New Roman"/>
                <w:noProof/>
                <w:sz w:val="20"/>
                <w:szCs w:val="20"/>
                <w:lang w:val="lv-LV"/>
              </w:rPr>
              <mc:AlternateContent>
                <mc:Choice Requires="wps">
                  <w:drawing>
                    <wp:anchor distT="0" distB="0" distL="114300" distR="114300" simplePos="0" relativeHeight="251669504" behindDoc="0" locked="0" layoutInCell="1" allowOverlap="1" wp14:anchorId="7D2A71DE" wp14:editId="0F779F12">
                      <wp:simplePos x="0" y="0"/>
                      <wp:positionH relativeFrom="page">
                        <wp:posOffset>7506970</wp:posOffset>
                      </wp:positionH>
                      <wp:positionV relativeFrom="page">
                        <wp:posOffset>10643235</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62A3516"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1pt,838.05pt" to="591.1pt,8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" strokeweight=".50922mm">
                      <w10:wrap anchorx="page" anchory="page"/>
                    </v:line>
                  </w:pict>
                </mc:Fallback>
              </mc:AlternateContent>
            </w:r>
            <w:r w:rsidRPr="00BB5850">
              <w:rPr>
                <w:rFonts w:ascii="Times New Roman" w:hAnsi="Times New Roman" w:cs="Times New Roman"/>
                <w:sz w:val="20"/>
                <w:szCs w:val="20"/>
                <w:lang w:val="lv-LV"/>
              </w:rPr>
              <w:t>Latvij</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ir tikai viens b</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un pusaud</w:t>
            </w:r>
            <w:r w:rsidR="006A1DE6"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u v</w:t>
            </w:r>
            <w:r w:rsidR="006A1DE6" w:rsidRPr="00BB5850">
              <w:rPr>
                <w:rFonts w:ascii="Times New Roman" w:hAnsi="Times New Roman" w:cs="Times New Roman"/>
                <w:sz w:val="20"/>
                <w:szCs w:val="20"/>
                <w:lang w:val="lv-LV"/>
              </w:rPr>
              <w:t>ēža</w:t>
            </w:r>
            <w:r w:rsidRPr="00BB5850">
              <w:rPr>
                <w:rFonts w:ascii="Times New Roman" w:hAnsi="Times New Roman" w:cs="Times New Roman"/>
                <w:sz w:val="20"/>
                <w:szCs w:val="20"/>
                <w:lang w:val="lv-LV"/>
              </w:rPr>
              <w:t xml:space="preserve"> </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6A1DE6"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anas centrs - BKUS 10. noda</w:t>
            </w:r>
            <w:r w:rsidR="006A1DE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 </w:t>
            </w:r>
            <w:r w:rsidRPr="00BB5850">
              <w:rPr>
                <w:rFonts w:ascii="Times New Roman" w:hAnsi="Times New Roman" w:cs="Times New Roman"/>
                <w:i/>
                <w:iCs/>
                <w:sz w:val="20"/>
                <w:szCs w:val="20"/>
                <w:lang w:val="lv-LV"/>
              </w:rPr>
              <w:t>Onkolo</w:t>
            </w:r>
            <w:r w:rsidR="006A1DE6"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ija</w:t>
            </w:r>
            <w:r w:rsidRPr="00BB5850">
              <w:rPr>
                <w:rFonts w:ascii="Times New Roman" w:hAnsi="Times New Roman" w:cs="Times New Roman"/>
                <w:sz w:val="20"/>
                <w:szCs w:val="20"/>
                <w:lang w:val="lv-LV"/>
              </w:rPr>
              <w:t>. Noda</w:t>
            </w:r>
            <w:r w:rsidR="006A1DE6" w:rsidRPr="00BB5850">
              <w:rPr>
                <w:rFonts w:ascii="Times New Roman" w:hAnsi="Times New Roman" w:cs="Times New Roman"/>
                <w:sz w:val="20"/>
                <w:szCs w:val="20"/>
                <w:lang w:val="lv-LV"/>
              </w:rPr>
              <w:t>ļā</w:t>
            </w:r>
            <w:r w:rsidRPr="00BB5850">
              <w:rPr>
                <w:rFonts w:ascii="Times New Roman" w:hAnsi="Times New Roman" w:cs="Times New Roman"/>
                <w:sz w:val="20"/>
                <w:szCs w:val="20"/>
                <w:lang w:val="lv-LV"/>
              </w:rPr>
              <w:t xml:space="preserve"> diagnostic</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un koordin</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 visu Latvijas b</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un pusaud</w:t>
            </w:r>
            <w:r w:rsidR="006A1DE6"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 xml:space="preserve">u ar </w:t>
            </w:r>
            <w:r w:rsidR="006A1DE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aunda</w:t>
            </w:r>
            <w:r w:rsidR="006A1DE6" w:rsidRPr="00BB5850">
              <w:rPr>
                <w:rFonts w:ascii="Times New Roman" w:hAnsi="Times New Roman" w:cs="Times New Roman"/>
                <w:sz w:val="20"/>
                <w:szCs w:val="20"/>
                <w:lang w:val="lv-LV"/>
              </w:rPr>
              <w:t>bī</w:t>
            </w:r>
            <w:r w:rsidRPr="00BB5850">
              <w:rPr>
                <w:rFonts w:ascii="Times New Roman" w:hAnsi="Times New Roman" w:cs="Times New Roman"/>
                <w:sz w:val="20"/>
                <w:szCs w:val="20"/>
                <w:lang w:val="lv-LV"/>
              </w:rPr>
              <w:t>gajiem audz</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jiem </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6A1DE6"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 xml:space="preserve">anu, </w:t>
            </w:r>
            <w:r w:rsidR="006A1DE6" w:rsidRPr="00BB5850">
              <w:rPr>
                <w:rFonts w:ascii="Times New Roman" w:hAnsi="Times New Roman" w:cs="Times New Roman"/>
                <w:sz w:val="20"/>
                <w:szCs w:val="20"/>
                <w:lang w:val="lv-LV"/>
              </w:rPr>
              <w:t>kā</w:t>
            </w:r>
            <w:r w:rsidRPr="00BB5850">
              <w:rPr>
                <w:rFonts w:ascii="Times New Roman" w:hAnsi="Times New Roman" w:cs="Times New Roman"/>
                <w:sz w:val="20"/>
                <w:szCs w:val="20"/>
                <w:lang w:val="lv-LV"/>
              </w:rPr>
              <w:t xml:space="preserve">  ar</w:t>
            </w:r>
            <w:r w:rsidR="006A1DE6"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 xml:space="preserve">  ambulatori  uzrauga  ikkatra  </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rst</w:t>
            </w:r>
            <w:r w:rsidR="006A1DE6"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anu pabeigu</w:t>
            </w:r>
            <w:r w:rsidR="006A1DE6" w:rsidRPr="00BB5850">
              <w:rPr>
                <w:rFonts w:ascii="Times New Roman" w:hAnsi="Times New Roman" w:cs="Times New Roman"/>
                <w:sz w:val="20"/>
                <w:szCs w:val="20"/>
                <w:lang w:val="lv-LV"/>
              </w:rPr>
              <w:t>šā</w:t>
            </w:r>
            <w:r w:rsidRPr="00BB5850">
              <w:rPr>
                <w:rFonts w:ascii="Times New Roman" w:hAnsi="Times New Roman" w:cs="Times New Roman"/>
                <w:sz w:val="20"/>
                <w:szCs w:val="20"/>
                <w:lang w:val="lv-LV"/>
              </w:rPr>
              <w:t xml:space="preserve"> b</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rna un pusaud</w:t>
            </w:r>
            <w:r w:rsidR="006A1DE6"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a vesel</w:t>
            </w:r>
            <w:r w:rsidR="006A1DE6" w:rsidRPr="00BB5850">
              <w:rPr>
                <w:rFonts w:ascii="Times New Roman" w:hAnsi="Times New Roman" w:cs="Times New Roman"/>
                <w:sz w:val="20"/>
                <w:szCs w:val="20"/>
                <w:lang w:val="lv-LV"/>
              </w:rPr>
              <w:t>īb</w:t>
            </w:r>
            <w:r w:rsidRPr="00BB5850">
              <w:rPr>
                <w:rFonts w:ascii="Times New Roman" w:hAnsi="Times New Roman" w:cs="Times New Roman"/>
                <w:sz w:val="20"/>
                <w:szCs w:val="20"/>
                <w:lang w:val="lv-LV"/>
              </w:rPr>
              <w:t>u. Noda</w:t>
            </w:r>
            <w:r w:rsidR="006A1DE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ai ir j</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w:t>
            </w:r>
            <w:r w:rsidR="006A1DE6" w:rsidRPr="00BB5850">
              <w:rPr>
                <w:rFonts w:ascii="Times New Roman" w:hAnsi="Times New Roman" w:cs="Times New Roman"/>
                <w:sz w:val="20"/>
                <w:szCs w:val="20"/>
                <w:lang w:val="lv-LV"/>
              </w:rPr>
              <w:t>ļū</w:t>
            </w:r>
            <w:r w:rsidRPr="00BB5850">
              <w:rPr>
                <w:rFonts w:ascii="Times New Roman" w:hAnsi="Times New Roman" w:cs="Times New Roman"/>
                <w:sz w:val="20"/>
                <w:szCs w:val="20"/>
                <w:lang w:val="lv-LV"/>
              </w:rPr>
              <w:t>st  par  Latvijas  B</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v</w:t>
            </w:r>
            <w:r w:rsidR="006A1DE6" w:rsidRPr="00BB5850">
              <w:rPr>
                <w:rFonts w:ascii="Times New Roman" w:hAnsi="Times New Roman" w:cs="Times New Roman"/>
                <w:sz w:val="20"/>
                <w:szCs w:val="20"/>
                <w:lang w:val="lv-LV"/>
              </w:rPr>
              <w:t>ēž</w:t>
            </w:r>
            <w:r w:rsidRPr="00BB5850">
              <w:rPr>
                <w:rFonts w:ascii="Times New Roman" w:hAnsi="Times New Roman" w:cs="Times New Roman"/>
                <w:sz w:val="20"/>
                <w:szCs w:val="20"/>
                <w:lang w:val="lv-LV"/>
              </w:rPr>
              <w:t>a ekselences centru, kur</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vienuviet koncentr</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t kl</w:t>
            </w:r>
            <w:r w:rsidR="006A1DE6"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nisko izci</w:t>
            </w:r>
            <w:r w:rsidR="006A1DE6" w:rsidRPr="00BB5850">
              <w:rPr>
                <w:rFonts w:ascii="Times New Roman" w:hAnsi="Times New Roman" w:cs="Times New Roman"/>
                <w:sz w:val="20"/>
                <w:szCs w:val="20"/>
                <w:lang w:val="lv-LV"/>
              </w:rPr>
              <w:t>līb</w:t>
            </w:r>
            <w:r w:rsidRPr="00BB5850">
              <w:rPr>
                <w:rFonts w:ascii="Times New Roman" w:hAnsi="Times New Roman" w:cs="Times New Roman"/>
                <w:sz w:val="20"/>
                <w:szCs w:val="20"/>
                <w:lang w:val="lv-LV"/>
              </w:rPr>
              <w:t>u, augsta</w:t>
            </w:r>
            <w:r w:rsidR="006A1DE6" w:rsidRPr="00BB5850">
              <w:rPr>
                <w:rFonts w:ascii="Times New Roman" w:hAnsi="Times New Roman" w:cs="Times New Roman"/>
                <w:sz w:val="20"/>
                <w:szCs w:val="20"/>
                <w:lang w:val="lv-LV"/>
              </w:rPr>
              <w:t xml:space="preserve"> līmeņa </w:t>
            </w:r>
            <w:r w:rsidRPr="00BB5850">
              <w:rPr>
                <w:rFonts w:ascii="Times New Roman" w:hAnsi="Times New Roman" w:cs="Times New Roman"/>
                <w:sz w:val="20"/>
                <w:szCs w:val="20"/>
                <w:lang w:val="lv-LV"/>
              </w:rPr>
              <w:t>apr</w:t>
            </w:r>
            <w:r w:rsidR="006A1DE6" w:rsidRPr="00BB5850">
              <w:rPr>
                <w:rFonts w:ascii="Times New Roman" w:hAnsi="Times New Roman" w:cs="Times New Roman"/>
                <w:sz w:val="20"/>
                <w:szCs w:val="20"/>
                <w:lang w:val="lv-LV"/>
              </w:rPr>
              <w:t>ū</w:t>
            </w:r>
            <w:r w:rsidRPr="00BB5850">
              <w:rPr>
                <w:rFonts w:ascii="Times New Roman" w:hAnsi="Times New Roman" w:cs="Times New Roman"/>
                <w:sz w:val="20"/>
                <w:szCs w:val="20"/>
                <w:lang w:val="lv-LV"/>
              </w:rPr>
              <w:t>pi, akad</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misko p</w:t>
            </w:r>
            <w:r w:rsidR="006A1DE6" w:rsidRPr="00BB5850">
              <w:rPr>
                <w:rFonts w:ascii="Times New Roman" w:hAnsi="Times New Roman" w:cs="Times New Roman"/>
                <w:sz w:val="20"/>
                <w:szCs w:val="20"/>
                <w:lang w:val="lv-LV"/>
              </w:rPr>
              <w:t>o</w:t>
            </w:r>
            <w:r w:rsidRPr="00BB5850">
              <w:rPr>
                <w:rFonts w:ascii="Times New Roman" w:hAnsi="Times New Roman" w:cs="Times New Roman"/>
                <w:sz w:val="20"/>
                <w:szCs w:val="20"/>
                <w:lang w:val="lv-LV"/>
              </w:rPr>
              <w:t>t</w:t>
            </w:r>
            <w:r w:rsidR="006A1DE6" w:rsidRPr="00BB5850">
              <w:rPr>
                <w:rFonts w:ascii="Times New Roman" w:hAnsi="Times New Roman" w:cs="Times New Roman"/>
                <w:sz w:val="20"/>
                <w:szCs w:val="20"/>
                <w:lang w:val="lv-LV"/>
              </w:rPr>
              <w:t>e</w:t>
            </w:r>
            <w:r w:rsidRPr="00BB5850">
              <w:rPr>
                <w:rFonts w:ascii="Times New Roman" w:hAnsi="Times New Roman" w:cs="Times New Roman"/>
                <w:sz w:val="20"/>
                <w:szCs w:val="20"/>
                <w:lang w:val="lv-LV"/>
              </w:rPr>
              <w:t>nci</w:t>
            </w:r>
            <w:r w:rsidR="006A1DE6" w:rsidRPr="00BB5850">
              <w:rPr>
                <w:rFonts w:ascii="Times New Roman" w:hAnsi="Times New Roman" w:cs="Times New Roman"/>
                <w:sz w:val="20"/>
                <w:szCs w:val="20"/>
                <w:lang w:val="lv-LV"/>
              </w:rPr>
              <w:t>āl</w:t>
            </w:r>
            <w:r w:rsidRPr="00BB5850">
              <w:rPr>
                <w:rFonts w:ascii="Times New Roman" w:hAnsi="Times New Roman" w:cs="Times New Roman"/>
                <w:sz w:val="20"/>
                <w:szCs w:val="20"/>
                <w:lang w:val="lv-LV"/>
              </w:rPr>
              <w:t>u un nodro</w:t>
            </w:r>
            <w:r w:rsidR="006A1DE6"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in</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b</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onkolo</w:t>
            </w:r>
            <w:r w:rsidR="006A1DE6"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ijas jomas metodisko vad</w:t>
            </w:r>
            <w:r w:rsidR="006A1DE6"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bu. T</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p</w:t>
            </w:r>
            <w:r w:rsidR="006A1DE6"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c noda</w:t>
            </w:r>
            <w:r w:rsidR="006A1DE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as </w:t>
            </w:r>
            <w:r w:rsidRPr="00BB5850">
              <w:rPr>
                <w:rFonts w:ascii="Times New Roman" w:hAnsi="Times New Roman" w:cs="Times New Roman"/>
                <w:i/>
                <w:iCs/>
                <w:sz w:val="20"/>
                <w:szCs w:val="20"/>
                <w:lang w:val="lv-LV"/>
              </w:rPr>
              <w:t>III R</w:t>
            </w:r>
            <w:r w:rsidR="006A1DE6"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c</w:t>
            </w:r>
            <w:r w:rsidR="006A1DE6"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virzieni</w:t>
            </w:r>
            <w:r w:rsidRPr="00BB5850">
              <w:rPr>
                <w:rFonts w:ascii="Times New Roman" w:hAnsi="Times New Roman" w:cs="Times New Roman"/>
                <w:sz w:val="20"/>
                <w:szCs w:val="20"/>
                <w:lang w:val="lv-LV"/>
              </w:rPr>
              <w:t xml:space="preserve"> sada</w:t>
            </w:r>
            <w:r w:rsidR="006A1DE6"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 xml:space="preserve">u 4. </w:t>
            </w:r>
            <w:r w:rsidRPr="00BB5850">
              <w:rPr>
                <w:rFonts w:ascii="Times New Roman" w:hAnsi="Times New Roman" w:cs="Times New Roman"/>
                <w:i/>
                <w:iCs/>
                <w:sz w:val="20"/>
                <w:szCs w:val="20"/>
                <w:lang w:val="lv-LV"/>
              </w:rPr>
              <w:t>V</w:t>
            </w:r>
            <w:r w:rsidR="006A1DE6" w:rsidRPr="00BB5850">
              <w:rPr>
                <w:rFonts w:ascii="Times New Roman" w:hAnsi="Times New Roman" w:cs="Times New Roman"/>
                <w:i/>
                <w:iCs/>
                <w:sz w:val="20"/>
                <w:szCs w:val="20"/>
                <w:lang w:val="lv-LV"/>
              </w:rPr>
              <w:t>ēž</w:t>
            </w:r>
            <w:r w:rsidRPr="00BB5850">
              <w:rPr>
                <w:rFonts w:ascii="Times New Roman" w:hAnsi="Times New Roman" w:cs="Times New Roman"/>
                <w:i/>
                <w:iCs/>
                <w:sz w:val="20"/>
                <w:szCs w:val="20"/>
                <w:lang w:val="lv-LV"/>
              </w:rPr>
              <w:t>a metodisk</w:t>
            </w:r>
            <w:r w:rsidR="006A1DE6"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s va</w:t>
            </w:r>
            <w:r w:rsidR="006A1DE6" w:rsidRPr="00BB5850">
              <w:rPr>
                <w:rFonts w:ascii="Times New Roman" w:hAnsi="Times New Roman" w:cs="Times New Roman"/>
                <w:i/>
                <w:iCs/>
                <w:sz w:val="20"/>
                <w:szCs w:val="20"/>
                <w:lang w:val="lv-LV"/>
              </w:rPr>
              <w:t>dī</w:t>
            </w:r>
            <w:r w:rsidRPr="00BB5850">
              <w:rPr>
                <w:rFonts w:ascii="Times New Roman" w:hAnsi="Times New Roman" w:cs="Times New Roman"/>
                <w:i/>
                <w:iCs/>
                <w:sz w:val="20"/>
                <w:szCs w:val="20"/>
                <w:lang w:val="lv-LV"/>
              </w:rPr>
              <w:t>bas izveido</w:t>
            </w:r>
            <w:r w:rsidR="006A1DE6"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 Latvij</w:t>
            </w:r>
            <w:r w:rsidR="006A1DE6" w:rsidRPr="00BB5850">
              <w:rPr>
                <w:rFonts w:ascii="Times New Roman" w:hAnsi="Times New Roman" w:cs="Times New Roman"/>
                <w:i/>
                <w:iCs/>
                <w:sz w:val="20"/>
                <w:szCs w:val="20"/>
                <w:lang w:val="lv-LV"/>
              </w:rPr>
              <w:t>ā</w:t>
            </w:r>
            <w:r w:rsidRPr="00BB5850">
              <w:rPr>
                <w:rFonts w:ascii="Times New Roman" w:hAnsi="Times New Roman" w:cs="Times New Roman"/>
                <w:sz w:val="20"/>
                <w:szCs w:val="20"/>
                <w:lang w:val="lv-LV"/>
              </w:rPr>
              <w:t>. rosin</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papildin</w:t>
            </w:r>
            <w:r w:rsidR="006A1DE6"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t ar sekojo</w:t>
            </w:r>
            <w:r w:rsidR="006A1DE6"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u rindkopu:</w:t>
            </w:r>
          </w:p>
          <w:p w14:paraId="7C61CC1F" w14:textId="387234D7" w:rsidR="00067E22" w:rsidRPr="00BB5850" w:rsidRDefault="00067E22" w:rsidP="006A1DE6">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BKUS 10. noda</w:t>
            </w:r>
            <w:r w:rsidR="006A1DE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 Onkolo</w:t>
            </w:r>
            <w:r w:rsidR="006A1DE6"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ija ir vien</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vieta Latvij</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kur diagnostic</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 un </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 b</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rnus un pusaud</w:t>
            </w:r>
            <w:r w:rsidR="006A1DE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 xml:space="preserve">us ar </w:t>
            </w:r>
            <w:r w:rsidR="006A1DE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Noda</w:t>
            </w:r>
            <w:r w:rsidR="006A1DE6"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ai ir j</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k</w:t>
            </w:r>
            <w:r w:rsidR="006A1DE6" w:rsidRPr="00BB5850">
              <w:rPr>
                <w:rFonts w:ascii="Times New Roman" w:hAnsi="Times New Roman" w:cs="Times New Roman"/>
                <w:b/>
                <w:bCs/>
                <w:sz w:val="20"/>
                <w:szCs w:val="20"/>
                <w:lang w:val="lv-LV"/>
              </w:rPr>
              <w:t>ļū</w:t>
            </w:r>
            <w:r w:rsidRPr="00BB5850">
              <w:rPr>
                <w:rFonts w:ascii="Times New Roman" w:hAnsi="Times New Roman" w:cs="Times New Roman"/>
                <w:b/>
                <w:bCs/>
                <w:sz w:val="20"/>
                <w:szCs w:val="20"/>
                <w:lang w:val="lv-LV"/>
              </w:rPr>
              <w:t>st par Latvijas B</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w:t>
            </w:r>
            <w:r w:rsidR="006A1DE6" w:rsidRPr="00BB5850">
              <w:rPr>
                <w:rFonts w:ascii="Times New Roman" w:hAnsi="Times New Roman" w:cs="Times New Roman"/>
                <w:b/>
                <w:bCs/>
                <w:sz w:val="20"/>
                <w:szCs w:val="20"/>
                <w:lang w:val="lv-LV"/>
              </w:rPr>
              <w:t>u</w:t>
            </w:r>
            <w:r w:rsidRPr="00BB5850">
              <w:rPr>
                <w:rFonts w:ascii="Times New Roman" w:hAnsi="Times New Roman" w:cs="Times New Roman"/>
                <w:b/>
                <w:bCs/>
                <w:sz w:val="20"/>
                <w:szCs w:val="20"/>
                <w:lang w:val="lv-LV"/>
              </w:rPr>
              <w:t xml:space="preserve"> v</w:t>
            </w:r>
            <w:r w:rsidR="006A1DE6"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ekselences centru, kur</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vienuviet koncentr</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 kl</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nisko izcil</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augsta l</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me</w:t>
            </w:r>
            <w:r w:rsidR="006A1DE6" w:rsidRPr="00BB5850">
              <w:rPr>
                <w:rFonts w:ascii="Times New Roman" w:hAnsi="Times New Roman" w:cs="Times New Roman"/>
                <w:b/>
                <w:bCs/>
                <w:sz w:val="20"/>
                <w:szCs w:val="20"/>
                <w:lang w:val="lv-LV"/>
              </w:rPr>
              <w:t>ņ</w:t>
            </w:r>
            <w:r w:rsidRPr="00BB5850">
              <w:rPr>
                <w:rFonts w:ascii="Times New Roman" w:hAnsi="Times New Roman" w:cs="Times New Roman"/>
                <w:b/>
                <w:bCs/>
                <w:sz w:val="20"/>
                <w:szCs w:val="20"/>
                <w:lang w:val="lv-LV"/>
              </w:rPr>
              <w:t>a ap</w:t>
            </w:r>
            <w:r w:rsidR="006A1DE6" w:rsidRPr="00BB5850">
              <w:rPr>
                <w:rFonts w:ascii="Times New Roman" w:hAnsi="Times New Roman" w:cs="Times New Roman"/>
                <w:b/>
                <w:bCs/>
                <w:sz w:val="20"/>
                <w:szCs w:val="20"/>
                <w:lang w:val="lv-LV"/>
              </w:rPr>
              <w:t>rū</w:t>
            </w:r>
            <w:r w:rsidRPr="00BB5850">
              <w:rPr>
                <w:rFonts w:ascii="Times New Roman" w:hAnsi="Times New Roman" w:cs="Times New Roman"/>
                <w:b/>
                <w:bCs/>
                <w:sz w:val="20"/>
                <w:szCs w:val="20"/>
                <w:lang w:val="lv-LV"/>
              </w:rPr>
              <w:t>pi, akad</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misko p</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tniec</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un nodro</w:t>
            </w:r>
            <w:r w:rsidR="006A1DE6"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in</w:t>
            </w:r>
            <w:r w:rsidR="006A1DE6"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 b</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onkolo</w:t>
            </w:r>
            <w:r w:rsidR="006A1DE6"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ijas jomas metodisko vad</w:t>
            </w:r>
            <w:r w:rsidR="006A1DE6"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bu. </w:t>
            </w:r>
            <w:r w:rsidR="006A1DE6" w:rsidRPr="00BB5850">
              <w:rPr>
                <w:rFonts w:ascii="Times New Roman" w:hAnsi="Times New Roman" w:cs="Times New Roman"/>
                <w:b/>
                <w:bCs/>
                <w:sz w:val="20"/>
                <w:szCs w:val="20"/>
                <w:lang w:val="lv-LV"/>
              </w:rPr>
              <w:t>Šā</w:t>
            </w:r>
            <w:r w:rsidRPr="00BB5850">
              <w:rPr>
                <w:rFonts w:ascii="Times New Roman" w:hAnsi="Times New Roman" w:cs="Times New Roman"/>
                <w:b/>
                <w:bCs/>
                <w:sz w:val="20"/>
                <w:szCs w:val="20"/>
                <w:lang w:val="lv-LV"/>
              </w:rPr>
              <w:t>da centra izveide b</w:t>
            </w:r>
            <w:r w:rsidR="006A1DE6"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pusaud</w:t>
            </w:r>
            <w:r w:rsidR="006A1DE6"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iem un vi</w:t>
            </w:r>
            <w:r w:rsidR="00B11C40" w:rsidRPr="00BB5850">
              <w:rPr>
                <w:rFonts w:ascii="Times New Roman" w:hAnsi="Times New Roman" w:cs="Times New Roman"/>
                <w:b/>
                <w:bCs/>
                <w:sz w:val="20"/>
                <w:szCs w:val="20"/>
                <w:lang w:val="lv-LV"/>
              </w:rPr>
              <w:t>ņu</w:t>
            </w:r>
            <w:r w:rsidRPr="00BB5850">
              <w:rPr>
                <w:rFonts w:ascii="Times New Roman" w:hAnsi="Times New Roman" w:cs="Times New Roman"/>
                <w:b/>
                <w:bCs/>
                <w:sz w:val="20"/>
                <w:szCs w:val="20"/>
                <w:lang w:val="lv-LV"/>
              </w:rPr>
              <w:t xml:space="preserve"> </w:t>
            </w:r>
            <w:r w:rsidR="00B11C40"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imen</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 nodro</w:t>
            </w:r>
            <w:r w:rsidR="00B11C40"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in</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tu augsti kvalific</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tu speci</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listu pieejam</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kvalitat</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vu </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rst</w:t>
            </w:r>
            <w:r w:rsidR="00B11C40" w:rsidRPr="00BB5850">
              <w:rPr>
                <w:rFonts w:ascii="Times New Roman" w:hAnsi="Times New Roman" w:cs="Times New Roman"/>
                <w:b/>
                <w:bCs/>
                <w:sz w:val="20"/>
                <w:szCs w:val="20"/>
                <w:lang w:val="lv-LV"/>
              </w:rPr>
              <w:t>ēš</w:t>
            </w:r>
            <w:r w:rsidRPr="00BB5850">
              <w:rPr>
                <w:rFonts w:ascii="Times New Roman" w:hAnsi="Times New Roman" w:cs="Times New Roman"/>
                <w:b/>
                <w:bCs/>
                <w:sz w:val="20"/>
                <w:szCs w:val="20"/>
                <w:lang w:val="lv-LV"/>
              </w:rPr>
              <w:t>anu un ap</w:t>
            </w:r>
            <w:r w:rsidR="00B11C40" w:rsidRPr="00BB5850">
              <w:rPr>
                <w:rFonts w:ascii="Times New Roman" w:hAnsi="Times New Roman" w:cs="Times New Roman"/>
                <w:b/>
                <w:bCs/>
                <w:sz w:val="20"/>
                <w:szCs w:val="20"/>
                <w:lang w:val="lv-LV"/>
              </w:rPr>
              <w:t>rū</w:t>
            </w:r>
            <w:r w:rsidRPr="00BB5850">
              <w:rPr>
                <w:rFonts w:ascii="Times New Roman" w:hAnsi="Times New Roman" w:cs="Times New Roman"/>
                <w:b/>
                <w:bCs/>
                <w:sz w:val="20"/>
                <w:szCs w:val="20"/>
                <w:lang w:val="lv-LV"/>
              </w:rPr>
              <w:t>pi; b</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rnu hematoonkologiem </w:t>
            </w:r>
            <w:r w:rsidR="00B11C40"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autu akt</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vi piedal</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ties vadl</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niju un standartu izstr</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d</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ap</w:t>
            </w:r>
            <w:r w:rsidR="00B11C40" w:rsidRPr="00BB5850">
              <w:rPr>
                <w:rFonts w:ascii="Times New Roman" w:hAnsi="Times New Roman" w:cs="Times New Roman"/>
                <w:b/>
                <w:bCs/>
                <w:sz w:val="20"/>
                <w:szCs w:val="20"/>
                <w:lang w:val="lv-LV"/>
              </w:rPr>
              <w:t>rū</w:t>
            </w:r>
            <w:r w:rsidRPr="00BB5850">
              <w:rPr>
                <w:rFonts w:ascii="Times New Roman" w:hAnsi="Times New Roman" w:cs="Times New Roman"/>
                <w:b/>
                <w:bCs/>
                <w:sz w:val="20"/>
                <w:szCs w:val="20"/>
                <w:lang w:val="lv-LV"/>
              </w:rPr>
              <w:t>p</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 iesaist</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to speci</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listu apm</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 k</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ar</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 sniegt ieguld</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jumu datu koplieto</w:t>
            </w:r>
            <w:r w:rsidR="00B11C40"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anas iniciat</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nodro</w:t>
            </w:r>
            <w:r w:rsidR="00B11C40"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in</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 sadarb</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un inform</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cijas apmai</w:t>
            </w:r>
            <w:r w:rsidR="00B11C40" w:rsidRPr="00BB5850">
              <w:rPr>
                <w:rFonts w:ascii="Times New Roman" w:hAnsi="Times New Roman" w:cs="Times New Roman"/>
                <w:b/>
                <w:bCs/>
                <w:sz w:val="20"/>
                <w:szCs w:val="20"/>
                <w:lang w:val="lv-LV"/>
              </w:rPr>
              <w:t xml:space="preserve">ņu </w:t>
            </w:r>
            <w:r w:rsidRPr="00BB5850">
              <w:rPr>
                <w:rFonts w:ascii="Times New Roman" w:hAnsi="Times New Roman" w:cs="Times New Roman"/>
                <w:b/>
                <w:bCs/>
                <w:sz w:val="20"/>
                <w:szCs w:val="20"/>
                <w:lang w:val="lv-LV"/>
              </w:rPr>
              <w:t>Eiropas References t</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klos, sniegtu iesp</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jas dal</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bai kl</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niskajos p</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B11C40"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jumos un jaunu terapiju izstr</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d</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 kop</w:t>
            </w:r>
            <w:r w:rsidR="00B11C40"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ar citu valstu b</w:t>
            </w:r>
            <w:r w:rsidR="00B11C40"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B11C40"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ekselences centriem.</w:t>
            </w:r>
          </w:p>
          <w:p w14:paraId="72681CDC" w14:textId="3593DBFC" w:rsidR="00067E22" w:rsidRPr="00BB5850" w:rsidRDefault="00B11C40" w:rsidP="006A1DE6">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lastRenderedPageBreak/>
              <w:t>Ņ</w:t>
            </w:r>
            <w:r w:rsidR="00067E22" w:rsidRPr="00BB5850">
              <w:rPr>
                <w:rFonts w:ascii="Times New Roman" w:hAnsi="Times New Roman" w:cs="Times New Roman"/>
                <w:sz w:val="20"/>
                <w:szCs w:val="20"/>
                <w:lang w:val="lv-LV"/>
              </w:rPr>
              <w:t>emot v</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priek</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 xml:space="preserve">likumu, </w:t>
            </w:r>
            <w:r w:rsidRPr="00BB5850">
              <w:rPr>
                <w:rFonts w:ascii="Times New Roman" w:hAnsi="Times New Roman" w:cs="Times New Roman"/>
                <w:sz w:val="20"/>
                <w:szCs w:val="20"/>
                <w:lang w:val="lv-LV"/>
              </w:rPr>
              <w:t>“</w:t>
            </w:r>
            <w:r w:rsidR="00067E22" w:rsidRPr="00BB5850">
              <w:rPr>
                <w:rFonts w:ascii="Times New Roman" w:hAnsi="Times New Roman" w:cs="Times New Roman"/>
                <w:i/>
                <w:iCs/>
                <w:sz w:val="20"/>
                <w:szCs w:val="20"/>
                <w:lang w:val="lv-LV"/>
              </w:rPr>
              <w:t>Kopsavilkum</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 par pl</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n</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 paredz</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tajiem pas</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kumiem un to </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steno</w:t>
            </w:r>
            <w:r w:rsidRPr="00BB5850">
              <w:rPr>
                <w:rFonts w:ascii="Times New Roman" w:hAnsi="Times New Roman" w:cs="Times New Roman"/>
                <w:i/>
                <w:iCs/>
                <w:sz w:val="20"/>
                <w:szCs w:val="20"/>
                <w:lang w:val="lv-LV"/>
              </w:rPr>
              <w:t>š</w:t>
            </w:r>
            <w:r w:rsidR="00067E22" w:rsidRPr="00BB5850">
              <w:rPr>
                <w:rFonts w:ascii="Times New Roman" w:hAnsi="Times New Roman" w:cs="Times New Roman"/>
                <w:i/>
                <w:iCs/>
                <w:sz w:val="20"/>
                <w:szCs w:val="20"/>
                <w:lang w:val="lv-LV"/>
              </w:rPr>
              <w:t>anai nepiecie</w:t>
            </w:r>
            <w:r w:rsidRPr="00BB5850">
              <w:rPr>
                <w:rFonts w:ascii="Times New Roman" w:hAnsi="Times New Roman" w:cs="Times New Roman"/>
                <w:i/>
                <w:iCs/>
                <w:sz w:val="20"/>
                <w:szCs w:val="20"/>
                <w:lang w:val="lv-LV"/>
              </w:rPr>
              <w:t>š</w:t>
            </w:r>
            <w:r w:rsidR="00067E22" w:rsidRPr="00BB5850">
              <w:rPr>
                <w:rFonts w:ascii="Times New Roman" w:hAnsi="Times New Roman" w:cs="Times New Roman"/>
                <w:i/>
                <w:iCs/>
                <w:sz w:val="20"/>
                <w:szCs w:val="20"/>
                <w:lang w:val="lv-LV"/>
              </w:rPr>
              <w:t>amo finans</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jumu</w:t>
            </w:r>
            <w:r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 xml:space="preserve"> rosin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t ie</w:t>
            </w:r>
            <w:r w:rsidRPr="00BB5850">
              <w:rPr>
                <w:rFonts w:ascii="Times New Roman" w:hAnsi="Times New Roman" w:cs="Times New Roman"/>
                <w:sz w:val="20"/>
                <w:szCs w:val="20"/>
                <w:lang w:val="lv-LV"/>
              </w:rPr>
              <w:t>kļ</w:t>
            </w:r>
            <w:r w:rsidR="00067E22" w:rsidRPr="00BB5850">
              <w:rPr>
                <w:rFonts w:ascii="Times New Roman" w:hAnsi="Times New Roman" w:cs="Times New Roman"/>
                <w:sz w:val="20"/>
                <w:szCs w:val="20"/>
                <w:lang w:val="lv-LV"/>
              </w:rPr>
              <w:t>aut pas</w:t>
            </w:r>
            <w:r w:rsidR="00777B62"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kumu </w:t>
            </w:r>
            <w:r w:rsidR="00777B62" w:rsidRPr="00BB5850">
              <w:rPr>
                <w:rFonts w:ascii="Times New Roman" w:hAnsi="Times New Roman" w:cs="Times New Roman"/>
                <w:sz w:val="20"/>
                <w:szCs w:val="20"/>
                <w:lang w:val="lv-LV"/>
              </w:rPr>
              <w:t>“</w:t>
            </w:r>
            <w:r w:rsidR="00777B62" w:rsidRPr="00BB5850">
              <w:rPr>
                <w:rFonts w:ascii="Times New Roman" w:hAnsi="Times New Roman" w:cs="Times New Roman"/>
                <w:b/>
                <w:bCs/>
                <w:sz w:val="20"/>
                <w:szCs w:val="20"/>
                <w:lang w:val="lv-LV"/>
              </w:rPr>
              <w:t>I</w:t>
            </w:r>
            <w:r w:rsidR="00067E22" w:rsidRPr="00BB5850">
              <w:rPr>
                <w:rFonts w:ascii="Times New Roman" w:hAnsi="Times New Roman" w:cs="Times New Roman"/>
                <w:b/>
                <w:bCs/>
                <w:sz w:val="20"/>
                <w:szCs w:val="20"/>
                <w:lang w:val="lv-LV"/>
              </w:rPr>
              <w:t>zv</w:t>
            </w:r>
            <w:r w:rsidR="00777B62"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rt</w:t>
            </w:r>
            <w:r w:rsidR="00777B62"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t B</w:t>
            </w:r>
            <w:r w:rsidR="00777B62"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rnu v</w:t>
            </w:r>
            <w:r w:rsidR="00777B62" w:rsidRPr="00BB5850">
              <w:rPr>
                <w:rFonts w:ascii="Times New Roman" w:hAnsi="Times New Roman" w:cs="Times New Roman"/>
                <w:b/>
                <w:bCs/>
                <w:sz w:val="20"/>
                <w:szCs w:val="20"/>
                <w:lang w:val="lv-LV"/>
              </w:rPr>
              <w:t>ēž</w:t>
            </w:r>
            <w:r w:rsidR="00067E22" w:rsidRPr="00BB5850">
              <w:rPr>
                <w:rFonts w:ascii="Times New Roman" w:hAnsi="Times New Roman" w:cs="Times New Roman"/>
                <w:b/>
                <w:bCs/>
                <w:sz w:val="20"/>
                <w:szCs w:val="20"/>
                <w:lang w:val="lv-LV"/>
              </w:rPr>
              <w:t>a ekselences centra izveidi uz BKUS 10. noda</w:t>
            </w:r>
            <w:r w:rsidR="00777B62" w:rsidRPr="00BB5850">
              <w:rPr>
                <w:rFonts w:ascii="Times New Roman" w:hAnsi="Times New Roman" w:cs="Times New Roman"/>
                <w:b/>
                <w:bCs/>
                <w:sz w:val="20"/>
                <w:szCs w:val="20"/>
                <w:lang w:val="lv-LV"/>
              </w:rPr>
              <w:t>ļ</w:t>
            </w:r>
            <w:r w:rsidR="00067E22" w:rsidRPr="00BB5850">
              <w:rPr>
                <w:rFonts w:ascii="Times New Roman" w:hAnsi="Times New Roman" w:cs="Times New Roman"/>
                <w:b/>
                <w:bCs/>
                <w:sz w:val="20"/>
                <w:szCs w:val="20"/>
                <w:lang w:val="lv-LV"/>
              </w:rPr>
              <w:t>as Onkolo</w:t>
            </w:r>
            <w:r w:rsidR="00777B62" w:rsidRPr="00BB5850">
              <w:rPr>
                <w:rFonts w:ascii="Times New Roman" w:hAnsi="Times New Roman" w:cs="Times New Roman"/>
                <w:b/>
                <w:bCs/>
                <w:sz w:val="20"/>
                <w:szCs w:val="20"/>
                <w:lang w:val="lv-LV"/>
              </w:rPr>
              <w:t>ģ</w:t>
            </w:r>
            <w:r w:rsidR="00067E22" w:rsidRPr="00BB5850">
              <w:rPr>
                <w:rFonts w:ascii="Times New Roman" w:hAnsi="Times New Roman" w:cs="Times New Roman"/>
                <w:b/>
                <w:bCs/>
                <w:sz w:val="20"/>
                <w:szCs w:val="20"/>
                <w:lang w:val="lv-LV"/>
              </w:rPr>
              <w:t xml:space="preserve">ija </w:t>
            </w:r>
            <w:r w:rsidR="00777B62" w:rsidRPr="00BB5850">
              <w:rPr>
                <w:rFonts w:ascii="Times New Roman" w:hAnsi="Times New Roman" w:cs="Times New Roman"/>
                <w:b/>
                <w:bCs/>
                <w:sz w:val="20"/>
                <w:szCs w:val="20"/>
                <w:lang w:val="lv-LV"/>
              </w:rPr>
              <w:t>bā</w:t>
            </w:r>
            <w:r w:rsidR="00067E22" w:rsidRPr="00BB5850">
              <w:rPr>
                <w:rFonts w:ascii="Times New Roman" w:hAnsi="Times New Roman" w:cs="Times New Roman"/>
                <w:b/>
                <w:bCs/>
                <w:sz w:val="20"/>
                <w:szCs w:val="20"/>
                <w:lang w:val="lv-LV"/>
              </w:rPr>
              <w:t>zes</w:t>
            </w:r>
            <w:r w:rsidR="00777B62" w:rsidRPr="00BB5850">
              <w:rPr>
                <w:rFonts w:ascii="Times New Roman" w:hAnsi="Times New Roman" w:cs="Times New Roman"/>
                <w:sz w:val="20"/>
                <w:szCs w:val="20"/>
                <w:lang w:val="lv-LV"/>
              </w:rPr>
              <w:t>”</w:t>
            </w:r>
            <w:r w:rsidR="00067E22" w:rsidRPr="00BB5850">
              <w:rPr>
                <w:rFonts w:ascii="Times New Roman" w:hAnsi="Times New Roman" w:cs="Times New Roman"/>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tcPr>
          <w:p w14:paraId="4520D15F" w14:textId="77777777" w:rsidR="00B96F59" w:rsidRDefault="00B96F59" w:rsidP="00B96F5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Daļēji </w:t>
            </w:r>
          </w:p>
          <w:p w14:paraId="6AD5F363" w14:textId="542C6DB4" w:rsidR="00B96F59" w:rsidRDefault="00D71A8C" w:rsidP="00B96F5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B96F59">
              <w:rPr>
                <w:rFonts w:ascii="Times New Roman" w:hAnsi="Times New Roman" w:cs="Times New Roman"/>
                <w:sz w:val="20"/>
                <w:szCs w:val="20"/>
                <w:lang w:val="lv-LV"/>
              </w:rPr>
              <w:t>emts</w:t>
            </w:r>
          </w:p>
          <w:p w14:paraId="1F280E9F" w14:textId="170D0DC5" w:rsidR="00067E22" w:rsidRPr="00BB5850" w:rsidRDefault="00B96F59" w:rsidP="00B96F5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5EC5B669" w14:textId="062C3098" w:rsidR="00067E22" w:rsidRPr="00BB5850" w:rsidRDefault="00F83E4C" w:rsidP="00B96F59">
            <w:pPr>
              <w:pStyle w:val="CommentText"/>
              <w:jc w:val="both"/>
              <w:rPr>
                <w:rFonts w:ascii="Times New Roman" w:hAnsi="Times New Roman" w:cs="Times New Roman"/>
              </w:rPr>
            </w:pPr>
            <w:r>
              <w:rPr>
                <w:rFonts w:ascii="Times New Roman" w:hAnsi="Times New Roman" w:cs="Times New Roman"/>
              </w:rPr>
              <w:t>Paskaidrojam, ka p</w:t>
            </w:r>
            <w:r w:rsidR="00B96F59">
              <w:rPr>
                <w:rFonts w:ascii="Times New Roman" w:hAnsi="Times New Roman" w:cs="Times New Roman"/>
              </w:rPr>
              <w:t>lāns nosaka iz</w:t>
            </w:r>
            <w:r w:rsidR="00B96F59" w:rsidRPr="0044127B">
              <w:rPr>
                <w:rFonts w:ascii="Times New Roman" w:hAnsi="Times New Roman" w:cs="Times New Roman"/>
              </w:rPr>
              <w:t xml:space="preserve">veidot </w:t>
            </w:r>
            <w:r w:rsidR="00FC3A7E">
              <w:rPr>
                <w:rFonts w:ascii="Times New Roman" w:hAnsi="Times New Roman" w:cs="Times New Roman"/>
              </w:rPr>
              <w:t>m</w:t>
            </w:r>
            <w:r w:rsidR="00B96F59" w:rsidRPr="0044127B">
              <w:rPr>
                <w:rFonts w:ascii="Times New Roman" w:hAnsi="Times New Roman" w:cs="Times New Roman"/>
              </w:rPr>
              <w:t>etodoloģisk</w:t>
            </w:r>
            <w:r w:rsidR="00FC3A7E">
              <w:rPr>
                <w:rFonts w:ascii="Times New Roman" w:hAnsi="Times New Roman" w:cs="Times New Roman"/>
              </w:rPr>
              <w:t>o</w:t>
            </w:r>
            <w:r w:rsidR="00B96F59" w:rsidRPr="0044127B">
              <w:rPr>
                <w:rFonts w:ascii="Times New Roman" w:hAnsi="Times New Roman" w:cs="Times New Roman"/>
              </w:rPr>
              <w:t xml:space="preserve"> vadīb</w:t>
            </w:r>
            <w:r w:rsidR="00B96F59">
              <w:rPr>
                <w:rFonts w:ascii="Times New Roman" w:hAnsi="Times New Roman" w:cs="Times New Roman"/>
              </w:rPr>
              <w:t>u</w:t>
            </w:r>
            <w:r w:rsidR="00B96F59" w:rsidRPr="0044127B">
              <w:rPr>
                <w:rFonts w:ascii="Times New Roman" w:hAnsi="Times New Roman" w:cs="Times New Roman"/>
              </w:rPr>
              <w:t xml:space="preserve"> onkoloģijā</w:t>
            </w:r>
            <w:r w:rsidR="00B96F59">
              <w:rPr>
                <w:rFonts w:ascii="Times New Roman" w:hAnsi="Times New Roman" w:cs="Times New Roman"/>
              </w:rPr>
              <w:t>, paredzot i</w:t>
            </w:r>
            <w:r w:rsidR="00B96F59" w:rsidRPr="0044127B">
              <w:rPr>
                <w:rFonts w:ascii="Times New Roman" w:hAnsi="Times New Roman" w:cs="Times New Roman"/>
              </w:rPr>
              <w:t xml:space="preserve">zveidot </w:t>
            </w:r>
            <w:r w:rsidR="00B96F59">
              <w:rPr>
                <w:rFonts w:ascii="Times New Roman" w:hAnsi="Times New Roman" w:cs="Times New Roman"/>
              </w:rPr>
              <w:t>V</w:t>
            </w:r>
            <w:r w:rsidR="00B96F59" w:rsidRPr="0044127B">
              <w:rPr>
                <w:rFonts w:ascii="Times New Roman" w:hAnsi="Times New Roman" w:cs="Times New Roman"/>
              </w:rPr>
              <w:t>ēža centr</w:t>
            </w:r>
            <w:r w:rsidR="00B96F59">
              <w:rPr>
                <w:rFonts w:ascii="Times New Roman" w:hAnsi="Times New Roman" w:cs="Times New Roman"/>
              </w:rPr>
              <w:t>u</w:t>
            </w:r>
            <w:r w:rsidR="00B96F59" w:rsidRPr="0044127B">
              <w:rPr>
                <w:rFonts w:ascii="Times New Roman" w:hAnsi="Times New Roman" w:cs="Times New Roman"/>
              </w:rPr>
              <w:t xml:space="preserve"> uz RAKUS bāzes. Sadarbībā ar PSKUS</w:t>
            </w:r>
            <w:r w:rsidR="00B96F59">
              <w:rPr>
                <w:rFonts w:ascii="Times New Roman" w:hAnsi="Times New Roman" w:cs="Times New Roman"/>
              </w:rPr>
              <w:t xml:space="preserve">, </w:t>
            </w:r>
            <w:r w:rsidR="00B96F59" w:rsidRPr="0044127B">
              <w:rPr>
                <w:rFonts w:ascii="Times New Roman" w:hAnsi="Times New Roman" w:cs="Times New Roman"/>
              </w:rPr>
              <w:t>BKUS</w:t>
            </w:r>
            <w:r w:rsidR="00B96F59">
              <w:rPr>
                <w:rFonts w:ascii="Times New Roman" w:hAnsi="Times New Roman" w:cs="Times New Roman"/>
              </w:rPr>
              <w:t xml:space="preserve">, </w:t>
            </w:r>
            <w:r w:rsidR="00B96F59" w:rsidRPr="0045405A">
              <w:rPr>
                <w:rFonts w:ascii="Times New Roman" w:hAnsi="Times New Roman" w:cs="Times New Roman"/>
              </w:rPr>
              <w:t xml:space="preserve">Liepājas un Daugavpils reģionālajām slimnīcām, </w:t>
            </w:r>
            <w:r w:rsidR="00B96F59">
              <w:rPr>
                <w:rFonts w:ascii="Times New Roman" w:hAnsi="Times New Roman" w:cs="Times New Roman"/>
              </w:rPr>
              <w:t xml:space="preserve">tiks </w:t>
            </w:r>
            <w:r w:rsidR="00B96F59" w:rsidRPr="0044127B">
              <w:rPr>
                <w:rFonts w:ascii="Times New Roman" w:hAnsi="Times New Roman" w:cs="Times New Roman"/>
              </w:rPr>
              <w:t>nodrošināta metodiskā vadība: noteiktas vienotas vadlīnijas onkoloģisko</w:t>
            </w:r>
            <w:r w:rsidR="00B96F59">
              <w:rPr>
                <w:rFonts w:ascii="Times New Roman" w:hAnsi="Times New Roman" w:cs="Times New Roman"/>
              </w:rPr>
              <w:t xml:space="preserve"> </w:t>
            </w:r>
            <w:r w:rsidR="00B96F59" w:rsidRPr="0044127B">
              <w:rPr>
                <w:rFonts w:ascii="Times New Roman" w:hAnsi="Times New Roman" w:cs="Times New Roman"/>
              </w:rPr>
              <w:t xml:space="preserve">slimību  diagnostikai, ārstēšanai un pacientu dinamiskai novērošanai; izstrādāti pacientu ceļi, algoritmi, kvalitātes kritēriji un vienoti  standarti onkoloģisko slimnieku aprūpē; izstrādātas kvalitātes prasības ārstniecības iestādēm un personām, kas nodrošina onkoloģisko pacientu </w:t>
            </w:r>
            <w:r w:rsidR="00B96F59" w:rsidRPr="0044127B">
              <w:rPr>
                <w:rFonts w:ascii="Times New Roman" w:hAnsi="Times New Roman" w:cs="Times New Roman"/>
              </w:rPr>
              <w:lastRenderedPageBreak/>
              <w:t xml:space="preserve">ārstēšanu, tai skaitā, veikti klīniskie auditi. </w:t>
            </w:r>
            <w:r w:rsidR="00B96F59" w:rsidRPr="00EE00A7">
              <w:rPr>
                <w:rFonts w:ascii="Times New Roman" w:hAnsi="Times New Roman" w:cs="Times New Roman"/>
              </w:rPr>
              <w:t>Izstrādāts onkoloģisko pakalpojumu saņemšanas kartējums.  Starptautiskās sadarbības veicināšana.</w:t>
            </w:r>
          </w:p>
        </w:tc>
      </w:tr>
      <w:tr w:rsidR="00B10D5B" w:rsidRPr="00BB46A2" w14:paraId="1ADBFC1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76AE1C9" w14:textId="5B10C1C6" w:rsidR="00067E22"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30.</w:t>
            </w:r>
          </w:p>
        </w:tc>
        <w:tc>
          <w:tcPr>
            <w:tcW w:w="512" w:type="pct"/>
            <w:tcBorders>
              <w:top w:val="outset" w:sz="6" w:space="0" w:color="414142"/>
              <w:left w:val="outset" w:sz="6" w:space="0" w:color="414142"/>
              <w:bottom w:val="outset" w:sz="6" w:space="0" w:color="414142"/>
              <w:right w:val="outset" w:sz="6" w:space="0" w:color="414142"/>
            </w:tcBorders>
          </w:tcPr>
          <w:p w14:paraId="1B887639" w14:textId="77777777" w:rsidR="00777B62" w:rsidRPr="00BB5850" w:rsidRDefault="00777B62" w:rsidP="00777B6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7A649C88" w14:textId="5D2C2972" w:rsidR="00067E22" w:rsidRPr="00BB5850" w:rsidRDefault="00777B62" w:rsidP="00777B6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442F0CB8" w14:textId="2013BEB9" w:rsidR="00067E22" w:rsidRPr="00BB5850" w:rsidRDefault="00067E22" w:rsidP="00777B6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Latvij</w:t>
            </w:r>
            <w:r w:rsidR="004F13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nav piln</w:t>
            </w:r>
            <w:r w:rsidR="004F132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gu, kvalitat</w:t>
            </w:r>
            <w:r w:rsidR="004F132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vu un sal</w:t>
            </w:r>
            <w:r w:rsidR="004F132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dzin</w:t>
            </w:r>
            <w:r w:rsidR="004F13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mu datu par b</w:t>
            </w:r>
            <w:r w:rsidR="004F1328" w:rsidRPr="00BB5850">
              <w:rPr>
                <w:rFonts w:ascii="Times New Roman" w:hAnsi="Times New Roman" w:cs="Times New Roman"/>
                <w:sz w:val="20"/>
                <w:szCs w:val="20"/>
                <w:lang w:val="lv-LV"/>
              </w:rPr>
              <w:t>ērnu</w:t>
            </w:r>
            <w:r w:rsidRPr="00BB5850">
              <w:rPr>
                <w:rFonts w:ascii="Times New Roman" w:hAnsi="Times New Roman" w:cs="Times New Roman"/>
                <w:sz w:val="20"/>
                <w:szCs w:val="20"/>
                <w:lang w:val="lv-LV"/>
              </w:rPr>
              <w:t xml:space="preserve"> un pusaud</w:t>
            </w:r>
            <w:r w:rsidR="004F1328" w:rsidRPr="00BB5850">
              <w:rPr>
                <w:rFonts w:ascii="Times New Roman" w:hAnsi="Times New Roman" w:cs="Times New Roman"/>
                <w:sz w:val="20"/>
                <w:szCs w:val="20"/>
                <w:lang w:val="lv-LV"/>
              </w:rPr>
              <w:t>ž</w:t>
            </w:r>
            <w:r w:rsidRPr="00BB5850">
              <w:rPr>
                <w:rFonts w:ascii="Times New Roman" w:hAnsi="Times New Roman" w:cs="Times New Roman"/>
                <w:sz w:val="20"/>
                <w:szCs w:val="20"/>
                <w:lang w:val="lv-LV"/>
              </w:rPr>
              <w:t>u saslimst</w:t>
            </w:r>
            <w:r w:rsidR="004F1328" w:rsidRPr="00BB5850">
              <w:rPr>
                <w:rFonts w:ascii="Times New Roman" w:hAnsi="Times New Roman" w:cs="Times New Roman"/>
                <w:sz w:val="20"/>
                <w:szCs w:val="20"/>
                <w:lang w:val="lv-LV"/>
              </w:rPr>
              <w:t>ību</w:t>
            </w:r>
            <w:r w:rsidRPr="00BB5850">
              <w:rPr>
                <w:rFonts w:ascii="Times New Roman" w:hAnsi="Times New Roman" w:cs="Times New Roman"/>
                <w:sz w:val="20"/>
                <w:szCs w:val="20"/>
                <w:lang w:val="lv-LV"/>
              </w:rPr>
              <w:t xml:space="preserve"> ar </w:t>
            </w:r>
            <w:r w:rsidR="004F132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aundab</w:t>
            </w:r>
            <w:r w:rsidR="004F132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gajiem audz</w:t>
            </w:r>
            <w:r w:rsidR="004F13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jiem. Pa</w:t>
            </w:r>
            <w:r w:rsidR="004F132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reiz</w:t>
            </w:r>
            <w:r w:rsidR="004F13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w:t>
            </w:r>
            <w:r w:rsidR="004F13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 b</w:t>
            </w:r>
            <w:r w:rsidR="004F13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 xml:space="preserve">rnu </w:t>
            </w:r>
            <w:r w:rsidR="004F132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aundab</w:t>
            </w:r>
            <w:r w:rsidR="004F132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gu audz</w:t>
            </w:r>
            <w:r w:rsidR="004F13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ju gad</w:t>
            </w:r>
            <w:r w:rsidR="004F1328" w:rsidRPr="00BB5850">
              <w:rPr>
                <w:rFonts w:ascii="Times New Roman" w:hAnsi="Times New Roman" w:cs="Times New Roman"/>
                <w:sz w:val="20"/>
                <w:szCs w:val="20"/>
                <w:lang w:val="lv-LV"/>
              </w:rPr>
              <w:t>ī</w:t>
            </w:r>
            <w:r w:rsidRPr="00BB5850">
              <w:rPr>
                <w:rFonts w:ascii="Times New Roman" w:hAnsi="Times New Roman" w:cs="Times New Roman"/>
                <w:sz w:val="20"/>
                <w:szCs w:val="20"/>
                <w:lang w:val="lv-LV"/>
              </w:rPr>
              <w:t>jumu re</w:t>
            </w:r>
            <w:r w:rsidR="004F132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istr</w:t>
            </w:r>
            <w:r w:rsidR="004F1328" w:rsidRPr="00BB5850">
              <w:rPr>
                <w:rFonts w:ascii="Times New Roman" w:hAnsi="Times New Roman" w:cs="Times New Roman"/>
                <w:sz w:val="20"/>
                <w:szCs w:val="20"/>
                <w:lang w:val="lv-LV"/>
              </w:rPr>
              <w:t>ēš</w:t>
            </w:r>
            <w:r w:rsidRPr="00BB5850">
              <w:rPr>
                <w:rFonts w:ascii="Times New Roman" w:hAnsi="Times New Roman" w:cs="Times New Roman"/>
                <w:sz w:val="20"/>
                <w:szCs w:val="20"/>
                <w:lang w:val="lv-LV"/>
              </w:rPr>
              <w:t>ana neatbilst Eiropas standartiem b</w:t>
            </w:r>
            <w:r w:rsidR="004F13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rnu onkolo</w:t>
            </w:r>
            <w:r w:rsidR="004F1328" w:rsidRPr="00BB5850">
              <w:rPr>
                <w:rFonts w:ascii="Times New Roman" w:hAnsi="Times New Roman" w:cs="Times New Roman"/>
                <w:sz w:val="20"/>
                <w:szCs w:val="20"/>
                <w:lang w:val="lv-LV"/>
              </w:rPr>
              <w:t>ģ</w:t>
            </w:r>
            <w:r w:rsidRPr="00BB5850">
              <w:rPr>
                <w:rFonts w:ascii="Times New Roman" w:hAnsi="Times New Roman" w:cs="Times New Roman"/>
                <w:sz w:val="20"/>
                <w:szCs w:val="20"/>
                <w:lang w:val="lv-LV"/>
              </w:rPr>
              <w:t>ij</w:t>
            </w:r>
            <w:r w:rsidR="004F13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T</w:t>
            </w:r>
            <w:r w:rsidR="004F13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p</w:t>
            </w:r>
            <w:r w:rsidR="004F1328" w:rsidRPr="00BB5850">
              <w:rPr>
                <w:rFonts w:ascii="Times New Roman" w:hAnsi="Times New Roman" w:cs="Times New Roman"/>
                <w:sz w:val="20"/>
                <w:szCs w:val="20"/>
                <w:lang w:val="lv-LV"/>
              </w:rPr>
              <w:t>ē</w:t>
            </w:r>
            <w:r w:rsidRPr="00BB5850">
              <w:rPr>
                <w:rFonts w:ascii="Times New Roman" w:hAnsi="Times New Roman" w:cs="Times New Roman"/>
                <w:sz w:val="20"/>
                <w:szCs w:val="20"/>
                <w:lang w:val="lv-LV"/>
              </w:rPr>
              <w:t>c noda</w:t>
            </w:r>
            <w:r w:rsidR="004F1328" w:rsidRPr="00BB5850">
              <w:rPr>
                <w:rFonts w:ascii="Times New Roman" w:hAnsi="Times New Roman" w:cs="Times New Roman"/>
                <w:sz w:val="20"/>
                <w:szCs w:val="20"/>
                <w:lang w:val="lv-LV"/>
              </w:rPr>
              <w:t>ļas</w:t>
            </w:r>
            <w:r w:rsidRPr="00BB5850">
              <w:rPr>
                <w:rFonts w:ascii="Times New Roman" w:hAnsi="Times New Roman" w:cs="Times New Roman"/>
                <w:sz w:val="20"/>
                <w:szCs w:val="20"/>
                <w:lang w:val="lv-LV"/>
              </w:rPr>
              <w:t xml:space="preserve"> </w:t>
            </w:r>
            <w:r w:rsidRPr="00BB5850">
              <w:rPr>
                <w:rFonts w:ascii="Times New Roman" w:hAnsi="Times New Roman" w:cs="Times New Roman"/>
                <w:i/>
                <w:iCs/>
                <w:sz w:val="20"/>
                <w:szCs w:val="20"/>
                <w:lang w:val="lv-LV"/>
              </w:rPr>
              <w:t>III R</w:t>
            </w:r>
            <w:r w:rsidR="004F132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c</w:t>
            </w:r>
            <w:r w:rsidR="004F132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bas virzieni</w:t>
            </w:r>
            <w:r w:rsidRPr="00BB5850">
              <w:rPr>
                <w:rFonts w:ascii="Times New Roman" w:hAnsi="Times New Roman" w:cs="Times New Roman"/>
                <w:sz w:val="20"/>
                <w:szCs w:val="20"/>
                <w:lang w:val="lv-LV"/>
              </w:rPr>
              <w:t xml:space="preserve"> sada</w:t>
            </w:r>
            <w:r w:rsidR="004F1328" w:rsidRPr="00BB5850">
              <w:rPr>
                <w:rFonts w:ascii="Times New Roman" w:hAnsi="Times New Roman" w:cs="Times New Roman"/>
                <w:sz w:val="20"/>
                <w:szCs w:val="20"/>
                <w:lang w:val="lv-LV"/>
              </w:rPr>
              <w:t xml:space="preserve">ļā </w:t>
            </w:r>
            <w:r w:rsidR="004F1328" w:rsidRPr="00BB5850">
              <w:rPr>
                <w:rFonts w:ascii="Times New Roman" w:hAnsi="Times New Roman" w:cs="Times New Roman"/>
                <w:i/>
                <w:iCs/>
                <w:sz w:val="20"/>
                <w:szCs w:val="20"/>
                <w:lang w:val="lv-LV"/>
              </w:rPr>
              <w:t xml:space="preserve">5. </w:t>
            </w:r>
            <w:r w:rsidRPr="00BB5850">
              <w:rPr>
                <w:rFonts w:ascii="Times New Roman" w:hAnsi="Times New Roman" w:cs="Times New Roman"/>
                <w:i/>
                <w:iCs/>
                <w:sz w:val="20"/>
                <w:szCs w:val="20"/>
                <w:lang w:val="lv-LV"/>
              </w:rPr>
              <w:t>Onkolo</w:t>
            </w:r>
            <w:r w:rsidR="004F1328" w:rsidRPr="00BB5850">
              <w:rPr>
                <w:rFonts w:ascii="Times New Roman" w:hAnsi="Times New Roman" w:cs="Times New Roman"/>
                <w:i/>
                <w:iCs/>
                <w:sz w:val="20"/>
                <w:szCs w:val="20"/>
                <w:lang w:val="lv-LV"/>
              </w:rPr>
              <w:t>ģ</w:t>
            </w:r>
            <w:r w:rsidRPr="00BB5850">
              <w:rPr>
                <w:rFonts w:ascii="Times New Roman" w:hAnsi="Times New Roman" w:cs="Times New Roman"/>
                <w:i/>
                <w:iCs/>
                <w:sz w:val="20"/>
                <w:szCs w:val="20"/>
                <w:lang w:val="lv-LV"/>
              </w:rPr>
              <w:t>isko slim</w:t>
            </w:r>
            <w:r w:rsidR="004F132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bu datu platformu un IT risin</w:t>
            </w:r>
            <w:r w:rsidR="004F132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jumu pilnveido</w:t>
            </w:r>
            <w:r w:rsidR="004F1328"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w:t>
            </w:r>
            <w:r w:rsidR="004F1328" w:rsidRPr="00BB5850">
              <w:rPr>
                <w:rFonts w:ascii="Times New Roman" w:hAnsi="Times New Roman" w:cs="Times New Roman"/>
                <w:i/>
                <w:iCs/>
                <w:sz w:val="20"/>
                <w:szCs w:val="20"/>
                <w:lang w:val="lv-LV"/>
              </w:rPr>
              <w:t>a</w:t>
            </w:r>
            <w:r w:rsidR="004F1328" w:rsidRPr="00BB5850">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rosin</w:t>
            </w:r>
            <w:r w:rsidR="004F132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m iek</w:t>
            </w:r>
            <w:r w:rsidR="004F132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aut sekojo</w:t>
            </w:r>
            <w:r w:rsidR="004F1328" w:rsidRPr="00BB5850">
              <w:rPr>
                <w:rFonts w:ascii="Times New Roman" w:hAnsi="Times New Roman" w:cs="Times New Roman"/>
                <w:sz w:val="20"/>
                <w:szCs w:val="20"/>
                <w:lang w:val="lv-LV"/>
              </w:rPr>
              <w:t>š</w:t>
            </w:r>
            <w:r w:rsidRPr="00BB5850">
              <w:rPr>
                <w:rFonts w:ascii="Times New Roman" w:hAnsi="Times New Roman" w:cs="Times New Roman"/>
                <w:sz w:val="20"/>
                <w:szCs w:val="20"/>
                <w:lang w:val="lv-LV"/>
              </w:rPr>
              <w:t>o:</w:t>
            </w:r>
          </w:p>
          <w:p w14:paraId="738B5DB7" w14:textId="4BC9DCDA" w:rsidR="00067E22" w:rsidRPr="00BB5850" w:rsidRDefault="00067E22" w:rsidP="00777B62">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Latvij</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rnu </w:t>
            </w:r>
            <w:r w:rsidR="004F132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gad</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jumus, t</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pat 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pieaugu</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o</w:t>
            </w:r>
            <w:r w:rsidR="004F1328" w:rsidRPr="00BB5850">
              <w:rPr>
                <w:rFonts w:ascii="Times New Roman" w:hAnsi="Times New Roman" w:cs="Times New Roman"/>
                <w:b/>
                <w:bCs/>
                <w:sz w:val="20"/>
                <w:szCs w:val="20"/>
                <w:lang w:val="lv-LV"/>
              </w:rPr>
              <w:t xml:space="preserve"> ļ</w:t>
            </w:r>
            <w:r w:rsidRPr="00BB5850">
              <w:rPr>
                <w:rFonts w:ascii="Times New Roman" w:hAnsi="Times New Roman" w:cs="Times New Roman"/>
                <w:b/>
                <w:bCs/>
                <w:sz w:val="20"/>
                <w:szCs w:val="20"/>
                <w:lang w:val="lv-LV"/>
              </w:rPr>
              <w:t>aundab</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audz</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gad</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jumus, re</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 saska</w:t>
            </w:r>
            <w:r w:rsidR="004F1328" w:rsidRPr="00BB5850">
              <w:rPr>
                <w:rFonts w:ascii="Times New Roman" w:hAnsi="Times New Roman" w:cs="Times New Roman"/>
                <w:b/>
                <w:bCs/>
                <w:sz w:val="20"/>
                <w:szCs w:val="20"/>
                <w:lang w:val="lv-LV"/>
              </w:rPr>
              <w:t>ņā</w:t>
            </w:r>
            <w:r w:rsidRPr="00BB5850">
              <w:rPr>
                <w:rFonts w:ascii="Times New Roman" w:hAnsi="Times New Roman" w:cs="Times New Roman"/>
                <w:b/>
                <w:bCs/>
                <w:sz w:val="20"/>
                <w:szCs w:val="20"/>
                <w:lang w:val="lv-LV"/>
              </w:rPr>
              <w:t xml:space="preserve"> ar SSK-10. Ta</w:t>
            </w:r>
            <w:r w:rsidR="004F1328" w:rsidRPr="00BB5850">
              <w:rPr>
                <w:rFonts w:ascii="Times New Roman" w:hAnsi="Times New Roman" w:cs="Times New Roman"/>
                <w:b/>
                <w:bCs/>
                <w:sz w:val="20"/>
                <w:szCs w:val="20"/>
                <w:lang w:val="lv-LV"/>
              </w:rPr>
              <w:t>č</w:t>
            </w:r>
            <w:r w:rsidRPr="00BB5850">
              <w:rPr>
                <w:rFonts w:ascii="Times New Roman" w:hAnsi="Times New Roman" w:cs="Times New Roman"/>
                <w:b/>
                <w:bCs/>
                <w:sz w:val="20"/>
                <w:szCs w:val="20"/>
                <w:lang w:val="lv-LV"/>
              </w:rPr>
              <w:t>u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rniem diagnostic</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to </w:t>
            </w:r>
            <w:r w:rsidR="004F132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go audz</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kl</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nisk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un biolo</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s iez</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mes at</w:t>
            </w:r>
            <w:r w:rsidR="004F1328" w:rsidRPr="00BB5850">
              <w:rPr>
                <w:rFonts w:ascii="Times New Roman" w:hAnsi="Times New Roman" w:cs="Times New Roman"/>
                <w:b/>
                <w:bCs/>
                <w:sz w:val="20"/>
                <w:szCs w:val="20"/>
                <w:lang w:val="lv-LV"/>
              </w:rPr>
              <w:t>šķiras</w:t>
            </w:r>
            <w:r w:rsidRPr="00BB5850">
              <w:rPr>
                <w:rFonts w:ascii="Times New Roman" w:hAnsi="Times New Roman" w:cs="Times New Roman"/>
                <w:b/>
                <w:bCs/>
                <w:sz w:val="20"/>
                <w:szCs w:val="20"/>
                <w:lang w:val="lv-LV"/>
              </w:rPr>
              <w:t xml:space="preserve"> no pieaugu</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ajiem diagnostic</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tajiem </w:t>
            </w:r>
            <w:r w:rsidR="004F132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un tos nevar klasific</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 saska</w:t>
            </w:r>
            <w:r w:rsidR="004F1328" w:rsidRPr="00BB5850">
              <w:rPr>
                <w:rFonts w:ascii="Times New Roman" w:hAnsi="Times New Roman" w:cs="Times New Roman"/>
                <w:b/>
                <w:bCs/>
                <w:sz w:val="20"/>
                <w:szCs w:val="20"/>
                <w:lang w:val="lv-LV"/>
              </w:rPr>
              <w:t>ņā</w:t>
            </w:r>
            <w:r w:rsidRPr="00BB5850">
              <w:rPr>
                <w:rFonts w:ascii="Times New Roman" w:hAnsi="Times New Roman" w:cs="Times New Roman"/>
                <w:b/>
                <w:bCs/>
                <w:sz w:val="20"/>
                <w:szCs w:val="20"/>
                <w:lang w:val="lv-LV"/>
              </w:rPr>
              <w:t xml:space="preserve"> ar pieaugu</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o v</w:t>
            </w:r>
            <w:r w:rsidR="004F1328"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u klasifik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cijai izmantojamaj</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sist</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audz</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klasifik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cijai j</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b</w:t>
            </w:r>
            <w:r w:rsidR="004F1328"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 balst</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tai uz morfolo</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iju, nevis uz prim</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ro v</w:t>
            </w:r>
            <w:r w:rsidR="004F1328"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izcelsmes vietu 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tas ir pieaugu</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ajiem. Eiropas standarti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onkolo</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iskaj</w:t>
            </w:r>
            <w:r w:rsidR="004F1328" w:rsidRPr="00BB5850">
              <w:rPr>
                <w:rFonts w:ascii="Times New Roman" w:hAnsi="Times New Roman" w:cs="Times New Roman"/>
                <w:b/>
                <w:bCs/>
                <w:sz w:val="20"/>
                <w:szCs w:val="20"/>
                <w:lang w:val="lv-LV"/>
              </w:rPr>
              <w:t xml:space="preserve">ā </w:t>
            </w:r>
            <w:r w:rsidRPr="00BB5850">
              <w:rPr>
                <w:rFonts w:ascii="Times New Roman" w:hAnsi="Times New Roman" w:cs="Times New Roman"/>
                <w:b/>
                <w:bCs/>
                <w:sz w:val="20"/>
                <w:szCs w:val="20"/>
                <w:lang w:val="lv-LV"/>
              </w:rPr>
              <w:t>apr</w:t>
            </w:r>
            <w:r w:rsidR="004F1328" w:rsidRPr="00BB5850">
              <w:rPr>
                <w:rFonts w:ascii="Times New Roman" w:hAnsi="Times New Roman" w:cs="Times New Roman"/>
                <w:b/>
                <w:bCs/>
                <w:sz w:val="20"/>
                <w:szCs w:val="20"/>
                <w:lang w:val="lv-LV"/>
              </w:rPr>
              <w:t>ūpē</w:t>
            </w:r>
            <w:r w:rsidRPr="00BB5850">
              <w:rPr>
                <w:rFonts w:ascii="Times New Roman" w:hAnsi="Times New Roman" w:cs="Times New Roman"/>
                <w:b/>
                <w:bCs/>
                <w:sz w:val="20"/>
                <w:szCs w:val="20"/>
                <w:lang w:val="lv-LV"/>
              </w:rPr>
              <w:t xml:space="preserve"> paredz, ka visiem nacion</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lajiem re</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istriem, kas re</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 datus par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saslimst</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ar v</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zi, ir j</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izmanto starptautiski atz</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ta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4F1328"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klasifik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cijas sh</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ma - Starptautisk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4F1328"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klasifik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cija ver.3 (International Classification of Childhood Cancer ver.3 - ICCC-3). ICCC-3 ir izstr</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d</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ta izmanto</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anai starptautiskos, uz iedz</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vot</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ju skaitu balst</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tos, epidemiolo</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iskos p</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t</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jumos un v</w:t>
            </w:r>
            <w:r w:rsidR="004F1328"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re</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istros un t</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ir k</w:t>
            </w:r>
            <w:r w:rsidR="004F1328"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uvusi par standartu starptautisko datu par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4F1328"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incidenci un izdz</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vo</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anu snieg</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anai. B</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onkolo</w:t>
            </w:r>
            <w:r w:rsidR="004F132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ija ar sal</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dzino</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 zemu gad</w:t>
            </w:r>
            <w:r w:rsidR="004F1328"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jumu skaitu starptautiskas klasifik</w:t>
            </w:r>
            <w:r w:rsidR="004F132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cijas</w:t>
            </w:r>
            <w:r w:rsidRPr="00BB5850">
              <w:rPr>
                <w:rFonts w:ascii="Times New Roman" w:hAnsi="Times New Roman" w:cs="Times New Roman"/>
                <w:b/>
                <w:bCs/>
                <w:noProof/>
                <w:sz w:val="20"/>
                <w:szCs w:val="20"/>
                <w:lang w:val="lv-LV"/>
              </w:rPr>
              <mc:AlternateContent>
                <mc:Choice Requires="wps">
                  <w:drawing>
                    <wp:anchor distT="0" distB="0" distL="114300" distR="114300" simplePos="0" relativeHeight="251671552" behindDoc="0" locked="0" layoutInCell="1" allowOverlap="1" wp14:anchorId="73252863" wp14:editId="34DBE30B">
                      <wp:simplePos x="0" y="0"/>
                      <wp:positionH relativeFrom="page">
                        <wp:posOffset>7502525</wp:posOffset>
                      </wp:positionH>
                      <wp:positionV relativeFrom="page">
                        <wp:posOffset>10638790</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0572737"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75pt,837.7pt" to="590.75pt,8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" strokeweight=".50922mm">
                      <w10:wrap anchorx="page" anchory="page"/>
                    </v:line>
                  </w:pict>
                </mc:Fallback>
              </mc:AlternateContent>
            </w:r>
            <w:r w:rsidR="004F1328" w:rsidRPr="00BB5850">
              <w:rPr>
                <w:rFonts w:ascii="Times New Roman" w:hAnsi="Times New Roman" w:cs="Times New Roman"/>
                <w:b/>
                <w:bCs/>
                <w:sz w:val="20"/>
                <w:szCs w:val="20"/>
                <w:lang w:val="lv-LV"/>
              </w:rPr>
              <w:t xml:space="preserve"> </w:t>
            </w:r>
            <w:r w:rsidRPr="00BB5850">
              <w:rPr>
                <w:rFonts w:ascii="Times New Roman" w:hAnsi="Times New Roman" w:cs="Times New Roman"/>
                <w:b/>
                <w:bCs/>
                <w:sz w:val="20"/>
                <w:szCs w:val="20"/>
                <w:lang w:val="lv-LV"/>
              </w:rPr>
              <w:t>sist</w:t>
            </w:r>
            <w:r w:rsidR="004F132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mas izmanto</w:t>
            </w:r>
            <w:r w:rsidR="004F1328"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 xml:space="preserve">ana ir </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pa</w:t>
            </w:r>
            <w:r w:rsidR="00B656EB"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 b</w:t>
            </w:r>
            <w:r w:rsidR="00B656EB"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tiska, piln</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 kvalita</w:t>
            </w:r>
            <w:r w:rsidR="00B656EB" w:rsidRPr="00BB5850">
              <w:rPr>
                <w:rFonts w:ascii="Times New Roman" w:hAnsi="Times New Roman" w:cs="Times New Roman"/>
                <w:b/>
                <w:bCs/>
                <w:sz w:val="20"/>
                <w:szCs w:val="20"/>
                <w:lang w:val="lv-LV"/>
              </w:rPr>
              <w:t>tī</w:t>
            </w:r>
            <w:r w:rsidRPr="00BB5850">
              <w:rPr>
                <w:rFonts w:ascii="Times New Roman" w:hAnsi="Times New Roman" w:cs="Times New Roman"/>
                <w:b/>
                <w:bCs/>
                <w:sz w:val="20"/>
                <w:szCs w:val="20"/>
                <w:lang w:val="lv-LV"/>
              </w:rPr>
              <w:t>vu un sal</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dzin</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mu datu par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un pusaud</w:t>
            </w:r>
            <w:r w:rsidR="00B656E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u saslims</w:t>
            </w:r>
            <w:r w:rsidR="00B656EB" w:rsidRPr="00BB5850">
              <w:rPr>
                <w:rFonts w:ascii="Times New Roman" w:hAnsi="Times New Roman" w:cs="Times New Roman"/>
                <w:b/>
                <w:bCs/>
                <w:sz w:val="20"/>
                <w:szCs w:val="20"/>
                <w:lang w:val="lv-LV"/>
              </w:rPr>
              <w:t>tību</w:t>
            </w:r>
            <w:r w:rsidRPr="00BB5850">
              <w:rPr>
                <w:rFonts w:ascii="Times New Roman" w:hAnsi="Times New Roman" w:cs="Times New Roman"/>
                <w:b/>
                <w:bCs/>
                <w:sz w:val="20"/>
                <w:szCs w:val="20"/>
                <w:lang w:val="lv-LV"/>
              </w:rPr>
              <w:t xml:space="preserve"> ar </w:t>
            </w:r>
            <w:r w:rsidR="00B656E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ieg</w:t>
            </w:r>
            <w:r w:rsidR="00B656EB" w:rsidRPr="00BB5850">
              <w:rPr>
                <w:rFonts w:ascii="Times New Roman" w:hAnsi="Times New Roman" w:cs="Times New Roman"/>
                <w:b/>
                <w:bCs/>
                <w:sz w:val="20"/>
                <w:szCs w:val="20"/>
                <w:lang w:val="lv-LV"/>
              </w:rPr>
              <w:t>ūš</w:t>
            </w:r>
            <w:r w:rsidRPr="00BB5850">
              <w:rPr>
                <w:rFonts w:ascii="Times New Roman" w:hAnsi="Times New Roman" w:cs="Times New Roman"/>
                <w:b/>
                <w:bCs/>
                <w:sz w:val="20"/>
                <w:szCs w:val="20"/>
                <w:lang w:val="lv-LV"/>
              </w:rPr>
              <w:t>anu. Ierobe</w:t>
            </w:r>
            <w:r w:rsidR="00B656E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ot</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pieeja datiem ir </w:t>
            </w:r>
            <w:r w:rsidR="00B656EB" w:rsidRPr="00BB5850">
              <w:rPr>
                <w:rFonts w:ascii="Times New Roman" w:hAnsi="Times New Roman" w:cs="Times New Roman"/>
                <w:b/>
                <w:bCs/>
                <w:sz w:val="20"/>
                <w:szCs w:val="20"/>
                <w:lang w:val="lv-LV"/>
              </w:rPr>
              <w:t>šķē</w:t>
            </w:r>
            <w:r w:rsidRPr="00BB5850">
              <w:rPr>
                <w:rFonts w:ascii="Times New Roman" w:hAnsi="Times New Roman" w:cs="Times New Roman"/>
                <w:b/>
                <w:bCs/>
                <w:sz w:val="20"/>
                <w:szCs w:val="20"/>
                <w:lang w:val="lv-LV"/>
              </w:rPr>
              <w:t>rslis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un pusaud</w:t>
            </w:r>
            <w:r w:rsidR="00B656EB" w:rsidRPr="00BB5850">
              <w:rPr>
                <w:rFonts w:ascii="Times New Roman" w:hAnsi="Times New Roman" w:cs="Times New Roman"/>
                <w:b/>
                <w:bCs/>
                <w:sz w:val="20"/>
                <w:szCs w:val="20"/>
                <w:lang w:val="lv-LV"/>
              </w:rPr>
              <w:t>ž</w:t>
            </w:r>
            <w:r w:rsidRPr="00BB5850">
              <w:rPr>
                <w:rFonts w:ascii="Times New Roman" w:hAnsi="Times New Roman" w:cs="Times New Roman"/>
                <w:b/>
                <w:bCs/>
                <w:sz w:val="20"/>
                <w:szCs w:val="20"/>
                <w:lang w:val="lv-LV"/>
              </w:rPr>
              <w:t>u v</w:t>
            </w:r>
            <w:r w:rsidR="00B656EB"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pakalpojumu uzlabo</w:t>
            </w:r>
            <w:r w:rsidR="00B656EB"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anai ne tikai Latvij</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bet ar</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 Eirop</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un pasaul</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w:t>
            </w:r>
          </w:p>
          <w:p w14:paraId="44972A25" w14:textId="2934B40F" w:rsidR="00067E22" w:rsidRPr="00BB5850" w:rsidRDefault="00067E22" w:rsidP="00777B62">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Lai nodro</w:t>
            </w:r>
            <w:r w:rsidR="00B656EB"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in</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tu piln</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gus, kvalitat</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vus un starptautiski sal</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dzin</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mus datus par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saslimst</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bu ar </w:t>
            </w:r>
            <w:r w:rsidR="00B656E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ir nepiecie</w:t>
            </w:r>
            <w:r w:rsidR="00B656EB"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ams, konsult</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joties ar starptautiskajiem speci</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listiem, izstr</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d</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 re</w:t>
            </w:r>
            <w:r w:rsidR="00B656EB"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jamo datu kopumu un izveidot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B656EB" w:rsidRPr="00BB5850">
              <w:rPr>
                <w:rFonts w:ascii="Times New Roman" w:hAnsi="Times New Roman" w:cs="Times New Roman"/>
                <w:b/>
                <w:bCs/>
                <w:sz w:val="20"/>
                <w:szCs w:val="20"/>
                <w:lang w:val="lv-LV"/>
              </w:rPr>
              <w:t>ēža</w:t>
            </w:r>
            <w:r w:rsidRPr="00BB5850">
              <w:rPr>
                <w:rFonts w:ascii="Times New Roman" w:hAnsi="Times New Roman" w:cs="Times New Roman"/>
                <w:b/>
                <w:bCs/>
                <w:sz w:val="20"/>
                <w:szCs w:val="20"/>
                <w:lang w:val="lv-LV"/>
              </w:rPr>
              <w:t xml:space="preserve"> re</w:t>
            </w:r>
            <w:r w:rsidR="00B656EB"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istru. Ir b</w:t>
            </w:r>
            <w:r w:rsidR="00B656EB"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tiski nodro</w:t>
            </w:r>
            <w:r w:rsidR="00B656EB" w:rsidRPr="00BB5850">
              <w:rPr>
                <w:rFonts w:ascii="Times New Roman" w:hAnsi="Times New Roman" w:cs="Times New Roman"/>
                <w:b/>
                <w:bCs/>
                <w:sz w:val="20"/>
                <w:szCs w:val="20"/>
                <w:lang w:val="lv-LV"/>
              </w:rPr>
              <w:t>š</w:t>
            </w:r>
            <w:r w:rsidRPr="00BB5850">
              <w:rPr>
                <w:rFonts w:ascii="Times New Roman" w:hAnsi="Times New Roman" w:cs="Times New Roman"/>
                <w:b/>
                <w:bCs/>
                <w:sz w:val="20"/>
                <w:szCs w:val="20"/>
                <w:lang w:val="lv-LV"/>
              </w:rPr>
              <w:t>in</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B656EB"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re</w:t>
            </w:r>
            <w:r w:rsidR="00B656EB"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istra pieejam</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vesel</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bas politikas pl</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not</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jiem, zin</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tniekiem un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hematoonkologiem, k</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ar</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 xml:space="preserve"> vairot datu par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 xml:space="preserve">rnu </w:t>
            </w:r>
            <w:r w:rsidR="00B656E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go audz</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ju incidenci, izplat</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 un dz</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vildzi pieejam</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bu.</w:t>
            </w:r>
          </w:p>
          <w:p w14:paraId="7638A03C" w14:textId="61FFFF87" w:rsidR="00067E22" w:rsidRPr="00BB5850" w:rsidRDefault="00B656EB" w:rsidP="00777B62">
            <w:pPr>
              <w:pStyle w:val="NoSpacing"/>
              <w:jc w:val="both"/>
              <w:rPr>
                <w:rFonts w:ascii="Times New Roman" w:hAnsi="Times New Roman" w:cs="Times New Roman"/>
                <w:i/>
                <w:iCs/>
                <w:strike/>
                <w:sz w:val="20"/>
                <w:szCs w:val="20"/>
                <w:lang w:val="lv-LV"/>
              </w:rPr>
            </w:pPr>
            <w:r w:rsidRPr="00BB5850">
              <w:rPr>
                <w:rFonts w:ascii="Times New Roman" w:hAnsi="Times New Roman" w:cs="Times New Roman"/>
                <w:i/>
                <w:iCs/>
                <w:sz w:val="20"/>
                <w:szCs w:val="20"/>
                <w:lang w:val="lv-LV"/>
              </w:rPr>
              <w:t>Ņ</w:t>
            </w:r>
            <w:r w:rsidR="00067E22" w:rsidRPr="00BB5850">
              <w:rPr>
                <w:rFonts w:ascii="Times New Roman" w:hAnsi="Times New Roman" w:cs="Times New Roman"/>
                <w:i/>
                <w:iCs/>
                <w:sz w:val="20"/>
                <w:szCs w:val="20"/>
                <w:lang w:val="lv-LV"/>
              </w:rPr>
              <w:t>emot v</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r</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 xml:space="preserve"> min</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to, Re</w:t>
            </w:r>
            <w:r w:rsidRPr="00BB5850">
              <w:rPr>
                <w:rFonts w:ascii="Times New Roman" w:hAnsi="Times New Roman" w:cs="Times New Roman"/>
                <w:i/>
                <w:iCs/>
                <w:sz w:val="20"/>
                <w:szCs w:val="20"/>
                <w:lang w:val="lv-LV"/>
              </w:rPr>
              <w:t>ģ</w:t>
            </w:r>
            <w:r w:rsidR="00067E22" w:rsidRPr="00BB5850">
              <w:rPr>
                <w:rFonts w:ascii="Times New Roman" w:hAnsi="Times New Roman" w:cs="Times New Roman"/>
                <w:i/>
                <w:iCs/>
                <w:sz w:val="20"/>
                <w:szCs w:val="20"/>
                <w:lang w:val="lv-LV"/>
              </w:rPr>
              <w:t>istra dati nav pietiekami ne onkolo</w:t>
            </w:r>
            <w:r w:rsidRPr="00BB5850">
              <w:rPr>
                <w:rFonts w:ascii="Times New Roman" w:hAnsi="Times New Roman" w:cs="Times New Roman"/>
                <w:i/>
                <w:iCs/>
                <w:sz w:val="20"/>
                <w:szCs w:val="20"/>
                <w:lang w:val="lv-LV"/>
              </w:rPr>
              <w:t>ģ</w:t>
            </w:r>
            <w:r w:rsidR="00067E22" w:rsidRPr="00BB5850">
              <w:rPr>
                <w:rFonts w:ascii="Times New Roman" w:hAnsi="Times New Roman" w:cs="Times New Roman"/>
                <w:i/>
                <w:iCs/>
                <w:sz w:val="20"/>
                <w:szCs w:val="20"/>
                <w:lang w:val="lv-LV"/>
              </w:rPr>
              <w:t>isko pacientu dinamisk</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s nov</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ro</w:t>
            </w:r>
            <w:r w:rsidRPr="00BB5850">
              <w:rPr>
                <w:rFonts w:ascii="Times New Roman" w:hAnsi="Times New Roman" w:cs="Times New Roman"/>
                <w:i/>
                <w:iCs/>
                <w:sz w:val="20"/>
                <w:szCs w:val="20"/>
                <w:lang w:val="lv-LV"/>
              </w:rPr>
              <w:t>š</w:t>
            </w:r>
            <w:r w:rsidR="00067E22" w:rsidRPr="00BB5850">
              <w:rPr>
                <w:rFonts w:ascii="Times New Roman" w:hAnsi="Times New Roman" w:cs="Times New Roman"/>
                <w:i/>
                <w:iCs/>
                <w:sz w:val="20"/>
                <w:szCs w:val="20"/>
                <w:lang w:val="lv-LV"/>
              </w:rPr>
              <w:t>anas, kl</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nisko izmekl</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 xml:space="preserve">jumu, </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rstniec</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bas pakalpojumu kvalit</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tes un efektivit</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tes izv</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rt</w:t>
            </w:r>
            <w:r w:rsidRPr="00BB5850">
              <w:rPr>
                <w:rFonts w:ascii="Times New Roman" w:hAnsi="Times New Roman" w:cs="Times New Roman"/>
                <w:i/>
                <w:iCs/>
                <w:sz w:val="20"/>
                <w:szCs w:val="20"/>
                <w:lang w:val="lv-LV"/>
              </w:rPr>
              <w:t>ēš</w:t>
            </w:r>
            <w:r w:rsidR="00067E22" w:rsidRPr="00BB5850">
              <w:rPr>
                <w:rFonts w:ascii="Times New Roman" w:hAnsi="Times New Roman" w:cs="Times New Roman"/>
                <w:i/>
                <w:iCs/>
                <w:sz w:val="20"/>
                <w:szCs w:val="20"/>
                <w:lang w:val="lv-LV"/>
              </w:rPr>
              <w:t>anai, ne p</w:t>
            </w:r>
            <w:r w:rsidRPr="00BB5850">
              <w:rPr>
                <w:rFonts w:ascii="Times New Roman" w:hAnsi="Times New Roman" w:cs="Times New Roman"/>
                <w:i/>
                <w:iCs/>
                <w:sz w:val="20"/>
                <w:szCs w:val="20"/>
                <w:lang w:val="lv-LV"/>
              </w:rPr>
              <w:t>ē</w:t>
            </w:r>
            <w:r w:rsidR="00067E22" w:rsidRPr="00BB5850">
              <w:rPr>
                <w:rFonts w:ascii="Times New Roman" w:hAnsi="Times New Roman" w:cs="Times New Roman"/>
                <w:i/>
                <w:iCs/>
                <w:sz w:val="20"/>
                <w:szCs w:val="20"/>
                <w:lang w:val="lv-LV"/>
              </w:rPr>
              <w:t>tniec</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bas jomas vajadz</w:t>
            </w:r>
            <w:r w:rsidRPr="00BB5850">
              <w:rPr>
                <w:rFonts w:ascii="Times New Roman" w:hAnsi="Times New Roman" w:cs="Times New Roman"/>
                <w:i/>
                <w:iCs/>
                <w:sz w:val="20"/>
                <w:szCs w:val="20"/>
                <w:lang w:val="lv-LV"/>
              </w:rPr>
              <w:t>ī</w:t>
            </w:r>
            <w:r w:rsidR="00067E22" w:rsidRPr="00BB5850">
              <w:rPr>
                <w:rFonts w:ascii="Times New Roman" w:hAnsi="Times New Roman" w:cs="Times New Roman"/>
                <w:i/>
                <w:iCs/>
                <w:sz w:val="20"/>
                <w:szCs w:val="20"/>
                <w:lang w:val="lv-LV"/>
              </w:rPr>
              <w:t>b</w:t>
            </w:r>
            <w:r w:rsidRPr="00BB5850">
              <w:rPr>
                <w:rFonts w:ascii="Times New Roman" w:hAnsi="Times New Roman" w:cs="Times New Roman"/>
                <w:i/>
                <w:iCs/>
                <w:sz w:val="20"/>
                <w:szCs w:val="20"/>
                <w:lang w:val="lv-LV"/>
              </w:rPr>
              <w:t>ā</w:t>
            </w:r>
            <w:r w:rsidR="00067E22" w:rsidRPr="00BB5850">
              <w:rPr>
                <w:rFonts w:ascii="Times New Roman" w:hAnsi="Times New Roman" w:cs="Times New Roman"/>
                <w:i/>
                <w:iCs/>
                <w:sz w:val="20"/>
                <w:szCs w:val="20"/>
                <w:lang w:val="lv-LV"/>
              </w:rPr>
              <w:t>m.</w:t>
            </w:r>
            <w:r w:rsidRPr="00BB5850">
              <w:rPr>
                <w:rFonts w:ascii="Times New Roman" w:hAnsi="Times New Roman" w:cs="Times New Roman"/>
                <w:sz w:val="20"/>
                <w:szCs w:val="20"/>
                <w:lang w:val="lv-LV"/>
              </w:rPr>
              <w:t xml:space="preserve"> </w:t>
            </w:r>
            <w:r w:rsidRPr="00BB5850">
              <w:rPr>
                <w:rFonts w:ascii="Times New Roman" w:hAnsi="Times New Roman" w:cs="Times New Roman"/>
                <w:i/>
                <w:iCs/>
                <w:strike/>
                <w:sz w:val="20"/>
                <w:szCs w:val="20"/>
                <w:lang w:val="lv-LV"/>
              </w:rPr>
              <w:t>Š</w:t>
            </w:r>
            <w:r w:rsidR="00067E22" w:rsidRPr="00BB5850">
              <w:rPr>
                <w:rFonts w:ascii="Times New Roman" w:hAnsi="Times New Roman" w:cs="Times New Roman"/>
                <w:i/>
                <w:iCs/>
                <w:strike/>
                <w:sz w:val="20"/>
                <w:szCs w:val="20"/>
                <w:lang w:val="lv-LV"/>
              </w:rPr>
              <w:t>obr</w:t>
            </w:r>
            <w:r w:rsidRPr="00BB5850">
              <w:rPr>
                <w:rFonts w:ascii="Times New Roman" w:hAnsi="Times New Roman" w:cs="Times New Roman"/>
                <w:i/>
                <w:iCs/>
                <w:strike/>
                <w:sz w:val="20"/>
                <w:szCs w:val="20"/>
                <w:lang w:val="lv-LV"/>
              </w:rPr>
              <w:t>ī</w:t>
            </w:r>
            <w:r w:rsidR="00067E22" w:rsidRPr="00BB5850">
              <w:rPr>
                <w:rFonts w:ascii="Times New Roman" w:hAnsi="Times New Roman" w:cs="Times New Roman"/>
                <w:i/>
                <w:iCs/>
                <w:strike/>
                <w:sz w:val="20"/>
                <w:szCs w:val="20"/>
                <w:lang w:val="lv-LV"/>
              </w:rPr>
              <w:t>d Re</w:t>
            </w:r>
            <w:r w:rsidRPr="00BB5850">
              <w:rPr>
                <w:rFonts w:ascii="Times New Roman" w:hAnsi="Times New Roman" w:cs="Times New Roman"/>
                <w:i/>
                <w:iCs/>
                <w:strike/>
                <w:sz w:val="20"/>
                <w:szCs w:val="20"/>
                <w:lang w:val="lv-LV"/>
              </w:rPr>
              <w:t>ģ</w:t>
            </w:r>
            <w:r w:rsidR="00067E22" w:rsidRPr="00BB5850">
              <w:rPr>
                <w:rFonts w:ascii="Times New Roman" w:hAnsi="Times New Roman" w:cs="Times New Roman"/>
                <w:i/>
                <w:iCs/>
                <w:strike/>
                <w:sz w:val="20"/>
                <w:szCs w:val="20"/>
                <w:lang w:val="lv-LV"/>
              </w:rPr>
              <w:t>istra iesp</w:t>
            </w:r>
            <w:r w:rsidRPr="00BB5850">
              <w:rPr>
                <w:rFonts w:ascii="Times New Roman" w:hAnsi="Times New Roman" w:cs="Times New Roman"/>
                <w:i/>
                <w:iCs/>
                <w:strike/>
                <w:sz w:val="20"/>
                <w:szCs w:val="20"/>
                <w:lang w:val="lv-LV"/>
              </w:rPr>
              <w:t xml:space="preserve">ējas neatļauj pilnvērtīgi ievadīt datus arī par bērnu vecuma audzējiem. Lai to nodrošinātu, nepieciešama esošā Reģistra pilnveidošana sadarbībā ar bērnu onkologiem. </w:t>
            </w:r>
            <w:r w:rsidR="00067E22" w:rsidRPr="00BB5850">
              <w:rPr>
                <w:rFonts w:ascii="Times New Roman" w:hAnsi="Times New Roman" w:cs="Times New Roman"/>
                <w:i/>
                <w:iCs/>
                <w:strike/>
                <w:sz w:val="20"/>
                <w:szCs w:val="20"/>
                <w:lang w:val="lv-LV"/>
              </w:rPr>
              <w:t xml:space="preserve">   </w:t>
            </w:r>
          </w:p>
          <w:p w14:paraId="756812FB" w14:textId="623C241B" w:rsidR="00067E22" w:rsidRPr="00BB5850" w:rsidRDefault="00B656EB" w:rsidP="00777B6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Ņ</w:t>
            </w:r>
            <w:r w:rsidR="00067E22" w:rsidRPr="00BB5850">
              <w:rPr>
                <w:rFonts w:ascii="Times New Roman" w:hAnsi="Times New Roman" w:cs="Times New Roman"/>
                <w:sz w:val="20"/>
                <w:szCs w:val="20"/>
                <w:lang w:val="lv-LV"/>
              </w:rPr>
              <w:t>emot v</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r</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 xml:space="preserve"> priek</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likumu, rosin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m sada</w:t>
            </w:r>
            <w:r w:rsidRPr="00BB5850">
              <w:rPr>
                <w:rFonts w:ascii="Times New Roman" w:hAnsi="Times New Roman" w:cs="Times New Roman"/>
                <w:sz w:val="20"/>
                <w:szCs w:val="20"/>
                <w:lang w:val="lv-LV"/>
              </w:rPr>
              <w:t>ļ</w:t>
            </w:r>
            <w:r w:rsidR="00067E22" w:rsidRPr="00BB5850">
              <w:rPr>
                <w:rFonts w:ascii="Times New Roman" w:hAnsi="Times New Roman" w:cs="Times New Roman"/>
                <w:sz w:val="20"/>
                <w:szCs w:val="20"/>
                <w:lang w:val="lv-LV"/>
              </w:rPr>
              <w:t>as nosl</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gum</w:t>
            </w:r>
            <w:r w:rsidRPr="00BB5850">
              <w:rPr>
                <w:rFonts w:ascii="Times New Roman" w:hAnsi="Times New Roman" w:cs="Times New Roman"/>
                <w:sz w:val="20"/>
                <w:szCs w:val="20"/>
                <w:lang w:val="lv-LV"/>
              </w:rPr>
              <w:t xml:space="preserve">ā </w:t>
            </w:r>
            <w:r w:rsidR="00067E22" w:rsidRPr="00BB5850">
              <w:rPr>
                <w:rFonts w:ascii="Times New Roman" w:hAnsi="Times New Roman" w:cs="Times New Roman"/>
                <w:sz w:val="20"/>
                <w:szCs w:val="20"/>
                <w:lang w:val="lv-LV"/>
              </w:rPr>
              <w:t>pie identific</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taj</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m probl</w:t>
            </w:r>
            <w:r w:rsidRPr="00BB5850">
              <w:rPr>
                <w:rFonts w:ascii="Times New Roman" w:hAnsi="Times New Roman" w:cs="Times New Roman"/>
                <w:sz w:val="20"/>
                <w:szCs w:val="20"/>
                <w:lang w:val="lv-LV"/>
              </w:rPr>
              <w:t>ē</w:t>
            </w:r>
            <w:r w:rsidR="00067E22" w:rsidRPr="00BB5850">
              <w:rPr>
                <w:rFonts w:ascii="Times New Roman" w:hAnsi="Times New Roman" w:cs="Times New Roman"/>
                <w:sz w:val="20"/>
                <w:szCs w:val="20"/>
                <w:lang w:val="lv-LV"/>
              </w:rPr>
              <w:t>m</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m/izaicin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jumiem, papildin</w:t>
            </w:r>
            <w:r w:rsidRPr="00BB5850">
              <w:rPr>
                <w:rFonts w:ascii="Times New Roman" w:hAnsi="Times New Roman" w:cs="Times New Roman"/>
                <w:sz w:val="20"/>
                <w:szCs w:val="20"/>
                <w:lang w:val="lv-LV"/>
              </w:rPr>
              <w:t>ā</w:t>
            </w:r>
            <w:r w:rsidR="00067E22" w:rsidRPr="00BB5850">
              <w:rPr>
                <w:rFonts w:ascii="Times New Roman" w:hAnsi="Times New Roman" w:cs="Times New Roman"/>
                <w:sz w:val="20"/>
                <w:szCs w:val="20"/>
                <w:lang w:val="lv-LV"/>
              </w:rPr>
              <w:t>t ar sekojo</w:t>
            </w:r>
            <w:r w:rsidRPr="00BB5850">
              <w:rPr>
                <w:rFonts w:ascii="Times New Roman" w:hAnsi="Times New Roman" w:cs="Times New Roman"/>
                <w:sz w:val="20"/>
                <w:szCs w:val="20"/>
                <w:lang w:val="lv-LV"/>
              </w:rPr>
              <w:t>š</w:t>
            </w:r>
            <w:r w:rsidR="00067E22" w:rsidRPr="00BB5850">
              <w:rPr>
                <w:rFonts w:ascii="Times New Roman" w:hAnsi="Times New Roman" w:cs="Times New Roman"/>
                <w:sz w:val="20"/>
                <w:szCs w:val="20"/>
                <w:lang w:val="lv-LV"/>
              </w:rPr>
              <w:t>o:</w:t>
            </w:r>
          </w:p>
          <w:p w14:paraId="34AD2AAF" w14:textId="129B964F" w:rsidR="00067E22" w:rsidRPr="00BB5850" w:rsidRDefault="00067E22" w:rsidP="00E40498">
            <w:pPr>
              <w:pStyle w:val="NoSpacing"/>
              <w:numPr>
                <w:ilvl w:val="0"/>
                <w:numId w:val="10"/>
              </w:numPr>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lastRenderedPageBreak/>
              <w:t>Datu par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saslims</w:t>
            </w:r>
            <w:r w:rsidR="00B656EB" w:rsidRPr="00BB5850">
              <w:rPr>
                <w:rFonts w:ascii="Times New Roman" w:hAnsi="Times New Roman" w:cs="Times New Roman"/>
                <w:b/>
                <w:bCs/>
                <w:sz w:val="20"/>
                <w:szCs w:val="20"/>
                <w:lang w:val="lv-LV"/>
              </w:rPr>
              <w:t>tī</w:t>
            </w:r>
            <w:r w:rsidRPr="00BB5850">
              <w:rPr>
                <w:rFonts w:ascii="Times New Roman" w:hAnsi="Times New Roman" w:cs="Times New Roman"/>
                <w:b/>
                <w:bCs/>
                <w:sz w:val="20"/>
                <w:szCs w:val="20"/>
                <w:lang w:val="lv-LV"/>
              </w:rPr>
              <w:t xml:space="preserve">bu ar </w:t>
            </w:r>
            <w:r w:rsidR="00B656EB" w:rsidRPr="00BB5850">
              <w:rPr>
                <w:rFonts w:ascii="Times New Roman" w:hAnsi="Times New Roman" w:cs="Times New Roman"/>
                <w:b/>
                <w:bCs/>
                <w:sz w:val="20"/>
                <w:szCs w:val="20"/>
                <w:lang w:val="lv-LV"/>
              </w:rPr>
              <w:t>ļ</w:t>
            </w:r>
            <w:r w:rsidRPr="00BB5850">
              <w:rPr>
                <w:rFonts w:ascii="Times New Roman" w:hAnsi="Times New Roman" w:cs="Times New Roman"/>
                <w:b/>
                <w:bCs/>
                <w:sz w:val="20"/>
                <w:szCs w:val="20"/>
                <w:lang w:val="lv-LV"/>
              </w:rPr>
              <w:t>aundab</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gajiem audz</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jiem re</w:t>
            </w:r>
            <w:r w:rsidR="00B656EB"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istr</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cija netiek veikta saska</w:t>
            </w:r>
            <w:r w:rsidR="00B656EB" w:rsidRPr="00BB5850">
              <w:rPr>
                <w:rFonts w:ascii="Times New Roman" w:hAnsi="Times New Roman" w:cs="Times New Roman"/>
                <w:b/>
                <w:bCs/>
                <w:sz w:val="20"/>
                <w:szCs w:val="20"/>
                <w:lang w:val="lv-LV"/>
              </w:rPr>
              <w:t>ņā</w:t>
            </w:r>
            <w:r w:rsidRPr="00BB5850">
              <w:rPr>
                <w:rFonts w:ascii="Times New Roman" w:hAnsi="Times New Roman" w:cs="Times New Roman"/>
                <w:b/>
                <w:bCs/>
                <w:sz w:val="20"/>
                <w:szCs w:val="20"/>
                <w:lang w:val="lv-LV"/>
              </w:rPr>
              <w:t xml:space="preserve"> ar starptautiski atz</w:t>
            </w:r>
            <w:r w:rsidR="00B656EB" w:rsidRPr="00BB5850">
              <w:rPr>
                <w:rFonts w:ascii="Times New Roman" w:hAnsi="Times New Roman" w:cs="Times New Roman"/>
                <w:b/>
                <w:bCs/>
                <w:sz w:val="20"/>
                <w:szCs w:val="20"/>
                <w:lang w:val="lv-LV"/>
              </w:rPr>
              <w:t>ī</w:t>
            </w:r>
            <w:r w:rsidRPr="00BB5850">
              <w:rPr>
                <w:rFonts w:ascii="Times New Roman" w:hAnsi="Times New Roman" w:cs="Times New Roman"/>
                <w:b/>
                <w:bCs/>
                <w:sz w:val="20"/>
                <w:szCs w:val="20"/>
                <w:lang w:val="lv-LV"/>
              </w:rPr>
              <w:t>tu b</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B656EB"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klasifik</w:t>
            </w:r>
            <w:r w:rsidR="00B656EB"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cijas sh</w:t>
            </w:r>
            <w:r w:rsidR="00B656EB"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mu - Starptautisk</w:t>
            </w:r>
            <w:r w:rsidR="00E4049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b</w:t>
            </w:r>
            <w:r w:rsidR="00E4049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v</w:t>
            </w:r>
            <w:r w:rsidR="00E40498" w:rsidRPr="00BB5850">
              <w:rPr>
                <w:rFonts w:ascii="Times New Roman" w:hAnsi="Times New Roman" w:cs="Times New Roman"/>
                <w:b/>
                <w:bCs/>
                <w:sz w:val="20"/>
                <w:szCs w:val="20"/>
                <w:lang w:val="lv-LV"/>
              </w:rPr>
              <w:t>ēž</w:t>
            </w:r>
            <w:r w:rsidRPr="00BB5850">
              <w:rPr>
                <w:rFonts w:ascii="Times New Roman" w:hAnsi="Times New Roman" w:cs="Times New Roman"/>
                <w:b/>
                <w:bCs/>
                <w:sz w:val="20"/>
                <w:szCs w:val="20"/>
                <w:lang w:val="lv-LV"/>
              </w:rPr>
              <w:t>a klasifik</w:t>
            </w:r>
            <w:r w:rsidR="00E4049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ciju ver.3 (ICCC-3), k</w:t>
            </w:r>
            <w:r w:rsidR="00E4049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to paredz Eiropas standarti b</w:t>
            </w:r>
            <w:r w:rsidR="00E40498" w:rsidRPr="00BB5850">
              <w:rPr>
                <w:rFonts w:ascii="Times New Roman" w:hAnsi="Times New Roman" w:cs="Times New Roman"/>
                <w:b/>
                <w:bCs/>
                <w:sz w:val="20"/>
                <w:szCs w:val="20"/>
                <w:lang w:val="lv-LV"/>
              </w:rPr>
              <w:t>ē</w:t>
            </w:r>
            <w:r w:rsidRPr="00BB5850">
              <w:rPr>
                <w:rFonts w:ascii="Times New Roman" w:hAnsi="Times New Roman" w:cs="Times New Roman"/>
                <w:b/>
                <w:bCs/>
                <w:sz w:val="20"/>
                <w:szCs w:val="20"/>
                <w:lang w:val="lv-LV"/>
              </w:rPr>
              <w:t>rnu onkolo</w:t>
            </w:r>
            <w:r w:rsidR="00E40498" w:rsidRPr="00BB5850">
              <w:rPr>
                <w:rFonts w:ascii="Times New Roman" w:hAnsi="Times New Roman" w:cs="Times New Roman"/>
                <w:b/>
                <w:bCs/>
                <w:sz w:val="20"/>
                <w:szCs w:val="20"/>
                <w:lang w:val="lv-LV"/>
              </w:rPr>
              <w:t>ģ</w:t>
            </w:r>
            <w:r w:rsidRPr="00BB5850">
              <w:rPr>
                <w:rFonts w:ascii="Times New Roman" w:hAnsi="Times New Roman" w:cs="Times New Roman"/>
                <w:b/>
                <w:bCs/>
                <w:sz w:val="20"/>
                <w:szCs w:val="20"/>
                <w:lang w:val="lv-LV"/>
              </w:rPr>
              <w:t>iskaj</w:t>
            </w:r>
            <w:r w:rsidR="00E40498" w:rsidRPr="00BB5850">
              <w:rPr>
                <w:rFonts w:ascii="Times New Roman" w:hAnsi="Times New Roman" w:cs="Times New Roman"/>
                <w:b/>
                <w:bCs/>
                <w:sz w:val="20"/>
                <w:szCs w:val="20"/>
                <w:lang w:val="lv-LV"/>
              </w:rPr>
              <w:t>ā</w:t>
            </w:r>
            <w:r w:rsidRPr="00BB5850">
              <w:rPr>
                <w:rFonts w:ascii="Times New Roman" w:hAnsi="Times New Roman" w:cs="Times New Roman"/>
                <w:b/>
                <w:bCs/>
                <w:sz w:val="20"/>
                <w:szCs w:val="20"/>
                <w:lang w:val="lv-LV"/>
              </w:rPr>
              <w:t xml:space="preserve"> apr</w:t>
            </w:r>
            <w:r w:rsidR="00E40498" w:rsidRPr="00BB5850">
              <w:rPr>
                <w:rFonts w:ascii="Times New Roman" w:hAnsi="Times New Roman" w:cs="Times New Roman"/>
                <w:b/>
                <w:bCs/>
                <w:sz w:val="20"/>
                <w:szCs w:val="20"/>
                <w:lang w:val="lv-LV"/>
              </w:rPr>
              <w:t>ū</w:t>
            </w:r>
            <w:r w:rsidRPr="00BB5850">
              <w:rPr>
                <w:rFonts w:ascii="Times New Roman" w:hAnsi="Times New Roman" w:cs="Times New Roman"/>
                <w:b/>
                <w:bCs/>
                <w:sz w:val="20"/>
                <w:szCs w:val="20"/>
                <w:lang w:val="lv-LV"/>
              </w:rPr>
              <w:t>p</w:t>
            </w:r>
            <w:r w:rsidR="00E40498" w:rsidRPr="00BB5850">
              <w:rPr>
                <w:rFonts w:ascii="Times New Roman" w:hAnsi="Times New Roman" w:cs="Times New Roman"/>
                <w:b/>
                <w:bCs/>
                <w:sz w:val="20"/>
                <w:szCs w:val="20"/>
                <w:lang w:val="lv-LV"/>
              </w:rPr>
              <w:t>ē.</w:t>
            </w:r>
          </w:p>
          <w:p w14:paraId="724B4D05" w14:textId="03280094" w:rsidR="00067E22" w:rsidRPr="00BB5850" w:rsidRDefault="00067E22" w:rsidP="00777B6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Savuk</w:t>
            </w:r>
            <w:r w:rsidR="00E4049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 xml:space="preserve">rt </w:t>
            </w:r>
            <w:r w:rsidR="00E40498" w:rsidRPr="00BB5850">
              <w:rPr>
                <w:rFonts w:ascii="Times New Roman" w:hAnsi="Times New Roman" w:cs="Times New Roman"/>
                <w:sz w:val="20"/>
                <w:szCs w:val="20"/>
                <w:lang w:val="lv-LV"/>
              </w:rPr>
              <w:t>“</w:t>
            </w:r>
            <w:r w:rsidRPr="00BB5850">
              <w:rPr>
                <w:rFonts w:ascii="Times New Roman" w:hAnsi="Times New Roman" w:cs="Times New Roman"/>
                <w:i/>
                <w:iCs/>
                <w:sz w:val="20"/>
                <w:szCs w:val="20"/>
                <w:lang w:val="lv-LV"/>
              </w:rPr>
              <w:t>Kopsavilkum</w:t>
            </w:r>
            <w:r w:rsidR="00E4049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 par pl</w:t>
            </w:r>
            <w:r w:rsidR="00E40498" w:rsidRPr="00BB5850">
              <w:rPr>
                <w:rFonts w:ascii="Times New Roman" w:hAnsi="Times New Roman" w:cs="Times New Roman"/>
                <w:i/>
                <w:iCs/>
                <w:sz w:val="20"/>
                <w:szCs w:val="20"/>
                <w:lang w:val="lv-LV"/>
              </w:rPr>
              <w:t xml:space="preserve">ānā </w:t>
            </w:r>
            <w:r w:rsidRPr="00BB5850">
              <w:rPr>
                <w:rFonts w:ascii="Times New Roman" w:hAnsi="Times New Roman" w:cs="Times New Roman"/>
                <w:i/>
                <w:iCs/>
                <w:sz w:val="20"/>
                <w:szCs w:val="20"/>
                <w:lang w:val="lv-LV"/>
              </w:rPr>
              <w:t>paredz</w:t>
            </w:r>
            <w:r w:rsidR="00E40498"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tajiem pas</w:t>
            </w:r>
            <w:r w:rsidR="00E40498" w:rsidRPr="00BB5850">
              <w:rPr>
                <w:rFonts w:ascii="Times New Roman" w:hAnsi="Times New Roman" w:cs="Times New Roman"/>
                <w:i/>
                <w:iCs/>
                <w:sz w:val="20"/>
                <w:szCs w:val="20"/>
                <w:lang w:val="lv-LV"/>
              </w:rPr>
              <w:t>ā</w:t>
            </w:r>
            <w:r w:rsidRPr="00BB5850">
              <w:rPr>
                <w:rFonts w:ascii="Times New Roman" w:hAnsi="Times New Roman" w:cs="Times New Roman"/>
                <w:i/>
                <w:iCs/>
                <w:sz w:val="20"/>
                <w:szCs w:val="20"/>
                <w:lang w:val="lv-LV"/>
              </w:rPr>
              <w:t xml:space="preserve">kumiem un to </w:t>
            </w:r>
            <w:r w:rsidR="00E40498" w:rsidRPr="00BB5850">
              <w:rPr>
                <w:rFonts w:ascii="Times New Roman" w:hAnsi="Times New Roman" w:cs="Times New Roman"/>
                <w:i/>
                <w:iCs/>
                <w:sz w:val="20"/>
                <w:szCs w:val="20"/>
                <w:lang w:val="lv-LV"/>
              </w:rPr>
              <w:t>ī</w:t>
            </w:r>
            <w:r w:rsidRPr="00BB5850">
              <w:rPr>
                <w:rFonts w:ascii="Times New Roman" w:hAnsi="Times New Roman" w:cs="Times New Roman"/>
                <w:i/>
                <w:iCs/>
                <w:sz w:val="20"/>
                <w:szCs w:val="20"/>
                <w:lang w:val="lv-LV"/>
              </w:rPr>
              <w:t>steno</w:t>
            </w:r>
            <w:r w:rsidR="00E40498"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anai nepiecie</w:t>
            </w:r>
            <w:r w:rsidR="00E40498" w:rsidRPr="00BB5850">
              <w:rPr>
                <w:rFonts w:ascii="Times New Roman" w:hAnsi="Times New Roman" w:cs="Times New Roman"/>
                <w:i/>
                <w:iCs/>
                <w:sz w:val="20"/>
                <w:szCs w:val="20"/>
                <w:lang w:val="lv-LV"/>
              </w:rPr>
              <w:t>š</w:t>
            </w:r>
            <w:r w:rsidRPr="00BB5850">
              <w:rPr>
                <w:rFonts w:ascii="Times New Roman" w:hAnsi="Times New Roman" w:cs="Times New Roman"/>
                <w:i/>
                <w:iCs/>
                <w:sz w:val="20"/>
                <w:szCs w:val="20"/>
                <w:lang w:val="lv-LV"/>
              </w:rPr>
              <w:t>amo finans</w:t>
            </w:r>
            <w:r w:rsidR="00E40498" w:rsidRPr="00BB5850">
              <w:rPr>
                <w:rFonts w:ascii="Times New Roman" w:hAnsi="Times New Roman" w:cs="Times New Roman"/>
                <w:i/>
                <w:iCs/>
                <w:sz w:val="20"/>
                <w:szCs w:val="20"/>
                <w:lang w:val="lv-LV"/>
              </w:rPr>
              <w:t>ē</w:t>
            </w:r>
            <w:r w:rsidRPr="00BB5850">
              <w:rPr>
                <w:rFonts w:ascii="Times New Roman" w:hAnsi="Times New Roman" w:cs="Times New Roman"/>
                <w:i/>
                <w:iCs/>
                <w:sz w:val="20"/>
                <w:szCs w:val="20"/>
                <w:lang w:val="lv-LV"/>
              </w:rPr>
              <w:t>jumu</w:t>
            </w:r>
            <w:r w:rsidR="00E40498"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xml:space="preserve"> iek</w:t>
            </w:r>
            <w:r w:rsidR="00E40498" w:rsidRPr="00BB5850">
              <w:rPr>
                <w:rFonts w:ascii="Times New Roman" w:hAnsi="Times New Roman" w:cs="Times New Roman"/>
                <w:sz w:val="20"/>
                <w:szCs w:val="20"/>
                <w:lang w:val="lv-LV"/>
              </w:rPr>
              <w:t>ļ</w:t>
            </w:r>
            <w:r w:rsidRPr="00BB5850">
              <w:rPr>
                <w:rFonts w:ascii="Times New Roman" w:hAnsi="Times New Roman" w:cs="Times New Roman"/>
                <w:sz w:val="20"/>
                <w:szCs w:val="20"/>
                <w:lang w:val="lv-LV"/>
              </w:rPr>
              <w:t>aut pas</w:t>
            </w:r>
            <w:r w:rsidR="00E40498" w:rsidRPr="00BB5850">
              <w:rPr>
                <w:rFonts w:ascii="Times New Roman" w:hAnsi="Times New Roman" w:cs="Times New Roman"/>
                <w:sz w:val="20"/>
                <w:szCs w:val="20"/>
                <w:lang w:val="lv-LV"/>
              </w:rPr>
              <w:t>ā</w:t>
            </w:r>
            <w:r w:rsidRPr="00BB5850">
              <w:rPr>
                <w:rFonts w:ascii="Times New Roman" w:hAnsi="Times New Roman" w:cs="Times New Roman"/>
                <w:sz w:val="20"/>
                <w:szCs w:val="20"/>
                <w:lang w:val="lv-LV"/>
              </w:rPr>
              <w:t>kumu:</w:t>
            </w:r>
          </w:p>
          <w:p w14:paraId="00D5F64F" w14:textId="02458387" w:rsidR="00067E22" w:rsidRPr="00BB5850" w:rsidRDefault="00E40498" w:rsidP="00777B62">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w:t>
            </w:r>
            <w:r w:rsidRPr="00BB5850">
              <w:rPr>
                <w:rFonts w:ascii="Times New Roman" w:hAnsi="Times New Roman" w:cs="Times New Roman"/>
                <w:b/>
                <w:bCs/>
                <w:sz w:val="20"/>
                <w:szCs w:val="20"/>
                <w:lang w:val="lv-LV"/>
              </w:rPr>
              <w:t>I</w:t>
            </w:r>
            <w:r w:rsidR="00067E22" w:rsidRPr="00BB5850">
              <w:rPr>
                <w:rFonts w:ascii="Times New Roman" w:hAnsi="Times New Roman" w:cs="Times New Roman"/>
                <w:b/>
                <w:bCs/>
                <w:sz w:val="20"/>
                <w:szCs w:val="20"/>
                <w:lang w:val="lv-LV"/>
              </w:rPr>
              <w:t>zveidot B</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rnu v</w:t>
            </w:r>
            <w:r w:rsidRPr="00BB5850">
              <w:rPr>
                <w:rFonts w:ascii="Times New Roman" w:hAnsi="Times New Roman" w:cs="Times New Roman"/>
                <w:b/>
                <w:bCs/>
                <w:sz w:val="20"/>
                <w:szCs w:val="20"/>
                <w:lang w:val="lv-LV"/>
              </w:rPr>
              <w:t>ēž</w:t>
            </w:r>
            <w:r w:rsidR="00067E22" w:rsidRPr="00BB5850">
              <w:rPr>
                <w:rFonts w:ascii="Times New Roman" w:hAnsi="Times New Roman" w:cs="Times New Roman"/>
                <w:b/>
                <w:bCs/>
                <w:sz w:val="20"/>
                <w:szCs w:val="20"/>
                <w:lang w:val="lv-LV"/>
              </w:rPr>
              <w:t>a re</w:t>
            </w:r>
            <w:r w:rsidRPr="00BB5850">
              <w:rPr>
                <w:rFonts w:ascii="Times New Roman" w:hAnsi="Times New Roman" w:cs="Times New Roman"/>
                <w:b/>
                <w:bCs/>
                <w:sz w:val="20"/>
                <w:szCs w:val="20"/>
                <w:lang w:val="lv-LV"/>
              </w:rPr>
              <w:t>ģ</w:t>
            </w:r>
            <w:r w:rsidR="00067E22" w:rsidRPr="00BB5850">
              <w:rPr>
                <w:rFonts w:ascii="Times New Roman" w:hAnsi="Times New Roman" w:cs="Times New Roman"/>
                <w:b/>
                <w:bCs/>
                <w:sz w:val="20"/>
                <w:szCs w:val="20"/>
                <w:lang w:val="lv-LV"/>
              </w:rPr>
              <w:t>istru, nodro</w:t>
            </w:r>
            <w:r w:rsidRPr="00BB5850">
              <w:rPr>
                <w:rFonts w:ascii="Times New Roman" w:hAnsi="Times New Roman" w:cs="Times New Roman"/>
                <w:b/>
                <w:bCs/>
                <w:sz w:val="20"/>
                <w:szCs w:val="20"/>
                <w:lang w:val="lv-LV"/>
              </w:rPr>
              <w:t>š</w:t>
            </w:r>
            <w:r w:rsidR="00067E22" w:rsidRPr="00BB5850">
              <w:rPr>
                <w:rFonts w:ascii="Times New Roman" w:hAnsi="Times New Roman" w:cs="Times New Roman"/>
                <w:b/>
                <w:bCs/>
                <w:sz w:val="20"/>
                <w:szCs w:val="20"/>
                <w:lang w:val="lv-LV"/>
              </w:rPr>
              <w:t>inot b</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rnu v</w:t>
            </w:r>
            <w:r w:rsidRPr="00BB5850">
              <w:rPr>
                <w:rFonts w:ascii="Times New Roman" w:hAnsi="Times New Roman" w:cs="Times New Roman"/>
                <w:b/>
                <w:bCs/>
                <w:sz w:val="20"/>
                <w:szCs w:val="20"/>
                <w:lang w:val="lv-LV"/>
              </w:rPr>
              <w:t>ēž</w:t>
            </w:r>
            <w:r w:rsidR="00067E22" w:rsidRPr="00BB5850">
              <w:rPr>
                <w:rFonts w:ascii="Times New Roman" w:hAnsi="Times New Roman" w:cs="Times New Roman"/>
                <w:b/>
                <w:bCs/>
                <w:sz w:val="20"/>
                <w:szCs w:val="20"/>
                <w:lang w:val="lv-LV"/>
              </w:rPr>
              <w:t>a gad</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jumu re</w:t>
            </w:r>
            <w:r w:rsidRPr="00BB5850">
              <w:rPr>
                <w:rFonts w:ascii="Times New Roman" w:hAnsi="Times New Roman" w:cs="Times New Roman"/>
                <w:b/>
                <w:bCs/>
                <w:sz w:val="20"/>
                <w:szCs w:val="20"/>
                <w:lang w:val="lv-LV"/>
              </w:rPr>
              <w:t>ģ</w:t>
            </w:r>
            <w:r w:rsidR="00067E22" w:rsidRPr="00BB5850">
              <w:rPr>
                <w:rFonts w:ascii="Times New Roman" w:hAnsi="Times New Roman" w:cs="Times New Roman"/>
                <w:b/>
                <w:bCs/>
                <w:sz w:val="20"/>
                <w:szCs w:val="20"/>
                <w:lang w:val="lv-LV"/>
              </w:rPr>
              <w:t>istr</w:t>
            </w:r>
            <w:r w:rsidRPr="00BB5850">
              <w:rPr>
                <w:rFonts w:ascii="Times New Roman" w:hAnsi="Times New Roman" w:cs="Times New Roman"/>
                <w:b/>
                <w:bCs/>
                <w:sz w:val="20"/>
                <w:szCs w:val="20"/>
                <w:lang w:val="lv-LV"/>
              </w:rPr>
              <w:t>ēš</w:t>
            </w:r>
            <w:r w:rsidR="00067E22" w:rsidRPr="00BB5850">
              <w:rPr>
                <w:rFonts w:ascii="Times New Roman" w:hAnsi="Times New Roman" w:cs="Times New Roman"/>
                <w:b/>
                <w:bCs/>
                <w:sz w:val="20"/>
                <w:szCs w:val="20"/>
                <w:lang w:val="lv-LV"/>
              </w:rPr>
              <w:t>anu saska</w:t>
            </w:r>
            <w:r w:rsidRPr="00BB5850">
              <w:rPr>
                <w:rFonts w:ascii="Times New Roman" w:hAnsi="Times New Roman" w:cs="Times New Roman"/>
                <w:b/>
                <w:bCs/>
                <w:sz w:val="20"/>
                <w:szCs w:val="20"/>
                <w:lang w:val="lv-LV"/>
              </w:rPr>
              <w:t>ņā</w:t>
            </w:r>
            <w:r w:rsidR="00067E22" w:rsidRPr="00BB5850">
              <w:rPr>
                <w:rFonts w:ascii="Times New Roman" w:hAnsi="Times New Roman" w:cs="Times New Roman"/>
                <w:b/>
                <w:bCs/>
                <w:sz w:val="20"/>
                <w:szCs w:val="20"/>
                <w:lang w:val="lv-LV"/>
              </w:rPr>
              <w:t xml:space="preserve"> ar </w:t>
            </w:r>
            <w:r w:rsidRPr="00BB5850">
              <w:rPr>
                <w:rFonts w:ascii="Times New Roman" w:hAnsi="Times New Roman" w:cs="Times New Roman"/>
                <w:b/>
                <w:bCs/>
                <w:sz w:val="20"/>
                <w:szCs w:val="20"/>
                <w:lang w:val="lv-LV"/>
              </w:rPr>
              <w:t>s</w:t>
            </w:r>
            <w:r w:rsidR="00067E22" w:rsidRPr="00BB5850">
              <w:rPr>
                <w:rFonts w:ascii="Times New Roman" w:hAnsi="Times New Roman" w:cs="Times New Roman"/>
                <w:b/>
                <w:bCs/>
                <w:sz w:val="20"/>
                <w:szCs w:val="20"/>
                <w:lang w:val="lv-LV"/>
              </w:rPr>
              <w:t>tarptautiski atz</w:t>
            </w:r>
            <w:r w:rsidRPr="00BB5850">
              <w:rPr>
                <w:rFonts w:ascii="Times New Roman" w:hAnsi="Times New Roman" w:cs="Times New Roman"/>
                <w:b/>
                <w:bCs/>
                <w:sz w:val="20"/>
                <w:szCs w:val="20"/>
                <w:lang w:val="lv-LV"/>
              </w:rPr>
              <w:t>ī</w:t>
            </w:r>
            <w:r w:rsidR="00067E22" w:rsidRPr="00BB5850">
              <w:rPr>
                <w:rFonts w:ascii="Times New Roman" w:hAnsi="Times New Roman" w:cs="Times New Roman"/>
                <w:b/>
                <w:bCs/>
                <w:sz w:val="20"/>
                <w:szCs w:val="20"/>
                <w:lang w:val="lv-LV"/>
              </w:rPr>
              <w:t>tu b</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rnu v</w:t>
            </w:r>
            <w:r w:rsidRPr="00BB5850">
              <w:rPr>
                <w:rFonts w:ascii="Times New Roman" w:hAnsi="Times New Roman" w:cs="Times New Roman"/>
                <w:b/>
                <w:bCs/>
                <w:sz w:val="20"/>
                <w:szCs w:val="20"/>
                <w:lang w:val="lv-LV"/>
              </w:rPr>
              <w:t>ēž</w:t>
            </w:r>
            <w:r w:rsidR="00067E22" w:rsidRPr="00BB5850">
              <w:rPr>
                <w:rFonts w:ascii="Times New Roman" w:hAnsi="Times New Roman" w:cs="Times New Roman"/>
                <w:b/>
                <w:bCs/>
                <w:sz w:val="20"/>
                <w:szCs w:val="20"/>
                <w:lang w:val="lv-LV"/>
              </w:rPr>
              <w:t>u klasifik</w:t>
            </w:r>
            <w:r w:rsidRPr="00BB5850">
              <w:rPr>
                <w:rFonts w:ascii="Times New Roman" w:hAnsi="Times New Roman" w:cs="Times New Roman"/>
                <w:b/>
                <w:bCs/>
                <w:sz w:val="20"/>
                <w:szCs w:val="20"/>
                <w:lang w:val="lv-LV"/>
              </w:rPr>
              <w:t>ā</w:t>
            </w:r>
            <w:r w:rsidR="00067E22" w:rsidRPr="00BB5850">
              <w:rPr>
                <w:rFonts w:ascii="Times New Roman" w:hAnsi="Times New Roman" w:cs="Times New Roman"/>
                <w:b/>
                <w:bCs/>
                <w:sz w:val="20"/>
                <w:szCs w:val="20"/>
                <w:lang w:val="lv-LV"/>
              </w:rPr>
              <w:t>cijas sh</w:t>
            </w:r>
            <w:r w:rsidRPr="00BB5850">
              <w:rPr>
                <w:rFonts w:ascii="Times New Roman" w:hAnsi="Times New Roman" w:cs="Times New Roman"/>
                <w:b/>
                <w:bCs/>
                <w:sz w:val="20"/>
                <w:szCs w:val="20"/>
                <w:lang w:val="lv-LV"/>
              </w:rPr>
              <w:t>ē</w:t>
            </w:r>
            <w:r w:rsidR="00067E22" w:rsidRPr="00BB5850">
              <w:rPr>
                <w:rFonts w:ascii="Times New Roman" w:hAnsi="Times New Roman" w:cs="Times New Roman"/>
                <w:b/>
                <w:bCs/>
                <w:sz w:val="20"/>
                <w:szCs w:val="20"/>
                <w:lang w:val="lv-LV"/>
              </w:rPr>
              <w:t>mu International Classification of Childhood Cancer ver.3 - JCCC-3.</w:t>
            </w:r>
            <w:r w:rsidRPr="00BB5850">
              <w:rPr>
                <w:rFonts w:ascii="Times New Roman" w:hAnsi="Times New Roman" w:cs="Times New Roman"/>
                <w:sz w:val="20"/>
                <w:szCs w:val="20"/>
                <w:lang w:val="lv-LV"/>
              </w:rPr>
              <w:t>”</w:t>
            </w:r>
          </w:p>
        </w:tc>
        <w:tc>
          <w:tcPr>
            <w:tcW w:w="410" w:type="pct"/>
            <w:tcBorders>
              <w:top w:val="outset" w:sz="6" w:space="0" w:color="414142"/>
              <w:left w:val="outset" w:sz="6" w:space="0" w:color="414142"/>
              <w:bottom w:val="outset" w:sz="6" w:space="0" w:color="414142"/>
              <w:right w:val="outset" w:sz="6" w:space="0" w:color="414142"/>
            </w:tcBorders>
          </w:tcPr>
          <w:p w14:paraId="25330167" w14:textId="77777777" w:rsidR="00762138" w:rsidRDefault="00762138" w:rsidP="0076213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Daļēji</w:t>
            </w:r>
          </w:p>
          <w:p w14:paraId="407260E0" w14:textId="77777777" w:rsidR="00762138" w:rsidRDefault="00762138" w:rsidP="0076213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ņemts </w:t>
            </w:r>
          </w:p>
          <w:p w14:paraId="2B56F391" w14:textId="30C99553" w:rsidR="00067E22" w:rsidRPr="00BB5850" w:rsidRDefault="00762138" w:rsidP="0076213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1CAC45D" w14:textId="61D07A84" w:rsidR="00067E22" w:rsidRPr="00BB5850" w:rsidRDefault="00FC3A7E" w:rsidP="00777B62">
            <w:pPr>
              <w:pStyle w:val="NoSpacing"/>
              <w:jc w:val="both"/>
              <w:rPr>
                <w:rFonts w:ascii="Times New Roman" w:hAnsi="Times New Roman" w:cs="Times New Roman"/>
                <w:sz w:val="20"/>
                <w:szCs w:val="20"/>
                <w:lang w:val="lv-LV"/>
              </w:rPr>
            </w:pPr>
            <w:r w:rsidRPr="008A39F0">
              <w:rPr>
                <w:rFonts w:ascii="Times New Roman" w:hAnsi="Times New Roman" w:cs="Times New Roman"/>
                <w:sz w:val="20"/>
                <w:szCs w:val="20"/>
                <w:lang w:val="lv-LV"/>
              </w:rPr>
              <w:t>Precizēts plāna teksts</w:t>
            </w:r>
            <w:r>
              <w:rPr>
                <w:rFonts w:ascii="Times New Roman" w:hAnsi="Times New Roman" w:cs="Times New Roman"/>
                <w:sz w:val="20"/>
                <w:szCs w:val="20"/>
                <w:lang w:val="lv-LV"/>
              </w:rPr>
              <w:t>, izņemot priekšlikumu par pasākumu.</w:t>
            </w:r>
          </w:p>
        </w:tc>
      </w:tr>
      <w:tr w:rsidR="00B10D5B" w:rsidRPr="00BB46A2" w14:paraId="01CFBB39" w14:textId="77777777" w:rsidTr="00400C66">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181CBEBF" w14:textId="5EDA7FA7" w:rsidR="00067E22"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31.</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21420F14" w14:textId="77777777" w:rsidR="00E40498" w:rsidRPr="00BB5850" w:rsidRDefault="00E40498" w:rsidP="00E40498">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21CE7004" w14:textId="7E493852" w:rsidR="00067E22" w:rsidRPr="00BB5850" w:rsidRDefault="00E40498" w:rsidP="00E4049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07AC2000" w14:textId="0FECE360" w:rsidR="00067E22" w:rsidRPr="00BB5850" w:rsidRDefault="00E40498" w:rsidP="00E40498">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Vienlaikus labākai bērnu onkoloģijas problemātikas izdalīšanai plānā un uztverei vēlētos rosināt katrā sadaļā ielikt apakšvirsrakstu Bērnu un pusaudžu onkoloģija vai Bērnu un pusaudžu onkoloģiju izdalīt kā atsevišķu plāna nodaļu.</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62B8E6A7" w14:textId="77777777" w:rsidR="00751EF3" w:rsidRDefault="00751EF3" w:rsidP="00751EF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3878E7BE" w14:textId="77777777" w:rsidR="00751EF3" w:rsidRDefault="00751EF3" w:rsidP="00751EF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71544B9B" w14:textId="6A757E3D" w:rsidR="00067E22" w:rsidRPr="00BB5850" w:rsidRDefault="00751EF3" w:rsidP="00751EF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49E56E92" w14:textId="1565C5AD" w:rsidR="00067E22" w:rsidRPr="00BB5850" w:rsidRDefault="00F51537" w:rsidP="00F51537">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w:t>
            </w:r>
            <w:r w:rsidR="00FB5D0F">
              <w:rPr>
                <w:rFonts w:ascii="Times New Roman" w:hAnsi="Times New Roman" w:cs="Times New Roman"/>
                <w:sz w:val="20"/>
                <w:szCs w:val="20"/>
                <w:lang w:val="lv-LV"/>
              </w:rPr>
              <w:t xml:space="preserve">plāns paredz vispārējos principus onkoloģijā, tai skaitā pieaugušo un bērnu onkoloģijā. </w:t>
            </w:r>
          </w:p>
        </w:tc>
      </w:tr>
      <w:tr w:rsidR="00B10D5B" w:rsidRPr="00942505" w14:paraId="1926AAAE"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0992CDE" w14:textId="2D2097C8" w:rsidR="00D9242A"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32.</w:t>
            </w:r>
          </w:p>
        </w:tc>
        <w:tc>
          <w:tcPr>
            <w:tcW w:w="512" w:type="pct"/>
            <w:tcBorders>
              <w:top w:val="outset" w:sz="6" w:space="0" w:color="414142"/>
              <w:left w:val="outset" w:sz="6" w:space="0" w:color="414142"/>
              <w:bottom w:val="outset" w:sz="6" w:space="0" w:color="414142"/>
              <w:right w:val="outset" w:sz="6" w:space="0" w:color="414142"/>
            </w:tcBorders>
          </w:tcPr>
          <w:p w14:paraId="5A029B9F" w14:textId="77777777" w:rsidR="00E40498" w:rsidRPr="00BB5850" w:rsidRDefault="00E40498" w:rsidP="00E40498">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Biedrība “Blastiņš”</w:t>
            </w:r>
          </w:p>
          <w:p w14:paraId="2F5B0A3B" w14:textId="31190A17" w:rsidR="00D9242A" w:rsidRPr="00BB5850" w:rsidRDefault="00E40498" w:rsidP="00E4049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(Guna Sietiņa)</w:t>
            </w:r>
          </w:p>
        </w:tc>
        <w:tc>
          <w:tcPr>
            <w:tcW w:w="2916" w:type="pct"/>
            <w:tcBorders>
              <w:top w:val="outset" w:sz="6" w:space="0" w:color="414142"/>
              <w:left w:val="outset" w:sz="6" w:space="0" w:color="414142"/>
              <w:bottom w:val="outset" w:sz="6" w:space="0" w:color="414142"/>
              <w:right w:val="outset" w:sz="6" w:space="0" w:color="414142"/>
            </w:tcBorders>
          </w:tcPr>
          <w:p w14:paraId="52A43B25" w14:textId="0DDB808B" w:rsidR="00D9242A" w:rsidRPr="00BB5850" w:rsidRDefault="00E40498" w:rsidP="00E40498">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Tāpat vēlamies norādīt, ka SIOPE ir Eiropas Bērnu onkoloģijas biedrība (The European Society for Paediatric Oncology) un SIOP ir Starptautiskā Bērnu onkoloģijas biedrība (International Society of Paediatric Oncology).</w:t>
            </w:r>
          </w:p>
        </w:tc>
        <w:tc>
          <w:tcPr>
            <w:tcW w:w="410" w:type="pct"/>
            <w:tcBorders>
              <w:top w:val="outset" w:sz="6" w:space="0" w:color="414142"/>
              <w:left w:val="outset" w:sz="6" w:space="0" w:color="414142"/>
              <w:bottom w:val="outset" w:sz="6" w:space="0" w:color="414142"/>
              <w:right w:val="outset" w:sz="6" w:space="0" w:color="414142"/>
            </w:tcBorders>
          </w:tcPr>
          <w:p w14:paraId="7D9AF24D" w14:textId="3C4E6198" w:rsidR="00DE7984" w:rsidRDefault="00DE7984" w:rsidP="00DE798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017DDFC0" w14:textId="7AED5320" w:rsidR="00D9242A" w:rsidRPr="00BB5850" w:rsidRDefault="00DE7984" w:rsidP="00DE798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54FD6C0A" w14:textId="6A0FBD36" w:rsidR="00D9242A" w:rsidRPr="00BB5850" w:rsidRDefault="00F51537" w:rsidP="00704188">
            <w:pPr>
              <w:pStyle w:val="NoSpacing"/>
              <w:rPr>
                <w:rFonts w:ascii="Times New Roman" w:hAnsi="Times New Roman" w:cs="Times New Roman"/>
                <w:sz w:val="20"/>
                <w:szCs w:val="20"/>
                <w:lang w:val="lv-LV"/>
              </w:rPr>
            </w:pPr>
            <w:r w:rsidRPr="00F51537">
              <w:rPr>
                <w:rFonts w:ascii="Times New Roman" w:hAnsi="Times New Roman" w:cs="Times New Roman"/>
                <w:sz w:val="20"/>
                <w:szCs w:val="20"/>
                <w:lang w:val="lv-LV"/>
              </w:rPr>
              <w:t>Precizēts plāna teksts</w:t>
            </w:r>
            <w:r>
              <w:rPr>
                <w:rFonts w:ascii="Times New Roman" w:hAnsi="Times New Roman" w:cs="Times New Roman"/>
                <w:sz w:val="20"/>
                <w:szCs w:val="20"/>
                <w:lang w:val="lv-LV"/>
              </w:rPr>
              <w:t>.</w:t>
            </w:r>
          </w:p>
        </w:tc>
      </w:tr>
      <w:tr w:rsidR="001E0A8B" w:rsidRPr="00BB46A2" w14:paraId="0E8D2E4D" w14:textId="77777777" w:rsidTr="00D271AF">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0911DC12" w14:textId="47C7FB05" w:rsidR="001E0A8B" w:rsidRPr="00922398" w:rsidRDefault="000A04D2" w:rsidP="00431A0A">
            <w:pPr>
              <w:pStyle w:val="NoSpacing"/>
              <w:jc w:val="center"/>
              <w:rPr>
                <w:rFonts w:ascii="Times New Roman" w:hAnsi="Times New Roman" w:cs="Times New Roman"/>
                <w:sz w:val="20"/>
                <w:szCs w:val="20"/>
                <w:lang w:val="lv-LV"/>
              </w:rPr>
            </w:pPr>
            <w:r w:rsidRPr="00922398">
              <w:rPr>
                <w:rFonts w:ascii="Times New Roman" w:hAnsi="Times New Roman" w:cs="Times New Roman"/>
                <w:sz w:val="20"/>
                <w:szCs w:val="20"/>
                <w:lang w:val="lv-LV"/>
              </w:rPr>
              <w:t>33.</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0D34662D" w14:textId="33DAF108" w:rsidR="001E0A8B" w:rsidRPr="00922398" w:rsidRDefault="001E0A8B" w:rsidP="001E0A8B">
            <w:pPr>
              <w:pStyle w:val="NoSpacing"/>
              <w:rPr>
                <w:rFonts w:ascii="Times New Roman" w:hAnsi="Times New Roman" w:cs="Times New Roman"/>
                <w:sz w:val="20"/>
                <w:szCs w:val="20"/>
                <w:lang w:val="lv-LV"/>
              </w:rPr>
            </w:pPr>
            <w:r w:rsidRPr="00922398">
              <w:rPr>
                <w:rFonts w:ascii="Times New Roman" w:hAnsi="Times New Roman" w:cs="Times New Roman"/>
                <w:sz w:val="20"/>
                <w:szCs w:val="20"/>
                <w:lang w:val="lv-LV"/>
              </w:rPr>
              <w:t>Bērnu paliatīvās aprūpes biedrība</w:t>
            </w:r>
            <w:r w:rsidRPr="00922398">
              <w:rPr>
                <w:rFonts w:ascii="Times New Roman" w:hAnsi="Times New Roman" w:cs="Times New Roman"/>
                <w:sz w:val="20"/>
                <w:szCs w:val="20"/>
                <w:lang w:val="lv-LV"/>
              </w:rPr>
              <w:br/>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2E407256" w14:textId="1A0EEA1B" w:rsidR="001E0A8B" w:rsidRPr="00922398" w:rsidRDefault="001E0A8B" w:rsidP="001E0A8B">
            <w:pPr>
              <w:pStyle w:val="NoSpacing"/>
              <w:jc w:val="both"/>
              <w:rPr>
                <w:rFonts w:ascii="Times New Roman" w:hAnsi="Times New Roman" w:cs="Times New Roman"/>
                <w:sz w:val="20"/>
                <w:szCs w:val="20"/>
                <w:lang w:val="lv-LV"/>
              </w:rPr>
            </w:pPr>
            <w:r w:rsidRPr="00922398">
              <w:rPr>
                <w:rFonts w:ascii="Times New Roman" w:hAnsi="Times New Roman" w:cs="Times New Roman"/>
                <w:sz w:val="20"/>
                <w:szCs w:val="20"/>
                <w:lang w:val="lv-LV"/>
              </w:rPr>
              <w:t>Rosina pēc būtības papildināt plāna nodaļu "3.3. Onkoloģisko pacientu rehabilitācija un paliatīvā aprūpe" ar informāciju par nozīmīgiem pakalpojumu sniedzējiem šādā redakcijā:</w:t>
            </w:r>
            <w:r w:rsidRPr="00922398">
              <w:rPr>
                <w:rFonts w:ascii="Times New Roman" w:hAnsi="Times New Roman" w:cs="Times New Roman"/>
                <w:sz w:val="20"/>
                <w:szCs w:val="20"/>
                <w:lang w:val="lv-LV"/>
              </w:rPr>
              <w:br/>
            </w:r>
            <w:r w:rsidRPr="00922398">
              <w:rPr>
                <w:rFonts w:ascii="Times New Roman" w:hAnsi="Times New Roman" w:cs="Times New Roman"/>
                <w:b/>
                <w:bCs/>
                <w:sz w:val="20"/>
                <w:szCs w:val="20"/>
                <w:lang w:val="lv-LV"/>
              </w:rPr>
              <w:t>"Valsts apmaksātus paliatīvās aprūpes pakalpojumus bērniem kopš 2005.gada nodrošina BKUS un kopš 2011.gada Liepājas reģionālajā slimnīcā izveidotie paliatīvās aprūpes kabineti sadarbībā ar Bērnu paliatīvās aprūpes biedrību un biedrību “Dižvanagi”. Katrā bērnu paliatīvās aprūpes kabinetā, atbilstoši PVO rekomendācijām un Bērnu paliatīvās aprūpes biedrības izstrādātajām Bērnu paliatīvās aprūpes klīniskās vadlīnijām, pakalpojumus sniedz mobila starpdisciplināra bērnu paliatīvās aprūpes komanda, kurā vienoti strādā ārsti, medicīnas māsas, kapelāni, sociālie darbinieki ārstniecības vidē, psihologi un psihoterapeiti, kas nodrošina holistislu atbalstu paliatīvajā aprūpē esošiem bērniem, t.sk. ar onkoloģiskām saslimšanām, un viņu ģimenēm gan ambulatori, gan pacienta dzīvesvietā."</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279D61E7" w14:textId="77777777" w:rsidR="00D271AF" w:rsidRPr="00922398" w:rsidRDefault="001E0A8B" w:rsidP="001E0A8B">
            <w:pPr>
              <w:pStyle w:val="NoSpacing"/>
              <w:jc w:val="center"/>
              <w:rPr>
                <w:rFonts w:ascii="Times New Roman" w:hAnsi="Times New Roman" w:cs="Times New Roman"/>
                <w:sz w:val="20"/>
                <w:szCs w:val="20"/>
                <w:lang w:val="lv-LV"/>
              </w:rPr>
            </w:pPr>
            <w:r w:rsidRPr="00922398">
              <w:rPr>
                <w:rFonts w:ascii="Times New Roman" w:hAnsi="Times New Roman" w:cs="Times New Roman"/>
                <w:sz w:val="20"/>
                <w:szCs w:val="20"/>
                <w:lang w:val="lv-LV"/>
              </w:rPr>
              <w:t xml:space="preserve">Nav </w:t>
            </w:r>
          </w:p>
          <w:p w14:paraId="2EA28648" w14:textId="77777777" w:rsidR="00D271AF" w:rsidRPr="00922398" w:rsidRDefault="001E0A8B" w:rsidP="001E0A8B">
            <w:pPr>
              <w:pStyle w:val="NoSpacing"/>
              <w:jc w:val="center"/>
              <w:rPr>
                <w:rFonts w:ascii="Times New Roman" w:hAnsi="Times New Roman" w:cs="Times New Roman"/>
                <w:sz w:val="20"/>
                <w:szCs w:val="20"/>
                <w:lang w:val="lv-LV"/>
              </w:rPr>
            </w:pPr>
            <w:r w:rsidRPr="00922398">
              <w:rPr>
                <w:rFonts w:ascii="Times New Roman" w:hAnsi="Times New Roman" w:cs="Times New Roman"/>
                <w:sz w:val="20"/>
                <w:szCs w:val="20"/>
                <w:lang w:val="lv-LV"/>
              </w:rPr>
              <w:t xml:space="preserve">ņemts </w:t>
            </w:r>
          </w:p>
          <w:p w14:paraId="796F2A9A" w14:textId="5BC1A34C" w:rsidR="001E0A8B" w:rsidRPr="00922398" w:rsidRDefault="001E0A8B" w:rsidP="001E0A8B">
            <w:pPr>
              <w:pStyle w:val="NoSpacing"/>
              <w:jc w:val="center"/>
              <w:rPr>
                <w:rFonts w:ascii="Times New Roman" w:hAnsi="Times New Roman" w:cs="Times New Roman"/>
                <w:sz w:val="20"/>
                <w:szCs w:val="20"/>
                <w:lang w:val="lv-LV"/>
              </w:rPr>
            </w:pPr>
            <w:r w:rsidRPr="00922398">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38C23C39" w14:textId="2AF6D11B" w:rsidR="001E0A8B" w:rsidRPr="00BB5850" w:rsidRDefault="00D271AF" w:rsidP="00D271AF">
            <w:pPr>
              <w:pStyle w:val="NoSpacing"/>
              <w:jc w:val="both"/>
              <w:rPr>
                <w:rFonts w:ascii="Times New Roman" w:hAnsi="Times New Roman" w:cs="Times New Roman"/>
                <w:sz w:val="20"/>
                <w:szCs w:val="20"/>
                <w:lang w:val="lv-LV"/>
              </w:rPr>
            </w:pPr>
            <w:r w:rsidRPr="00922398">
              <w:rPr>
                <w:rFonts w:ascii="Times New Roman" w:eastAsia="Times New Roman" w:hAnsi="Times New Roman" w:cs="Times New Roman"/>
                <w:sz w:val="20"/>
                <w:szCs w:val="20"/>
                <w:lang w:val="lv-LV"/>
              </w:rPr>
              <w:t>Paskaidrojam, ka jautājums ir aprakstīts konceptuālajā ziņojumā “Par situāciju paliatīvajā aprūpē Latvijā un nepieciešamajām izmaiņām paliatīvās aprūpes pakalpojumu pieejamības nodrošināšanā”.</w:t>
            </w:r>
          </w:p>
        </w:tc>
      </w:tr>
      <w:tr w:rsidR="00B10D5B" w:rsidRPr="004D60FC" w14:paraId="494789B5" w14:textId="77777777" w:rsidTr="00B6441B">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30492BD3" w14:textId="544F75A6" w:rsidR="00103B95"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34.</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022309DC" w14:textId="768D23D6" w:rsidR="00103B95" w:rsidRPr="00BB5850" w:rsidRDefault="00CC5FD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153DE5FC" w14:textId="1F8957C4" w:rsidR="00103B95" w:rsidRPr="00BB5850" w:rsidRDefault="00CC5FD0" w:rsidP="004F0060">
            <w:pPr>
              <w:spacing w:after="0" w:line="240" w:lineRule="auto"/>
              <w:jc w:val="both"/>
              <w:rPr>
                <w:rFonts w:ascii="Times New Roman" w:eastAsia="Times New Roman" w:hAnsi="Times New Roman" w:cs="Times New Roman"/>
                <w:sz w:val="20"/>
                <w:szCs w:val="20"/>
                <w:lang w:val="lv-LV"/>
              </w:rPr>
            </w:pPr>
            <w:r w:rsidRPr="00CC5FD0">
              <w:rPr>
                <w:rFonts w:ascii="Times New Roman" w:eastAsia="Times New Roman" w:hAnsi="Times New Roman" w:cs="Times New Roman"/>
                <w:sz w:val="20"/>
                <w:szCs w:val="20"/>
                <w:lang w:val="lv-LV"/>
              </w:rPr>
              <w:t xml:space="preserve">Bērnu onkoloģiskās saslimšanas ir retas un specifiskas saslimšanas, kas prasa atšķirīgu pieeju gan diagnostikā, gan ārstēšanā, gan algoritmu un pacientu ceļu izstrādē. Šobrīd vienīgais centrs, kur tiek veikta bērnu ar onkoloģiskām saslimšanām ārstēšana un koncentrēta ekspertīze bērnu onkoloģijas un ģenētikas jomā (bērnu onkologi, molekulārie ģenētiķi) ir VSIA ”Bērnu klīniskā universitātes slimnīca” (turpmāk –BKUS). „Veselības aprūpes pakalpojumu onkoloģijas jomā uzlabošanas plāns 2022.–2024. gadam” (turpmāk – Plāna projekts) 4. rīcības virzienā ir identificēta problēma, ka valstī nav vienotas un visaptverošas pieejas vēža pacientu diagnostikā, ārstēšanā un aprūpē. Šāda vienota metodiskās vadības centra izveide ir atbalstāma, tomēr, </w:t>
            </w:r>
            <w:r w:rsidRPr="00CC5FD0">
              <w:rPr>
                <w:rFonts w:ascii="Times New Roman" w:eastAsia="Times New Roman" w:hAnsi="Times New Roman" w:cs="Times New Roman"/>
                <w:b/>
                <w:bCs/>
                <w:sz w:val="20"/>
                <w:szCs w:val="20"/>
                <w:lang w:val="lv-LV"/>
              </w:rPr>
              <w:t xml:space="preserve">aicinām noteikt, ka BKUS ir Bērnu onkoloģijas centrs, kas nodrošina bērnu onkoloģijas metodisko vadību, attīstību un zināšanu pārnesi Latvijā. </w:t>
            </w:r>
            <w:r w:rsidRPr="00CC5FD0">
              <w:rPr>
                <w:rFonts w:ascii="Times New Roman" w:eastAsia="Times New Roman" w:hAnsi="Times New Roman" w:cs="Times New Roman"/>
                <w:sz w:val="20"/>
                <w:szCs w:val="20"/>
                <w:lang w:val="lv-LV"/>
              </w:rPr>
              <w:t xml:space="preserve">BKUS ir izgājuši kvalitātes atbilstības novērtējumu un ir pilntiesīgi biedri ERN PedCan tīklā. Tas ļautu veikt mērķtiecīgākus uzlabojumus un attīstību bērnu onkoloģijas jomā un </w:t>
            </w:r>
            <w:r w:rsidRPr="00CC5FD0">
              <w:rPr>
                <w:rFonts w:ascii="Times New Roman" w:eastAsia="Times New Roman" w:hAnsi="Times New Roman" w:cs="Times New Roman"/>
                <w:sz w:val="20"/>
                <w:szCs w:val="20"/>
                <w:lang w:val="lv-LV"/>
              </w:rPr>
              <w:lastRenderedPageBreak/>
              <w:t>nodrošinātu šīs nozīmīgas grupas specifisko vajadzību prioritizēšanu. Tas neizslēdz ciešas sadarbības un pēctecības nodrošināšanu ar pieaugušo onkoloģisko saslimšanu metodiskās vadības centru.</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0783264F" w14:textId="77777777" w:rsidR="00D92B79" w:rsidRDefault="00D92B79" w:rsidP="00D92B7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Nav </w:t>
            </w:r>
          </w:p>
          <w:p w14:paraId="2C1E7566" w14:textId="77777777" w:rsidR="00D92B79" w:rsidRDefault="00D92B79" w:rsidP="00D92B7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02ACBCB6" w14:textId="4D6162F7" w:rsidR="00103B95" w:rsidRPr="00BB5850" w:rsidRDefault="00D92B79" w:rsidP="00D92B79">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37D03329" w14:textId="5BC03915" w:rsidR="00103B95" w:rsidRPr="00BB5850" w:rsidRDefault="00B6441B" w:rsidP="00B6441B">
            <w:pPr>
              <w:pStyle w:val="CommentText"/>
              <w:jc w:val="both"/>
              <w:rPr>
                <w:rFonts w:ascii="Times New Roman" w:hAnsi="Times New Roman" w:cs="Times New Roman"/>
              </w:rPr>
            </w:pPr>
            <w:r>
              <w:rPr>
                <w:rFonts w:ascii="Times New Roman" w:hAnsi="Times New Roman" w:cs="Times New Roman"/>
              </w:rPr>
              <w:t>Paskaidrojam, ka p</w:t>
            </w:r>
            <w:r w:rsidR="00D92B79">
              <w:rPr>
                <w:rFonts w:ascii="Times New Roman" w:hAnsi="Times New Roman" w:cs="Times New Roman"/>
              </w:rPr>
              <w:t>lāns nosaka iz</w:t>
            </w:r>
            <w:r w:rsidR="00D92B79" w:rsidRPr="0044127B">
              <w:rPr>
                <w:rFonts w:ascii="Times New Roman" w:hAnsi="Times New Roman" w:cs="Times New Roman"/>
              </w:rPr>
              <w:t xml:space="preserve">veidot </w:t>
            </w:r>
            <w:r>
              <w:rPr>
                <w:rFonts w:ascii="Times New Roman" w:hAnsi="Times New Roman" w:cs="Times New Roman"/>
              </w:rPr>
              <w:t>m</w:t>
            </w:r>
            <w:r w:rsidR="00D92B79" w:rsidRPr="0044127B">
              <w:rPr>
                <w:rFonts w:ascii="Times New Roman" w:hAnsi="Times New Roman" w:cs="Times New Roman"/>
              </w:rPr>
              <w:t>etodoloģisk</w:t>
            </w:r>
            <w:r>
              <w:rPr>
                <w:rFonts w:ascii="Times New Roman" w:hAnsi="Times New Roman" w:cs="Times New Roman"/>
              </w:rPr>
              <w:t>o</w:t>
            </w:r>
            <w:r w:rsidR="00D92B79" w:rsidRPr="0044127B">
              <w:rPr>
                <w:rFonts w:ascii="Times New Roman" w:hAnsi="Times New Roman" w:cs="Times New Roman"/>
              </w:rPr>
              <w:t xml:space="preserve"> vadīb</w:t>
            </w:r>
            <w:r w:rsidR="00D92B79">
              <w:rPr>
                <w:rFonts w:ascii="Times New Roman" w:hAnsi="Times New Roman" w:cs="Times New Roman"/>
              </w:rPr>
              <w:t>u</w:t>
            </w:r>
            <w:r w:rsidR="00D92B79" w:rsidRPr="0044127B">
              <w:rPr>
                <w:rFonts w:ascii="Times New Roman" w:hAnsi="Times New Roman" w:cs="Times New Roman"/>
              </w:rPr>
              <w:t xml:space="preserve"> onkoloģijā</w:t>
            </w:r>
            <w:r w:rsidR="00D92B79">
              <w:rPr>
                <w:rFonts w:ascii="Times New Roman" w:hAnsi="Times New Roman" w:cs="Times New Roman"/>
              </w:rPr>
              <w:t>, paredzot i</w:t>
            </w:r>
            <w:r w:rsidR="00D92B79" w:rsidRPr="0044127B">
              <w:rPr>
                <w:rFonts w:ascii="Times New Roman" w:hAnsi="Times New Roman" w:cs="Times New Roman"/>
              </w:rPr>
              <w:t xml:space="preserve">zveidot </w:t>
            </w:r>
            <w:r w:rsidR="00D92B79">
              <w:rPr>
                <w:rFonts w:ascii="Times New Roman" w:hAnsi="Times New Roman" w:cs="Times New Roman"/>
              </w:rPr>
              <w:t>V</w:t>
            </w:r>
            <w:r w:rsidR="00D92B79" w:rsidRPr="0044127B">
              <w:rPr>
                <w:rFonts w:ascii="Times New Roman" w:hAnsi="Times New Roman" w:cs="Times New Roman"/>
              </w:rPr>
              <w:t>ēža centr</w:t>
            </w:r>
            <w:r w:rsidR="00D92B79">
              <w:rPr>
                <w:rFonts w:ascii="Times New Roman" w:hAnsi="Times New Roman" w:cs="Times New Roman"/>
              </w:rPr>
              <w:t>u</w:t>
            </w:r>
            <w:r w:rsidR="00D92B79" w:rsidRPr="0044127B">
              <w:rPr>
                <w:rFonts w:ascii="Times New Roman" w:hAnsi="Times New Roman" w:cs="Times New Roman"/>
              </w:rPr>
              <w:t xml:space="preserve"> uz RAKUS bāzes. Sadarbībā ar PSKUS</w:t>
            </w:r>
            <w:r w:rsidR="00D92B79">
              <w:rPr>
                <w:rFonts w:ascii="Times New Roman" w:hAnsi="Times New Roman" w:cs="Times New Roman"/>
              </w:rPr>
              <w:t xml:space="preserve">, </w:t>
            </w:r>
            <w:r w:rsidR="00D92B79" w:rsidRPr="0044127B">
              <w:rPr>
                <w:rFonts w:ascii="Times New Roman" w:hAnsi="Times New Roman" w:cs="Times New Roman"/>
              </w:rPr>
              <w:t>BKUS</w:t>
            </w:r>
            <w:r w:rsidR="00D92B79">
              <w:rPr>
                <w:rFonts w:ascii="Times New Roman" w:hAnsi="Times New Roman" w:cs="Times New Roman"/>
              </w:rPr>
              <w:t xml:space="preserve">, </w:t>
            </w:r>
            <w:r w:rsidR="00D92B79" w:rsidRPr="0045405A">
              <w:rPr>
                <w:rFonts w:ascii="Times New Roman" w:hAnsi="Times New Roman" w:cs="Times New Roman"/>
              </w:rPr>
              <w:t xml:space="preserve">Liepājas un Daugavpils reģionālajām slimnīcām, </w:t>
            </w:r>
            <w:r w:rsidR="00D92B79">
              <w:rPr>
                <w:rFonts w:ascii="Times New Roman" w:hAnsi="Times New Roman" w:cs="Times New Roman"/>
              </w:rPr>
              <w:t xml:space="preserve">tiks </w:t>
            </w:r>
            <w:r w:rsidR="00D92B79" w:rsidRPr="0044127B">
              <w:rPr>
                <w:rFonts w:ascii="Times New Roman" w:hAnsi="Times New Roman" w:cs="Times New Roman"/>
              </w:rPr>
              <w:t>nodrošināta metodiskā vadība: noteiktas vienotas vadlīnijas onkoloģisko</w:t>
            </w:r>
            <w:r w:rsidR="00D92B79">
              <w:rPr>
                <w:rFonts w:ascii="Times New Roman" w:hAnsi="Times New Roman" w:cs="Times New Roman"/>
              </w:rPr>
              <w:t xml:space="preserve"> </w:t>
            </w:r>
            <w:r w:rsidR="00D92B79" w:rsidRPr="0044127B">
              <w:rPr>
                <w:rFonts w:ascii="Times New Roman" w:hAnsi="Times New Roman" w:cs="Times New Roman"/>
              </w:rPr>
              <w:t xml:space="preserve">slimību  diagnostikai, ārstēšanai un pacientu dinamiskai </w:t>
            </w:r>
            <w:r w:rsidR="00D92B79" w:rsidRPr="0044127B">
              <w:rPr>
                <w:rFonts w:ascii="Times New Roman" w:hAnsi="Times New Roman" w:cs="Times New Roman"/>
              </w:rPr>
              <w:lastRenderedPageBreak/>
              <w:t xml:space="preserve">novērošanai; izstrādāti pacientu ceļi, algoritmi, kvalitātes kritēriji un vienoti  standarti onkoloģisko slimnieku aprūpē; izstrādātas kvalitātes prasības ārstniecības iestādēm un personām, kas nodrošina onkoloģisko pacientu ārstēšanu, tai skaitā, veikti klīniskie auditi. </w:t>
            </w:r>
            <w:r w:rsidR="00D92B79" w:rsidRPr="00EE00A7">
              <w:rPr>
                <w:rFonts w:ascii="Times New Roman" w:hAnsi="Times New Roman" w:cs="Times New Roman"/>
              </w:rPr>
              <w:t>Izstrādāts onkoloģisko pakalpojumu saņemšanas kartējums.  Starptautiskās sadarbības veicināšana.</w:t>
            </w:r>
          </w:p>
        </w:tc>
      </w:tr>
      <w:tr w:rsidR="00B10D5B" w:rsidRPr="00BB46A2" w14:paraId="20C17B74" w14:textId="77777777" w:rsidTr="00FB5D0F">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5FABB996" w14:textId="2FDC9EE3" w:rsidR="00CC5FD0"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35.</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59FB87FB" w14:textId="30B167C3" w:rsidR="00CC5FD0" w:rsidRPr="00BB5850" w:rsidRDefault="004F006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4603B666" w14:textId="44748EB4" w:rsidR="004F0060" w:rsidRPr="00BB5850" w:rsidRDefault="004F0060" w:rsidP="004F0060">
            <w:pPr>
              <w:jc w:val="both"/>
              <w:rPr>
                <w:rFonts w:ascii="Times New Roman" w:eastAsia="Times New Roman" w:hAnsi="Times New Roman" w:cs="Times New Roman"/>
                <w:sz w:val="20"/>
                <w:szCs w:val="20"/>
                <w:lang w:val="lv-LV"/>
              </w:rPr>
            </w:pPr>
            <w:r w:rsidRPr="00BB5850">
              <w:rPr>
                <w:rFonts w:ascii="Times New Roman" w:eastAsia="Times New Roman" w:hAnsi="Times New Roman" w:cs="Times New Roman"/>
                <w:sz w:val="20"/>
                <w:szCs w:val="20"/>
                <w:lang w:val="lv-LV"/>
              </w:rPr>
              <w:t>Izsakām šādus priekšlikumus un viedokli par plāna projekta pielikumu “Kopsavilkums par plānā paredzētajiem pasākumiem un to īstenošanai nepieciešamo finansējumu”:</w:t>
            </w:r>
          </w:p>
          <w:p w14:paraId="219C95E1" w14:textId="76348B4A" w:rsidR="00CC5FD0" w:rsidRPr="00BB5850" w:rsidRDefault="004F0060" w:rsidP="004F0060">
            <w:pPr>
              <w:spacing w:after="0" w:line="240" w:lineRule="auto"/>
              <w:contextualSpacing/>
              <w:jc w:val="both"/>
              <w:rPr>
                <w:rFonts w:ascii="Times New Roman" w:hAnsi="Times New Roman" w:cs="Times New Roman"/>
                <w:sz w:val="20"/>
                <w:szCs w:val="20"/>
                <w:lang w:val="lv-LV"/>
              </w:rPr>
            </w:pPr>
            <w:r w:rsidRPr="004F0060">
              <w:rPr>
                <w:rFonts w:ascii="Times New Roman" w:hAnsi="Times New Roman" w:cs="Times New Roman"/>
                <w:sz w:val="20"/>
                <w:szCs w:val="20"/>
                <w:lang w:val="lv-LV"/>
              </w:rPr>
              <w:t>Ņemot vērā bērnu onkoloģijas atšķirību no pieaugušo onkoloģijas, aicinām rast iespēju pasākumus un finansējumu bērnu onkoloģijas jomā (t.sk. tie, kas integrēti diagnostikas sadaļā) nodalīt atsevišķi vai iekļaut 14. sadaļā: Retā onkoloģija un hematoonkoloģija. Arī Eiropas Komisijas Eiropas Vēža uzveikšanas plānā īpaša uzmanība pievērsta ar vēzi slimu bērnu atbalstam, lai bērniem nodrošinātu ātru un optimālu vēža atklāšanu, diagnostiku, ārstēšanu un aprūpi.</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75FD76B0" w14:textId="77777777" w:rsidR="0073098F" w:rsidRDefault="0073098F" w:rsidP="0073098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1EDC7B89" w14:textId="77777777" w:rsidR="0073098F" w:rsidRDefault="0073098F" w:rsidP="0073098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0F2EAF95" w14:textId="17BF3EE4" w:rsidR="00CC5FD0" w:rsidRPr="00BB5850" w:rsidRDefault="0073098F" w:rsidP="0073098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0D12AE9D" w14:textId="23C7BB76" w:rsidR="00CC5FD0" w:rsidRPr="00BB5850" w:rsidRDefault="00FB5D0F" w:rsidP="00FB5D0F">
            <w:pPr>
              <w:pStyle w:val="NoSpacing"/>
              <w:jc w:val="both"/>
              <w:rPr>
                <w:rFonts w:ascii="Times New Roman" w:hAnsi="Times New Roman" w:cs="Times New Roman"/>
                <w:sz w:val="20"/>
                <w:szCs w:val="20"/>
                <w:lang w:val="lv-LV"/>
              </w:rPr>
            </w:pPr>
            <w:r w:rsidRPr="00FB5D0F">
              <w:rPr>
                <w:rFonts w:ascii="Times New Roman" w:hAnsi="Times New Roman" w:cs="Times New Roman"/>
                <w:sz w:val="20"/>
                <w:szCs w:val="20"/>
                <w:lang w:val="lv-LV"/>
              </w:rPr>
              <w:t>Paskaidrojam, ka plāns paredz vispārējos principus onkoloģijā, tai skaitā pieaugušo un bērnu onkoloģijā.</w:t>
            </w:r>
          </w:p>
        </w:tc>
      </w:tr>
      <w:tr w:rsidR="00B10D5B" w:rsidRPr="00BB46A2" w14:paraId="27CB61C9"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D5EB8BD" w14:textId="0D6A2539" w:rsidR="00CC5FD0"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36.</w:t>
            </w:r>
          </w:p>
        </w:tc>
        <w:tc>
          <w:tcPr>
            <w:tcW w:w="512" w:type="pct"/>
            <w:tcBorders>
              <w:top w:val="outset" w:sz="6" w:space="0" w:color="414142"/>
              <w:left w:val="outset" w:sz="6" w:space="0" w:color="414142"/>
              <w:bottom w:val="outset" w:sz="6" w:space="0" w:color="414142"/>
              <w:right w:val="outset" w:sz="6" w:space="0" w:color="414142"/>
            </w:tcBorders>
          </w:tcPr>
          <w:p w14:paraId="55E1F0B8" w14:textId="03A6D1AB" w:rsidR="00CC5FD0" w:rsidRPr="00BB5850" w:rsidRDefault="004F006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tcPr>
          <w:p w14:paraId="57DC9650" w14:textId="500B4BDA" w:rsidR="00CC5FD0" w:rsidRPr="00BB5850" w:rsidRDefault="004F0060" w:rsidP="004F0060">
            <w:pPr>
              <w:spacing w:after="0" w:line="240" w:lineRule="auto"/>
              <w:contextualSpacing/>
              <w:jc w:val="both"/>
              <w:rPr>
                <w:rFonts w:ascii="Times New Roman" w:hAnsi="Times New Roman" w:cs="Times New Roman"/>
                <w:sz w:val="20"/>
                <w:szCs w:val="20"/>
                <w:lang w:val="lv-LV"/>
              </w:rPr>
            </w:pPr>
            <w:r w:rsidRPr="004F0060">
              <w:rPr>
                <w:rFonts w:ascii="Times New Roman" w:hAnsi="Times New Roman" w:cs="Times New Roman"/>
                <w:sz w:val="20"/>
                <w:szCs w:val="20"/>
                <w:lang w:val="lv-LV"/>
              </w:rPr>
              <w:t xml:space="preserve">Esošajā plāna redakcijā ir paredzēts, ka diagnostikas metodes attīsta atbilstoši starptautiskām vadlīnijām un protokoliem. BKUS jau šobrīd ir izveidota laboratoro ģenētiķu komanda, kas sadarbībā ar citām BKUS struktūrvienībām un piesaistot starptautisku ekspertu, attīstīta bērnu onkoloģisko slimību diagnostiku un rada apstākļus personalizētas ārstēšanas ieviešanai. Kā minēts plānā, </w:t>
            </w:r>
            <w:r w:rsidRPr="004F0060">
              <w:rPr>
                <w:rFonts w:ascii="Times New Roman" w:eastAsia="Times New Roman" w:hAnsi="Times New Roman" w:cs="Times New Roman"/>
                <w:sz w:val="20"/>
                <w:szCs w:val="20"/>
                <w:lang w:val="lv-LV"/>
              </w:rPr>
              <w:t>ESMO un NCCN diagnostiskās un ārstēšanas vadlīnijas bērnu onkoloģijai nav nedz piemērojamas un nedz pietiekamas. Tā vietā jāvadās pēc SIOPE, NOPHO, COG un GPOH protokoliem un bērnu vecuma audzējus jāārstē multicentrisku un multidisciplināru darba grupu ietvaros.</w:t>
            </w:r>
            <w:r w:rsidRPr="004F0060">
              <w:rPr>
                <w:rFonts w:ascii="Times New Roman" w:hAnsi="Times New Roman" w:cs="Times New Roman"/>
                <w:sz w:val="20"/>
                <w:szCs w:val="20"/>
                <w:lang w:val="lv-LV"/>
              </w:rPr>
              <w:t xml:space="preserve"> </w:t>
            </w:r>
            <w:r w:rsidRPr="008A0622">
              <w:rPr>
                <w:rFonts w:ascii="Times New Roman" w:hAnsi="Times New Roman" w:cs="Times New Roman"/>
                <w:b/>
                <w:bCs/>
                <w:sz w:val="20"/>
                <w:szCs w:val="20"/>
                <w:lang w:val="lv-LV"/>
              </w:rPr>
              <w:t>Ierosinām 14. sadaļā iekļaut pasākumu “Bērnu onkoloģisko saslimšanu diagnostika un ārstēšana atbilstoši starptautiskām vadlīnijām un protokoliem (SIOPE, COG, NOPHO, GPOH, EPSSG), izmantojot multidisciplināru komandu un izmantojot daudznacionālu ekspertu grupu atbalstu, ņemot vērā iepriekšējo klīnisko pētījumu datus un jaunākas zināšanas par vēža bioloģiju, zāļu farmakokinētiku un novērotās toksicitātes.”</w:t>
            </w:r>
            <w:r w:rsidRPr="004F0060">
              <w:rPr>
                <w:rFonts w:ascii="Times New Roman" w:hAnsi="Times New Roman" w:cs="Times New Roman"/>
                <w:sz w:val="20"/>
                <w:szCs w:val="20"/>
                <w:lang w:val="lv-LV"/>
              </w:rPr>
              <w:t xml:space="preserve"> </w:t>
            </w:r>
            <w:r w:rsidRPr="008A0622">
              <w:rPr>
                <w:rFonts w:ascii="Times New Roman" w:hAnsi="Times New Roman" w:cs="Times New Roman"/>
                <w:b/>
                <w:bCs/>
                <w:sz w:val="20"/>
                <w:szCs w:val="20"/>
                <w:lang w:val="lv-LV"/>
              </w:rPr>
              <w:t>un iezīmēt tam nepieciešamo finansējumu.</w:t>
            </w:r>
          </w:p>
        </w:tc>
        <w:tc>
          <w:tcPr>
            <w:tcW w:w="410" w:type="pct"/>
            <w:tcBorders>
              <w:top w:val="outset" w:sz="6" w:space="0" w:color="414142"/>
              <w:left w:val="outset" w:sz="6" w:space="0" w:color="414142"/>
              <w:bottom w:val="outset" w:sz="6" w:space="0" w:color="414142"/>
              <w:right w:val="outset" w:sz="6" w:space="0" w:color="414142"/>
            </w:tcBorders>
          </w:tcPr>
          <w:p w14:paraId="66589CA6" w14:textId="707E8709" w:rsidR="00450F22" w:rsidRDefault="00450F22" w:rsidP="00450F2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447F623D" w14:textId="1164E2AC" w:rsidR="00CC5FD0" w:rsidRPr="00BB5850" w:rsidRDefault="00450F22" w:rsidP="00450F2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65E89C91" w14:textId="6EAA5389" w:rsidR="00CC5FD0" w:rsidRPr="00BB5850" w:rsidRDefault="00922398" w:rsidP="00922398">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plāns jau paredz pasākumus pilnveidot </w:t>
            </w:r>
            <w:r w:rsidR="00463457">
              <w:rPr>
                <w:rFonts w:ascii="Times New Roman" w:hAnsi="Times New Roman" w:cs="Times New Roman"/>
                <w:sz w:val="20"/>
                <w:szCs w:val="20"/>
                <w:lang w:val="lv-LV"/>
              </w:rPr>
              <w:t xml:space="preserve">un uzlabot </w:t>
            </w:r>
            <w:r>
              <w:rPr>
                <w:rFonts w:ascii="Times New Roman" w:hAnsi="Times New Roman" w:cs="Times New Roman"/>
                <w:sz w:val="20"/>
                <w:szCs w:val="20"/>
                <w:lang w:val="lv-LV"/>
              </w:rPr>
              <w:t>diagnostiku</w:t>
            </w:r>
            <w:r w:rsidR="00463457">
              <w:rPr>
                <w:rFonts w:ascii="Times New Roman" w:hAnsi="Times New Roman" w:cs="Times New Roman"/>
                <w:sz w:val="20"/>
                <w:szCs w:val="20"/>
                <w:lang w:val="lv-LV"/>
              </w:rPr>
              <w:t xml:space="preserve"> </w:t>
            </w:r>
            <w:r>
              <w:rPr>
                <w:rFonts w:ascii="Times New Roman" w:hAnsi="Times New Roman" w:cs="Times New Roman"/>
                <w:sz w:val="20"/>
                <w:szCs w:val="20"/>
                <w:lang w:val="lv-LV"/>
              </w:rPr>
              <w:t>un ārstēšanu</w:t>
            </w:r>
            <w:r w:rsidR="00463457">
              <w:rPr>
                <w:rFonts w:ascii="Times New Roman" w:hAnsi="Times New Roman" w:cs="Times New Roman"/>
                <w:sz w:val="20"/>
                <w:szCs w:val="20"/>
                <w:lang w:val="lv-LV"/>
              </w:rPr>
              <w:t xml:space="preserve"> </w:t>
            </w:r>
            <w:r>
              <w:rPr>
                <w:rFonts w:ascii="Times New Roman" w:hAnsi="Times New Roman" w:cs="Times New Roman"/>
                <w:sz w:val="20"/>
                <w:szCs w:val="20"/>
                <w:lang w:val="lv-LV"/>
              </w:rPr>
              <w:t>gan pieaugušajiem, gan bērn</w:t>
            </w:r>
            <w:r w:rsidR="00463457">
              <w:rPr>
                <w:rFonts w:ascii="Times New Roman" w:hAnsi="Times New Roman" w:cs="Times New Roman"/>
                <w:sz w:val="20"/>
                <w:szCs w:val="20"/>
                <w:lang w:val="lv-LV"/>
              </w:rPr>
              <w:t xml:space="preserve">iem ar onkoloģiskajām saslimšanām. </w:t>
            </w:r>
            <w:r>
              <w:rPr>
                <w:rFonts w:ascii="Times New Roman" w:hAnsi="Times New Roman" w:cs="Times New Roman"/>
                <w:sz w:val="20"/>
                <w:szCs w:val="20"/>
                <w:lang w:val="lv-LV"/>
              </w:rPr>
              <w:t xml:space="preserve"> </w:t>
            </w:r>
          </w:p>
        </w:tc>
      </w:tr>
      <w:tr w:rsidR="00B10D5B" w:rsidRPr="00BB46A2" w14:paraId="2F771313"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CCAB4C5" w14:textId="73A1EB21" w:rsidR="00CC5FD0" w:rsidRPr="00431A0A" w:rsidRDefault="004F0060"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3</w:t>
            </w:r>
            <w:r w:rsidR="000A04D2" w:rsidRPr="00431A0A">
              <w:rPr>
                <w:rFonts w:ascii="Times New Roman" w:hAnsi="Times New Roman" w:cs="Times New Roman"/>
                <w:sz w:val="20"/>
                <w:szCs w:val="20"/>
                <w:lang w:val="lv-LV"/>
              </w:rPr>
              <w:t>7.</w:t>
            </w:r>
          </w:p>
        </w:tc>
        <w:tc>
          <w:tcPr>
            <w:tcW w:w="512" w:type="pct"/>
            <w:tcBorders>
              <w:top w:val="outset" w:sz="6" w:space="0" w:color="414142"/>
              <w:left w:val="outset" w:sz="6" w:space="0" w:color="414142"/>
              <w:bottom w:val="outset" w:sz="6" w:space="0" w:color="414142"/>
              <w:right w:val="outset" w:sz="6" w:space="0" w:color="414142"/>
            </w:tcBorders>
          </w:tcPr>
          <w:p w14:paraId="2785ADFA" w14:textId="5F40ACBA" w:rsidR="00CC5FD0" w:rsidRPr="00BB5850" w:rsidRDefault="004F006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tcPr>
          <w:p w14:paraId="4E702371" w14:textId="6C227EE2" w:rsidR="00CC5FD0" w:rsidRPr="00BB5850" w:rsidRDefault="004F0060" w:rsidP="004F0060">
            <w:pPr>
              <w:spacing w:after="0" w:line="240" w:lineRule="auto"/>
              <w:contextualSpacing/>
              <w:jc w:val="both"/>
              <w:rPr>
                <w:rFonts w:ascii="Times New Roman" w:hAnsi="Times New Roman" w:cs="Times New Roman"/>
                <w:sz w:val="20"/>
                <w:szCs w:val="20"/>
                <w:lang w:val="lv-LV"/>
              </w:rPr>
            </w:pPr>
            <w:r w:rsidRPr="004F0060">
              <w:rPr>
                <w:rFonts w:ascii="Times New Roman" w:hAnsi="Times New Roman" w:cs="Times New Roman"/>
                <w:sz w:val="20"/>
                <w:szCs w:val="20"/>
                <w:lang w:val="lv-LV"/>
              </w:rPr>
              <w:t xml:space="preserve">Onkoloģisko pacientu molekulārās testēšanas veikšanai, kas ir paredzēta šī plāna ietvaros, nepieciešami augsta līmeņa speciālisti ar ekspertīzi laboratoriskajā ģenētikā un molekulārajā bioloģijā. Pašreiz Latvijā tiesības veikt šādus izmeklējumus ir tikai laboratorijas ārstiem un ģenētiķiem (2211 29). Savukārt patologu kompetencēs ir tikai morfoloģiskā, nevis molekulārā diagnostika (atbilstoši likumā noteiktām specialitāšu kompetencēm: </w:t>
            </w:r>
            <w:hyperlink r:id="rId10" w:history="1">
              <w:r w:rsidRPr="004F0060">
                <w:rPr>
                  <w:rFonts w:ascii="Times New Roman" w:hAnsi="Times New Roman" w:cs="Times New Roman"/>
                  <w:color w:val="0000FF"/>
                  <w:sz w:val="20"/>
                  <w:szCs w:val="20"/>
                  <w:u w:val="single"/>
                  <w:lang w:val="lv-LV"/>
                </w:rPr>
                <w:t>https://likumi.lv/ta/id/190610-noteikumi-par-arstniecibas-personu-un-studejoso-kuri-apgust-pirma-vai-otra-limena-profesionalas-</w:t>
              </w:r>
              <w:r w:rsidRPr="004F0060">
                <w:rPr>
                  <w:rFonts w:ascii="Times New Roman" w:hAnsi="Times New Roman" w:cs="Times New Roman"/>
                  <w:color w:val="0000FF"/>
                  <w:sz w:val="20"/>
                  <w:szCs w:val="20"/>
                  <w:u w:val="single"/>
                  <w:lang w:val="lv-LV"/>
                </w:rPr>
                <w:lastRenderedPageBreak/>
                <w:t>augstakas-mediciniskas-izglitib</w:t>
              </w:r>
            </w:hyperlink>
            <w:r w:rsidRPr="004F0060">
              <w:rPr>
                <w:rFonts w:ascii="Times New Roman" w:hAnsi="Times New Roman" w:cs="Times New Roman"/>
                <w:sz w:val="20"/>
                <w:szCs w:val="20"/>
                <w:lang w:val="lv-LV"/>
              </w:rPr>
              <w:t xml:space="preserve">). </w:t>
            </w:r>
            <w:r w:rsidRPr="004F0060">
              <w:rPr>
                <w:rFonts w:ascii="Times New Roman" w:hAnsi="Times New Roman" w:cs="Times New Roman"/>
                <w:b/>
                <w:sz w:val="20"/>
                <w:szCs w:val="20"/>
                <w:lang w:val="lv-LV"/>
              </w:rPr>
              <w:t xml:space="preserve">6.2. un 6.3. punktos </w:t>
            </w:r>
            <w:r w:rsidRPr="004F0060">
              <w:rPr>
                <w:rFonts w:ascii="Times New Roman" w:hAnsi="Times New Roman" w:cs="Times New Roman"/>
                <w:sz w:val="20"/>
                <w:szCs w:val="20"/>
                <w:lang w:val="lv-LV"/>
              </w:rPr>
              <w:t>līdzatbildīgo institūciju sarakstam nepieciešams pievienot citus partnerus, piemēram, citas Latvijas Laboratorās medicīnas biedrība, un, iespējams, Latvijas cilvēku ģenētikas asociāciju. Par līdzatbildīgu institūciju minētajos punktos noteikti jānorāda arī BKUS, bērnu audzēju molekulārās testēšanas nodrošināšanai. Tas veicinātu speciālistu sadarbību un nodrošinātu plašākas kompetences rezultatīvo rādītāju sasniegšanai. Jautājums ir cieši saistīts arī ar cilvēkresursu attīstības jautājumiem.</w:t>
            </w:r>
          </w:p>
        </w:tc>
        <w:tc>
          <w:tcPr>
            <w:tcW w:w="410" w:type="pct"/>
            <w:tcBorders>
              <w:top w:val="outset" w:sz="6" w:space="0" w:color="414142"/>
              <w:left w:val="outset" w:sz="6" w:space="0" w:color="414142"/>
              <w:bottom w:val="outset" w:sz="6" w:space="0" w:color="414142"/>
              <w:right w:val="outset" w:sz="6" w:space="0" w:color="414142"/>
            </w:tcBorders>
          </w:tcPr>
          <w:p w14:paraId="65CE6D7A" w14:textId="3B4ACBF2" w:rsidR="0039202F" w:rsidRDefault="0039202F" w:rsidP="0039202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Ņemts</w:t>
            </w:r>
          </w:p>
          <w:p w14:paraId="3F0C74CD" w14:textId="008768DC" w:rsidR="00CC5FD0" w:rsidRPr="00BB5850" w:rsidRDefault="0039202F" w:rsidP="0039202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5BE9B2A4" w14:textId="784C1EE6" w:rsidR="006A11FF" w:rsidRPr="00BB5850" w:rsidRDefault="007B7109" w:rsidP="007B7109">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Plāna punkti papildināti ar līdzatbildīgajām institūcijām – BKUS, ārstniecības iestādes. </w:t>
            </w:r>
            <w:r w:rsidR="006A11FF">
              <w:rPr>
                <w:rFonts w:ascii="Times New Roman" w:hAnsi="Times New Roman" w:cs="Times New Roman"/>
                <w:sz w:val="20"/>
                <w:szCs w:val="20"/>
                <w:lang w:val="lv-LV"/>
              </w:rPr>
              <w:t xml:space="preserve"> </w:t>
            </w:r>
          </w:p>
        </w:tc>
      </w:tr>
      <w:tr w:rsidR="00B10D5B" w:rsidRPr="00BB5850" w14:paraId="2B8CAEF2"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67DA8D93" w14:textId="6C7A3E2F" w:rsidR="00CC5FD0" w:rsidRPr="007B7109" w:rsidRDefault="000A04D2" w:rsidP="00431A0A">
            <w:pPr>
              <w:pStyle w:val="NoSpacing"/>
              <w:jc w:val="center"/>
              <w:rPr>
                <w:rFonts w:ascii="Times New Roman" w:hAnsi="Times New Roman" w:cs="Times New Roman"/>
                <w:sz w:val="20"/>
                <w:szCs w:val="20"/>
                <w:lang w:val="lv-LV"/>
              </w:rPr>
            </w:pPr>
            <w:r w:rsidRPr="007B7109">
              <w:rPr>
                <w:rFonts w:ascii="Times New Roman" w:hAnsi="Times New Roman" w:cs="Times New Roman"/>
                <w:sz w:val="20"/>
                <w:szCs w:val="20"/>
                <w:lang w:val="lv-LV"/>
              </w:rPr>
              <w:t>38.</w:t>
            </w:r>
          </w:p>
        </w:tc>
        <w:tc>
          <w:tcPr>
            <w:tcW w:w="512" w:type="pct"/>
            <w:tcBorders>
              <w:top w:val="outset" w:sz="6" w:space="0" w:color="414142"/>
              <w:left w:val="outset" w:sz="6" w:space="0" w:color="414142"/>
              <w:bottom w:val="outset" w:sz="6" w:space="0" w:color="414142"/>
              <w:right w:val="outset" w:sz="6" w:space="0" w:color="414142"/>
            </w:tcBorders>
          </w:tcPr>
          <w:p w14:paraId="46763690" w14:textId="62176A51" w:rsidR="00CC5FD0" w:rsidRPr="007B7109" w:rsidRDefault="004F0060" w:rsidP="00704188">
            <w:pPr>
              <w:pStyle w:val="NoSpacing"/>
              <w:rPr>
                <w:rFonts w:ascii="Times New Roman" w:hAnsi="Times New Roman" w:cs="Times New Roman"/>
                <w:sz w:val="20"/>
                <w:szCs w:val="20"/>
                <w:lang w:val="lv-LV"/>
              </w:rPr>
            </w:pPr>
            <w:r w:rsidRPr="007B7109">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tcPr>
          <w:p w14:paraId="40181D4F" w14:textId="03326246" w:rsidR="00CC5FD0" w:rsidRPr="007B7109" w:rsidRDefault="004F0060" w:rsidP="004F0060">
            <w:pPr>
              <w:spacing w:after="0" w:line="240" w:lineRule="auto"/>
              <w:contextualSpacing/>
              <w:jc w:val="both"/>
              <w:rPr>
                <w:rFonts w:ascii="Times New Roman" w:hAnsi="Times New Roman" w:cs="Times New Roman"/>
                <w:sz w:val="20"/>
                <w:szCs w:val="20"/>
                <w:lang w:val="lv-LV"/>
              </w:rPr>
            </w:pPr>
            <w:r w:rsidRPr="007B7109">
              <w:rPr>
                <w:rFonts w:ascii="Times New Roman" w:hAnsi="Times New Roman" w:cs="Times New Roman"/>
                <w:b/>
                <w:sz w:val="20"/>
                <w:szCs w:val="20"/>
                <w:lang w:val="lv-LV"/>
              </w:rPr>
              <w:t xml:space="preserve">14.1. punktā </w:t>
            </w:r>
            <w:r w:rsidRPr="007B7109">
              <w:rPr>
                <w:rFonts w:ascii="Times New Roman" w:hAnsi="Times New Roman" w:cs="Times New Roman"/>
                <w:sz w:val="20"/>
                <w:szCs w:val="20"/>
                <w:lang w:val="lv-LV"/>
              </w:rPr>
              <w:t>minētais pasākums</w:t>
            </w:r>
            <w:r w:rsidRPr="007B7109">
              <w:rPr>
                <w:rFonts w:ascii="Times New Roman" w:hAnsi="Times New Roman" w:cs="Times New Roman"/>
                <w:b/>
                <w:sz w:val="20"/>
                <w:szCs w:val="20"/>
                <w:lang w:val="lv-LV"/>
              </w:rPr>
              <w:t xml:space="preserve"> “</w:t>
            </w:r>
            <w:r w:rsidRPr="007B7109">
              <w:rPr>
                <w:rFonts w:ascii="Times New Roman" w:hAnsi="Times New Roman" w:cs="Times New Roman"/>
                <w:sz w:val="20"/>
                <w:szCs w:val="20"/>
                <w:lang w:val="lv-LV"/>
              </w:rPr>
              <w:t>Bērnu onkoloģijas pacientu un viņu ģimeņu onkoģenētiskā riska grupu atlase un padziļināta ģenētiskā izmeklēšana, iedzimtas onkoloģijas predispozīcijas sindromu ietvaros”, ir nozīmīgs pasākums onkoloģisko saslimšanu prevencijai un savlaicīgai atklāšanai. Plāna īstenošanai ir jāparedz atbilstošs finansējums.</w:t>
            </w:r>
          </w:p>
        </w:tc>
        <w:tc>
          <w:tcPr>
            <w:tcW w:w="410" w:type="pct"/>
            <w:tcBorders>
              <w:top w:val="outset" w:sz="6" w:space="0" w:color="414142"/>
              <w:left w:val="outset" w:sz="6" w:space="0" w:color="414142"/>
              <w:bottom w:val="outset" w:sz="6" w:space="0" w:color="414142"/>
              <w:right w:val="outset" w:sz="6" w:space="0" w:color="414142"/>
            </w:tcBorders>
          </w:tcPr>
          <w:p w14:paraId="2864A87E" w14:textId="38A0AB30" w:rsidR="00525905" w:rsidRDefault="00525905" w:rsidP="00525905">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78294839" w14:textId="09A8B642" w:rsidR="00CC5FD0" w:rsidRPr="007B7109" w:rsidRDefault="00525905" w:rsidP="00525905">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62C49B74" w14:textId="140391D0" w:rsidR="00CC5FD0" w:rsidRPr="00BB5850" w:rsidRDefault="00525905" w:rsidP="00525905">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Plāna Excel tabulā ir norādīts finansējums. </w:t>
            </w:r>
          </w:p>
        </w:tc>
      </w:tr>
      <w:tr w:rsidR="00B10D5B" w:rsidRPr="004D60FC" w14:paraId="03D575B6"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6432F97B" w14:textId="030D9AC7" w:rsidR="00CC5FD0" w:rsidRPr="00431A0A" w:rsidRDefault="004F0060"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3</w:t>
            </w:r>
            <w:r w:rsidR="000A04D2" w:rsidRPr="00431A0A">
              <w:rPr>
                <w:rFonts w:ascii="Times New Roman" w:hAnsi="Times New Roman" w:cs="Times New Roman"/>
                <w:sz w:val="20"/>
                <w:szCs w:val="20"/>
                <w:lang w:val="lv-LV"/>
              </w:rPr>
              <w:t>9.</w:t>
            </w:r>
          </w:p>
        </w:tc>
        <w:tc>
          <w:tcPr>
            <w:tcW w:w="512" w:type="pct"/>
            <w:tcBorders>
              <w:top w:val="outset" w:sz="6" w:space="0" w:color="414142"/>
              <w:left w:val="outset" w:sz="6" w:space="0" w:color="414142"/>
              <w:bottom w:val="outset" w:sz="6" w:space="0" w:color="414142"/>
              <w:right w:val="outset" w:sz="6" w:space="0" w:color="414142"/>
            </w:tcBorders>
          </w:tcPr>
          <w:p w14:paraId="1299C89D" w14:textId="3BD209F8" w:rsidR="00CC5FD0" w:rsidRPr="00BB5850" w:rsidRDefault="004F006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tcPr>
          <w:p w14:paraId="30B1FC36" w14:textId="59B4C5AA" w:rsidR="00CC5FD0" w:rsidRPr="00BB5850" w:rsidRDefault="009742FF" w:rsidP="009742FF">
            <w:pPr>
              <w:spacing w:after="0" w:line="240" w:lineRule="auto"/>
              <w:contextualSpacing/>
              <w:jc w:val="both"/>
              <w:rPr>
                <w:rFonts w:ascii="Times New Roman" w:hAnsi="Times New Roman" w:cs="Times New Roman"/>
                <w:sz w:val="20"/>
                <w:szCs w:val="20"/>
                <w:lang w:val="lv-LV"/>
              </w:rPr>
            </w:pPr>
            <w:r w:rsidRPr="009742FF">
              <w:rPr>
                <w:rFonts w:ascii="Times New Roman" w:hAnsi="Times New Roman" w:cs="Times New Roman"/>
                <w:b/>
                <w:sz w:val="20"/>
                <w:szCs w:val="20"/>
                <w:lang w:val="lv-LV"/>
              </w:rPr>
              <w:t>14.2. punktā</w:t>
            </w:r>
            <w:r w:rsidRPr="009742FF">
              <w:rPr>
                <w:rFonts w:ascii="Times New Roman" w:hAnsi="Times New Roman" w:cs="Times New Roman"/>
                <w:sz w:val="20"/>
                <w:szCs w:val="20"/>
                <w:lang w:val="lv-LV"/>
              </w:rPr>
              <w:t xml:space="preserve"> par dalītas aprūpes ieviešanu hematoonkoloģijā, BKUS ir līdzatbildīgā institūcija par rezultātu “izstrādāti kritēriji un apmācības programma darbam ar hematoonkoloģiskiem pediatriskiem pacientiem (piem., zema riska febrilu neitropēniju ārstēšana)”, bet nav norādīts tam nepieciešamais finansējums. Nepieciešams ņemt vērā to, ka šāda modeļa ieviešanai nepieciešams ne tikai izstrādāt kritērijus un veikt apmācību, bet jānodrošina arī medicīniskais aprīkojums, medikamentu, laboratoriskās diagnostikas pieejamība un loģistika. Minētajam pasākumam nav arī noteikts izpildes termiņš. Plāna īstenošanai ir jāparedz atbilstošs finansējums un izpildes termiņš.</w:t>
            </w:r>
          </w:p>
        </w:tc>
        <w:tc>
          <w:tcPr>
            <w:tcW w:w="410" w:type="pct"/>
            <w:tcBorders>
              <w:top w:val="outset" w:sz="6" w:space="0" w:color="414142"/>
              <w:left w:val="outset" w:sz="6" w:space="0" w:color="414142"/>
              <w:bottom w:val="outset" w:sz="6" w:space="0" w:color="414142"/>
              <w:right w:val="outset" w:sz="6" w:space="0" w:color="414142"/>
            </w:tcBorders>
          </w:tcPr>
          <w:p w14:paraId="19F11821" w14:textId="77777777" w:rsidR="004776D3" w:rsidRDefault="004776D3" w:rsidP="0080309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Daļēji </w:t>
            </w:r>
          </w:p>
          <w:p w14:paraId="59849024" w14:textId="54B02867" w:rsidR="0080309C" w:rsidRDefault="004776D3" w:rsidP="0080309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80309C">
              <w:rPr>
                <w:rFonts w:ascii="Times New Roman" w:hAnsi="Times New Roman" w:cs="Times New Roman"/>
                <w:sz w:val="20"/>
                <w:szCs w:val="20"/>
                <w:lang w:val="lv-LV"/>
              </w:rPr>
              <w:t xml:space="preserve">emts </w:t>
            </w:r>
          </w:p>
          <w:p w14:paraId="372580E7" w14:textId="702BC07E" w:rsidR="00CC5FD0" w:rsidRPr="00BB5850" w:rsidRDefault="0080309C" w:rsidP="0080309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34CEFD3A" w14:textId="370F8D42" w:rsidR="00CC5FD0" w:rsidRPr="00BB5850" w:rsidRDefault="00A64A94" w:rsidP="00704188">
            <w:pPr>
              <w:pStyle w:val="NoSpacing"/>
              <w:rPr>
                <w:rFonts w:ascii="Times New Roman" w:hAnsi="Times New Roman" w:cs="Times New Roman"/>
                <w:sz w:val="20"/>
                <w:szCs w:val="20"/>
                <w:lang w:val="lv-LV"/>
              </w:rPr>
            </w:pPr>
            <w:r w:rsidRPr="00D06DD5">
              <w:rPr>
                <w:rFonts w:ascii="Times New Roman" w:hAnsi="Times New Roman" w:cs="Times New Roman"/>
                <w:sz w:val="20"/>
                <w:szCs w:val="20"/>
                <w:lang w:val="lv-LV"/>
              </w:rPr>
              <w:t>Precizēt</w:t>
            </w:r>
            <w:r>
              <w:rPr>
                <w:rFonts w:ascii="Times New Roman" w:hAnsi="Times New Roman" w:cs="Times New Roman"/>
                <w:sz w:val="20"/>
                <w:szCs w:val="20"/>
                <w:lang w:val="lv-LV"/>
              </w:rPr>
              <w:t>a</w:t>
            </w:r>
            <w:r w:rsidRPr="00D06DD5">
              <w:rPr>
                <w:rFonts w:ascii="Times New Roman" w:hAnsi="Times New Roman" w:cs="Times New Roman"/>
                <w:sz w:val="20"/>
                <w:szCs w:val="20"/>
                <w:lang w:val="lv-LV"/>
              </w:rPr>
              <w:t xml:space="preserve"> plāna </w:t>
            </w:r>
            <w:r>
              <w:rPr>
                <w:rFonts w:ascii="Times New Roman" w:hAnsi="Times New Roman" w:cs="Times New Roman"/>
                <w:sz w:val="20"/>
                <w:szCs w:val="20"/>
                <w:lang w:val="lv-LV"/>
              </w:rPr>
              <w:t>tabula.</w:t>
            </w:r>
          </w:p>
        </w:tc>
      </w:tr>
      <w:tr w:rsidR="00B10D5B" w:rsidRPr="00BB46A2" w14:paraId="1A85028E"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349651F6" w14:textId="34F6A88E" w:rsidR="00CC5FD0"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40.</w:t>
            </w:r>
          </w:p>
        </w:tc>
        <w:tc>
          <w:tcPr>
            <w:tcW w:w="512" w:type="pct"/>
            <w:tcBorders>
              <w:top w:val="outset" w:sz="6" w:space="0" w:color="414142"/>
              <w:left w:val="outset" w:sz="6" w:space="0" w:color="414142"/>
              <w:bottom w:val="outset" w:sz="6" w:space="0" w:color="414142"/>
              <w:right w:val="outset" w:sz="6" w:space="0" w:color="414142"/>
            </w:tcBorders>
          </w:tcPr>
          <w:p w14:paraId="05D31B5F" w14:textId="385E5286" w:rsidR="00CC5FD0" w:rsidRPr="00BB5850" w:rsidRDefault="009742FF"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tcPr>
          <w:p w14:paraId="0ECDB1B1" w14:textId="65E7CAB2" w:rsidR="00CC5FD0" w:rsidRPr="00BB5850" w:rsidRDefault="009742FF" w:rsidP="009742FF">
            <w:pPr>
              <w:spacing w:after="0" w:line="240" w:lineRule="auto"/>
              <w:contextualSpacing/>
              <w:jc w:val="both"/>
              <w:rPr>
                <w:rFonts w:ascii="Times New Roman" w:hAnsi="Times New Roman" w:cs="Times New Roman"/>
                <w:sz w:val="20"/>
                <w:szCs w:val="20"/>
                <w:lang w:val="lv-LV"/>
              </w:rPr>
            </w:pPr>
            <w:r w:rsidRPr="009742FF">
              <w:rPr>
                <w:rFonts w:ascii="Times New Roman" w:hAnsi="Times New Roman" w:cs="Times New Roman"/>
                <w:b/>
                <w:sz w:val="20"/>
                <w:szCs w:val="20"/>
                <w:lang w:val="lv-LV"/>
              </w:rPr>
              <w:t>14.3. punktā</w:t>
            </w:r>
            <w:r w:rsidRPr="009742FF">
              <w:rPr>
                <w:rFonts w:ascii="Times New Roman" w:hAnsi="Times New Roman" w:cs="Times New Roman"/>
                <w:sz w:val="20"/>
                <w:szCs w:val="20"/>
                <w:lang w:val="lv-LV"/>
              </w:rPr>
              <w:t xml:space="preserve"> par bērnu onkoloģisko pacientu pāreju uz pieaugušo ārstēšanas un uzraudzības etapu, nepieciešams iezīmēt citas ārstniecības iestādes (ne tikai BKUS un ārstniecības personu profesionālās asociācijas) kā līdzatbildīgas par koordinētu sadarbību starp pieaugušo un bērnu speciālistiem. </w:t>
            </w:r>
          </w:p>
        </w:tc>
        <w:tc>
          <w:tcPr>
            <w:tcW w:w="410" w:type="pct"/>
            <w:tcBorders>
              <w:top w:val="outset" w:sz="6" w:space="0" w:color="414142"/>
              <w:left w:val="outset" w:sz="6" w:space="0" w:color="414142"/>
              <w:bottom w:val="outset" w:sz="6" w:space="0" w:color="414142"/>
              <w:right w:val="outset" w:sz="6" w:space="0" w:color="414142"/>
            </w:tcBorders>
          </w:tcPr>
          <w:p w14:paraId="17FB0A04" w14:textId="77777777" w:rsidR="00085468" w:rsidRDefault="00085468" w:rsidP="0008546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0426888B" w14:textId="146C40B5" w:rsidR="00CC5FD0" w:rsidRPr="00BB5850" w:rsidRDefault="00085468" w:rsidP="0008546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5550DEED" w14:textId="5BF23682" w:rsidR="00CC5FD0" w:rsidRPr="00BB5850" w:rsidRDefault="00FE7BDB" w:rsidP="00FE7BDB">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Papildināta </w:t>
            </w:r>
            <w:r w:rsidRPr="00FE7BDB">
              <w:rPr>
                <w:rFonts w:ascii="Times New Roman" w:hAnsi="Times New Roman" w:cs="Times New Roman"/>
                <w:sz w:val="20"/>
                <w:szCs w:val="20"/>
                <w:lang w:val="lv-LV"/>
              </w:rPr>
              <w:t>plāna tabula</w:t>
            </w:r>
            <w:r>
              <w:rPr>
                <w:rFonts w:ascii="Times New Roman" w:hAnsi="Times New Roman" w:cs="Times New Roman"/>
                <w:sz w:val="20"/>
                <w:szCs w:val="20"/>
                <w:lang w:val="lv-LV"/>
              </w:rPr>
              <w:t xml:space="preserve"> ar līdzatbildīgajām institūcijām. </w:t>
            </w:r>
          </w:p>
        </w:tc>
      </w:tr>
      <w:tr w:rsidR="00B10D5B" w:rsidRPr="00BB46A2" w14:paraId="13490934"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92BACE1" w14:textId="7CC33585" w:rsidR="00CC5FD0"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41.</w:t>
            </w:r>
          </w:p>
        </w:tc>
        <w:tc>
          <w:tcPr>
            <w:tcW w:w="512" w:type="pct"/>
            <w:tcBorders>
              <w:top w:val="outset" w:sz="6" w:space="0" w:color="414142"/>
              <w:left w:val="outset" w:sz="6" w:space="0" w:color="414142"/>
              <w:bottom w:val="outset" w:sz="6" w:space="0" w:color="414142"/>
              <w:right w:val="outset" w:sz="6" w:space="0" w:color="414142"/>
            </w:tcBorders>
          </w:tcPr>
          <w:p w14:paraId="2B941333" w14:textId="1DD2D22D" w:rsidR="00CC5FD0" w:rsidRPr="00BB5850" w:rsidRDefault="009742FF"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tcPr>
          <w:p w14:paraId="6AB14EBC" w14:textId="565E8D5C" w:rsidR="00CC5FD0" w:rsidRPr="00BB5850" w:rsidRDefault="009742FF" w:rsidP="009742FF">
            <w:pPr>
              <w:spacing w:after="0" w:line="240" w:lineRule="auto"/>
              <w:contextualSpacing/>
              <w:jc w:val="both"/>
              <w:rPr>
                <w:rFonts w:ascii="Times New Roman" w:hAnsi="Times New Roman" w:cs="Times New Roman"/>
                <w:sz w:val="20"/>
                <w:szCs w:val="20"/>
                <w:lang w:val="lv-LV"/>
              </w:rPr>
            </w:pPr>
            <w:r w:rsidRPr="009742FF">
              <w:rPr>
                <w:rFonts w:ascii="Times New Roman" w:hAnsi="Times New Roman" w:cs="Times New Roman"/>
                <w:sz w:val="20"/>
                <w:szCs w:val="20"/>
                <w:lang w:val="lv-LV"/>
              </w:rPr>
              <w:t xml:space="preserve">Papildināt </w:t>
            </w:r>
            <w:r w:rsidRPr="009742FF">
              <w:rPr>
                <w:rFonts w:ascii="Times New Roman" w:hAnsi="Times New Roman" w:cs="Times New Roman"/>
                <w:b/>
                <w:sz w:val="20"/>
                <w:szCs w:val="20"/>
                <w:lang w:val="lv-LV"/>
              </w:rPr>
              <w:t>14. sadaļu</w:t>
            </w:r>
            <w:r w:rsidRPr="009742FF">
              <w:rPr>
                <w:rFonts w:ascii="Times New Roman" w:hAnsi="Times New Roman" w:cs="Times New Roman"/>
                <w:sz w:val="20"/>
                <w:szCs w:val="20"/>
                <w:lang w:val="lv-LV"/>
              </w:rPr>
              <w:t xml:space="preserve"> ar iespēju BKUS izveidot un uzturēt bērnu ar onkoloģiskām saslimšanām primārās diagnostikas paraugu uzglabāšanas infrastruktūru, atkārtotai histoloģiskai un molekulārai izmeklēšanai, t.sk. arī ārpus BKUS laboratorijas, lai nodrošinātu personalizētu ārstēšanu recidīvu gadījumā un samazinātu atkārtotu paraugu ņemšanas reižu skaitu. Paraugu uzglabāšanas ir neatņemama laboratoriskās diagnostikas sastāvdaļa.</w:t>
            </w:r>
          </w:p>
        </w:tc>
        <w:tc>
          <w:tcPr>
            <w:tcW w:w="410" w:type="pct"/>
            <w:tcBorders>
              <w:top w:val="outset" w:sz="6" w:space="0" w:color="414142"/>
              <w:left w:val="outset" w:sz="6" w:space="0" w:color="414142"/>
              <w:bottom w:val="outset" w:sz="6" w:space="0" w:color="414142"/>
              <w:right w:val="outset" w:sz="6" w:space="0" w:color="414142"/>
            </w:tcBorders>
          </w:tcPr>
          <w:p w14:paraId="34CB6620" w14:textId="7B957BE4" w:rsidR="00FE7BDB" w:rsidRDefault="00FE7BDB" w:rsidP="00FE7BD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w:t>
            </w:r>
          </w:p>
          <w:p w14:paraId="46490D71" w14:textId="30BEE3D9" w:rsidR="00FE7BDB" w:rsidRDefault="00FE7BDB" w:rsidP="00FE7BD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2F267FE1" w14:textId="7A19AE85" w:rsidR="00CC5FD0" w:rsidRPr="00BB5850" w:rsidRDefault="00FE7BDB" w:rsidP="00FE7BD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73049EB2" w14:textId="49AC14A7" w:rsidR="00CC5FD0" w:rsidRPr="00BB5850" w:rsidRDefault="00FE7BDB" w:rsidP="00FE7BDB">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šis jautājums n</w:t>
            </w:r>
            <w:r w:rsidR="009945F1">
              <w:rPr>
                <w:rFonts w:ascii="Times New Roman" w:hAnsi="Times New Roman" w:cs="Times New Roman"/>
                <w:sz w:val="20"/>
                <w:szCs w:val="20"/>
                <w:lang w:val="lv-LV"/>
              </w:rPr>
              <w:t xml:space="preserve">eietilpst </w:t>
            </w:r>
            <w:r>
              <w:rPr>
                <w:rFonts w:ascii="Times New Roman" w:hAnsi="Times New Roman" w:cs="Times New Roman"/>
                <w:sz w:val="20"/>
                <w:szCs w:val="20"/>
                <w:lang w:val="lv-LV"/>
              </w:rPr>
              <w:t>onkoloģijas plāna</w:t>
            </w:r>
            <w:r w:rsidR="009945F1">
              <w:rPr>
                <w:rFonts w:ascii="Times New Roman" w:hAnsi="Times New Roman" w:cs="Times New Roman"/>
                <w:sz w:val="20"/>
                <w:szCs w:val="20"/>
                <w:lang w:val="lv-LV"/>
              </w:rPr>
              <w:t xml:space="preserve"> tvērumā. </w:t>
            </w:r>
          </w:p>
        </w:tc>
      </w:tr>
      <w:tr w:rsidR="00B10D5B" w:rsidRPr="004D60FC" w14:paraId="24224CE9" w14:textId="77777777" w:rsidTr="00545C1D">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31C3AA7F" w14:textId="25709E7D" w:rsidR="00CC5FD0"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42.</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3A708FE5" w14:textId="5AE34947" w:rsidR="00CC5FD0" w:rsidRPr="00BB5850" w:rsidRDefault="00CA55F9"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0B4D2228" w14:textId="1E115155" w:rsidR="00CC5FD0" w:rsidRPr="00BB5850" w:rsidRDefault="00CA55F9" w:rsidP="00CA55F9">
            <w:pPr>
              <w:spacing w:after="0" w:line="240" w:lineRule="auto"/>
              <w:contextualSpacing/>
              <w:jc w:val="both"/>
              <w:rPr>
                <w:rFonts w:ascii="Times New Roman" w:hAnsi="Times New Roman" w:cs="Times New Roman"/>
                <w:sz w:val="20"/>
                <w:szCs w:val="20"/>
                <w:lang w:val="lv-LV"/>
              </w:rPr>
            </w:pPr>
            <w:r w:rsidRPr="00CA55F9">
              <w:rPr>
                <w:rFonts w:ascii="Times New Roman" w:hAnsi="Times New Roman" w:cs="Times New Roman"/>
                <w:b/>
                <w:bCs/>
                <w:color w:val="000000"/>
                <w:sz w:val="20"/>
                <w:szCs w:val="20"/>
                <w:lang w:val="lv-LV"/>
              </w:rPr>
              <w:t>18. punktā</w:t>
            </w:r>
            <w:r w:rsidRPr="00CA55F9">
              <w:rPr>
                <w:rFonts w:ascii="Times New Roman" w:hAnsi="Times New Roman" w:cs="Times New Roman"/>
                <w:bCs/>
                <w:color w:val="000000"/>
                <w:sz w:val="20"/>
                <w:szCs w:val="20"/>
                <w:lang w:val="lv-LV"/>
              </w:rPr>
              <w:t xml:space="preserve"> par Izglītība un profesionālā pilnveidi un Plāna </w:t>
            </w:r>
            <w:r w:rsidRPr="00CA55F9">
              <w:rPr>
                <w:rFonts w:ascii="Times New Roman" w:hAnsi="Times New Roman" w:cs="Times New Roman"/>
                <w:b/>
                <w:bCs/>
                <w:color w:val="000000"/>
                <w:sz w:val="20"/>
                <w:szCs w:val="20"/>
                <w:lang w:val="lv-LV"/>
              </w:rPr>
              <w:t>6. sadaļā</w:t>
            </w:r>
            <w:r w:rsidRPr="00CA55F9">
              <w:rPr>
                <w:rFonts w:ascii="Times New Roman" w:hAnsi="Times New Roman" w:cs="Times New Roman"/>
                <w:bCs/>
                <w:color w:val="000000"/>
                <w:sz w:val="20"/>
                <w:szCs w:val="20"/>
                <w:lang w:val="lv-LV"/>
              </w:rPr>
              <w:t xml:space="preserve"> par cilvēkresursu pieejamība onkoloģijas jomā ir uzsvērts dažādu jomu speciālistu trūkums, t.sk. bērnu hematoonkologu. Tomēr nav minēts nepietiekamais medicīnas ģenētiķu, ģenētiķu un bioinformātiķu skaits, kas ir ļoti nozīmīga profesiju grupa ieviešot jaunas diagnostikas metodes (īpaši balstītas uz NGS) un precīzijas medicīnu. </w:t>
            </w:r>
            <w:r w:rsidRPr="00CA55F9">
              <w:rPr>
                <w:rFonts w:ascii="Times New Roman" w:hAnsi="Times New Roman" w:cs="Times New Roman"/>
                <w:sz w:val="20"/>
                <w:szCs w:val="20"/>
                <w:lang w:val="lv-LV"/>
              </w:rPr>
              <w:t>Šobrīd valstī nav pietiekami speciālistu, kas varētu veikt paredzēto un nepieciešamo molekulāro testēšanu. Papildus, kā minēts augstāk, patologiem nav atbilstošās kompetences un zināšanu (gan likumā, gan izglītības programmā) molekulāras testēšanas veikšanai. Nepieciešamas veicināt esošo speciālistu noturēšanu un jaunu speciālistu sagatavošanu (t.sk. uzlabojot un/vai papildinot atsevišķas rezidentūras specialitātes, iekļaujot padziļinātu molekulārās testēšanas praksi).</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2A9259BA" w14:textId="77777777" w:rsidR="00CC5FD0" w:rsidRDefault="001016A4" w:rsidP="001016A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29240378" w14:textId="045279C6" w:rsidR="001016A4" w:rsidRPr="00BB5850" w:rsidRDefault="001016A4" w:rsidP="001016A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65A5C924" w14:textId="2BFB8662" w:rsidR="00CC5FD0" w:rsidRPr="00BB5850" w:rsidRDefault="00545C1D" w:rsidP="00704188">
            <w:pPr>
              <w:pStyle w:val="NoSpacing"/>
              <w:rPr>
                <w:rFonts w:ascii="Times New Roman" w:hAnsi="Times New Roman" w:cs="Times New Roman"/>
                <w:sz w:val="20"/>
                <w:szCs w:val="20"/>
                <w:lang w:val="lv-LV"/>
              </w:rPr>
            </w:pPr>
            <w:r w:rsidRPr="00545C1D">
              <w:rPr>
                <w:rFonts w:ascii="Times New Roman" w:hAnsi="Times New Roman" w:cs="Times New Roman"/>
                <w:sz w:val="20"/>
                <w:szCs w:val="20"/>
                <w:lang w:val="lv-LV"/>
              </w:rPr>
              <w:t>Precizēta plān</w:t>
            </w:r>
            <w:r w:rsidR="003E3B37">
              <w:rPr>
                <w:rFonts w:ascii="Times New Roman" w:hAnsi="Times New Roman" w:cs="Times New Roman"/>
                <w:sz w:val="20"/>
                <w:szCs w:val="20"/>
                <w:lang w:val="lv-LV"/>
              </w:rPr>
              <w:t>s.</w:t>
            </w:r>
          </w:p>
        </w:tc>
      </w:tr>
      <w:tr w:rsidR="00B10D5B" w:rsidRPr="003F4514" w14:paraId="5D425651" w14:textId="77777777" w:rsidTr="003E3B37">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79D8CF4E" w14:textId="5481D761" w:rsidR="00103B95"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43.</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0D95CFD6" w14:textId="49735F14" w:rsidR="00103B95" w:rsidRPr="00BB5850" w:rsidRDefault="00CA55F9"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BKUS</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4752F8D1" w14:textId="18E0D256" w:rsidR="00103B95" w:rsidRPr="00BB5850" w:rsidRDefault="00CA55F9" w:rsidP="00CA55F9">
            <w:pPr>
              <w:spacing w:after="0" w:line="240" w:lineRule="auto"/>
              <w:contextualSpacing/>
              <w:jc w:val="both"/>
              <w:rPr>
                <w:rFonts w:ascii="Times New Roman" w:hAnsi="Times New Roman" w:cs="Times New Roman"/>
                <w:color w:val="000000"/>
                <w:sz w:val="20"/>
                <w:szCs w:val="20"/>
                <w:lang w:val="lv-LV"/>
              </w:rPr>
            </w:pPr>
            <w:r w:rsidRPr="00CA55F9">
              <w:rPr>
                <w:rFonts w:ascii="Times New Roman" w:hAnsi="Times New Roman" w:cs="Times New Roman"/>
                <w:sz w:val="20"/>
                <w:szCs w:val="20"/>
                <w:lang w:val="lv-LV"/>
              </w:rPr>
              <w:t xml:space="preserve">Medicīnas ģenētiķu trūkums liedz attīstīt arī pakalpojumu klāstu personām ar augstu iedzimtības risku jeb ģenētisku predispozīciju (piem., BRCA1/2 vai TP53 u.c. gēnu mutācijām). Šīm iedzīvotāju grupām pasaulē ir pieejamas atsevišķas skrīninga programmas un profilakses iespējas. Svarīgi, ka šādam personām ļaundabīgas saslimšanas izpaužas agrīnākā vecumā (t.sk. bērnu un pusaudžu) un viņiem reti ir novēršami riska faktori. Līdz ar to, identificējot šādas personas un viņu radiniekus, ir </w:t>
            </w:r>
            <w:r w:rsidRPr="00CA55F9">
              <w:rPr>
                <w:rFonts w:ascii="Times New Roman" w:hAnsi="Times New Roman" w:cs="Times New Roman"/>
                <w:sz w:val="20"/>
                <w:szCs w:val="20"/>
                <w:lang w:val="lv-LV"/>
              </w:rPr>
              <w:lastRenderedPageBreak/>
              <w:t xml:space="preserve">iespējams mazināt saslimstību ar vēzi šajā grupā (gan jauniem pieaugušajiem, gan bērniem), kam būtu lielākā ietekme uz dzīvildzi. Audzēju molekulārai un pacientu ģenētiskajai testēšanai ir nepieciešams papildus izglītības pasākumi. </w:t>
            </w:r>
            <w:r w:rsidRPr="00CA55F9">
              <w:rPr>
                <w:rFonts w:ascii="Times New Roman" w:hAnsi="Times New Roman" w:cs="Times New Roman"/>
                <w:color w:val="000000"/>
                <w:sz w:val="20"/>
                <w:szCs w:val="20"/>
                <w:lang w:val="lv-LV"/>
              </w:rPr>
              <w:t>Ņemot vērā augstākminēto, ir nepieciešams paredzēt finansējumu pārmantotu audzēju testēšanai, kā arī jāparedz papildus medicīnas ģenētiķu sagatavošanu, pacientu un ģimeņu konsultēšanai un izmeklēšanai uz pārmantotajiem audzējiem.</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2317F818" w14:textId="77777777" w:rsidR="005A5383" w:rsidRDefault="005A5383" w:rsidP="003E3B3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Daļēji </w:t>
            </w:r>
          </w:p>
          <w:p w14:paraId="09EF970E" w14:textId="2331A3D7" w:rsidR="003E3B37" w:rsidRDefault="005A5383" w:rsidP="003E3B3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3E3B37">
              <w:rPr>
                <w:rFonts w:ascii="Times New Roman" w:hAnsi="Times New Roman" w:cs="Times New Roman"/>
                <w:sz w:val="20"/>
                <w:szCs w:val="20"/>
                <w:lang w:val="lv-LV"/>
              </w:rPr>
              <w:t>emts</w:t>
            </w:r>
          </w:p>
          <w:p w14:paraId="55204CFB" w14:textId="789165EF" w:rsidR="00103B95" w:rsidRPr="00BB5850" w:rsidRDefault="003E3B37" w:rsidP="003E3B3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533617F8" w14:textId="2E9AAA98" w:rsidR="00103B95" w:rsidRPr="00BB5850" w:rsidRDefault="003E3B37"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plāns. </w:t>
            </w:r>
          </w:p>
        </w:tc>
      </w:tr>
      <w:tr w:rsidR="00B10D5B" w:rsidRPr="00BB5850" w14:paraId="647A211F"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633F5A66" w14:textId="4355919B" w:rsidR="00AB0F6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4</w:t>
            </w:r>
            <w:r w:rsidR="005F086C">
              <w:rPr>
                <w:rFonts w:ascii="Times New Roman" w:hAnsi="Times New Roman" w:cs="Times New Roman"/>
                <w:sz w:val="20"/>
                <w:szCs w:val="20"/>
                <w:lang w:val="lv-LV"/>
              </w:rPr>
              <w:t>4</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107BD7AB" w14:textId="0E4BBDF8" w:rsidR="00AB0F68" w:rsidRPr="00BB5850" w:rsidRDefault="00A43B98"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Biofarmaceitisko zāļu ražotāju asociācija Latvijā (BRAL)</w:t>
            </w:r>
          </w:p>
        </w:tc>
        <w:tc>
          <w:tcPr>
            <w:tcW w:w="2916" w:type="pct"/>
            <w:tcBorders>
              <w:top w:val="outset" w:sz="6" w:space="0" w:color="414142"/>
              <w:left w:val="outset" w:sz="6" w:space="0" w:color="414142"/>
              <w:bottom w:val="outset" w:sz="6" w:space="0" w:color="414142"/>
              <w:right w:val="outset" w:sz="6" w:space="0" w:color="414142"/>
            </w:tcBorders>
          </w:tcPr>
          <w:p w14:paraId="0F00AE8D" w14:textId="351A6E3D" w:rsidR="000B7813" w:rsidRPr="000B7813" w:rsidRDefault="000B7813" w:rsidP="000B7813">
            <w:pPr>
              <w:pStyle w:val="NoSpacing"/>
              <w:jc w:val="both"/>
              <w:rPr>
                <w:rFonts w:ascii="Times New Roman" w:hAnsi="Times New Roman" w:cs="Times New Roman"/>
                <w:sz w:val="20"/>
                <w:szCs w:val="20"/>
                <w:lang w:val="lv-LV"/>
              </w:rPr>
            </w:pPr>
            <w:r w:rsidRPr="000B7813">
              <w:rPr>
                <w:rFonts w:ascii="Times New Roman" w:hAnsi="Times New Roman" w:cs="Times New Roman"/>
                <w:sz w:val="20"/>
                <w:szCs w:val="20"/>
                <w:lang w:val="lv-LV"/>
              </w:rPr>
              <w:t>Vienlaikus lūdzam plāna </w:t>
            </w:r>
            <w:r w:rsidRPr="000B7813">
              <w:rPr>
                <w:rFonts w:ascii="Times New Roman" w:hAnsi="Times New Roman" w:cs="Times New Roman"/>
                <w:b/>
                <w:bCs/>
                <w:sz w:val="20"/>
                <w:szCs w:val="20"/>
                <w:lang w:val="lv-LV"/>
              </w:rPr>
              <w:t>III</w:t>
            </w:r>
            <w:r w:rsidRPr="00BB5850">
              <w:rPr>
                <w:rFonts w:ascii="Times New Roman" w:hAnsi="Times New Roman" w:cs="Times New Roman"/>
                <w:b/>
                <w:bCs/>
                <w:sz w:val="20"/>
                <w:szCs w:val="20"/>
                <w:lang w:val="lv-LV"/>
              </w:rPr>
              <w:t xml:space="preserve"> </w:t>
            </w:r>
            <w:r w:rsidRPr="000B7813">
              <w:rPr>
                <w:rFonts w:ascii="Times New Roman" w:hAnsi="Times New Roman" w:cs="Times New Roman"/>
                <w:b/>
                <w:bCs/>
                <w:sz w:val="20"/>
                <w:szCs w:val="20"/>
                <w:lang w:val="lv-LV"/>
              </w:rPr>
              <w:t>sadaļā Rīcības virzieni</w:t>
            </w:r>
            <w:r w:rsidRPr="000B7813">
              <w:rPr>
                <w:rFonts w:ascii="Times New Roman" w:hAnsi="Times New Roman" w:cs="Times New Roman"/>
                <w:sz w:val="20"/>
                <w:szCs w:val="20"/>
                <w:lang w:val="lv-LV"/>
              </w:rPr>
              <w:t xml:space="preserve"> pirms konkrētiem rīcības virzieniem definēt galveno plāna virsmērķi, kas apvieno visus rīcības virzienus </w:t>
            </w:r>
            <w:r w:rsidRPr="000B7813">
              <w:rPr>
                <w:rFonts w:ascii="Times New Roman" w:hAnsi="Times New Roman" w:cs="Times New Roman"/>
                <w:b/>
                <w:bCs/>
                <w:sz w:val="20"/>
                <w:szCs w:val="20"/>
                <w:lang w:val="lv-LV"/>
              </w:rPr>
              <w:t>– 5 gadu dzīvildzes pagarināšana</w:t>
            </w:r>
            <w:r w:rsidRPr="000B7813">
              <w:rPr>
                <w:rFonts w:ascii="Times New Roman" w:hAnsi="Times New Roman" w:cs="Times New Roman"/>
                <w:sz w:val="20"/>
                <w:szCs w:val="20"/>
                <w:lang w:val="lv-LV"/>
              </w:rPr>
              <w:t xml:space="preserve"> (visiem audzējiem kopā neatkarīgi no stadijas un lokalizācijas) ar sekojošiem rezultatīviem rādītājiem, kas tuvinātos vidējam Eiropas līmenim: </w:t>
            </w:r>
          </w:p>
          <w:p w14:paraId="2834FF63" w14:textId="77777777" w:rsidR="000B7813" w:rsidRPr="000B7813" w:rsidRDefault="000B7813" w:rsidP="000B7813">
            <w:pPr>
              <w:pStyle w:val="NoSpacing"/>
              <w:rPr>
                <w:rFonts w:ascii="Times New Roman" w:hAnsi="Times New Roman" w:cs="Times New Roman"/>
                <w:b/>
                <w:bCs/>
                <w:sz w:val="20"/>
                <w:szCs w:val="20"/>
                <w:lang w:val="lv-LV"/>
              </w:rPr>
            </w:pPr>
            <w:r w:rsidRPr="000B7813">
              <w:rPr>
                <w:rFonts w:ascii="Times New Roman" w:hAnsi="Times New Roman" w:cs="Times New Roman"/>
                <w:b/>
                <w:bCs/>
                <w:sz w:val="20"/>
                <w:szCs w:val="20"/>
                <w:lang w:val="lv-LV"/>
              </w:rPr>
              <w:t>5 gadu dzīvildze:</w:t>
            </w:r>
          </w:p>
          <w:p w14:paraId="14363A3B" w14:textId="77777777" w:rsidR="000B7813" w:rsidRPr="000B7813" w:rsidRDefault="000B7813" w:rsidP="000B7813">
            <w:pPr>
              <w:pStyle w:val="NoSpacing"/>
              <w:rPr>
                <w:rFonts w:ascii="Times New Roman" w:hAnsi="Times New Roman" w:cs="Times New Roman"/>
                <w:sz w:val="20"/>
                <w:szCs w:val="20"/>
                <w:lang w:val="lv-LV"/>
              </w:rPr>
            </w:pPr>
            <w:r w:rsidRPr="000B7813">
              <w:rPr>
                <w:rFonts w:ascii="Times New Roman" w:hAnsi="Times New Roman" w:cs="Times New Roman"/>
                <w:sz w:val="20"/>
                <w:szCs w:val="20"/>
                <w:lang w:val="lv-LV"/>
              </w:rPr>
              <w:t>2016-2021 – 56,8 %</w:t>
            </w:r>
          </w:p>
          <w:p w14:paraId="7F64A4EC" w14:textId="77777777" w:rsidR="000B7813" w:rsidRPr="000B7813" w:rsidRDefault="000B7813" w:rsidP="000B7813">
            <w:pPr>
              <w:pStyle w:val="NoSpacing"/>
              <w:rPr>
                <w:rFonts w:ascii="Times New Roman" w:hAnsi="Times New Roman" w:cs="Times New Roman"/>
                <w:sz w:val="20"/>
                <w:szCs w:val="20"/>
                <w:lang w:val="lv-LV"/>
              </w:rPr>
            </w:pPr>
            <w:r w:rsidRPr="000B7813">
              <w:rPr>
                <w:rFonts w:ascii="Times New Roman" w:hAnsi="Times New Roman" w:cs="Times New Roman"/>
                <w:sz w:val="20"/>
                <w:szCs w:val="20"/>
                <w:lang w:val="lv-LV"/>
              </w:rPr>
              <w:t>2019-2024 – 63,4%</w:t>
            </w:r>
          </w:p>
          <w:p w14:paraId="7A0D8213" w14:textId="5203EADB" w:rsidR="00AB0F68" w:rsidRPr="00BB5850" w:rsidRDefault="000B7813" w:rsidP="00704188">
            <w:pPr>
              <w:pStyle w:val="NoSpacing"/>
              <w:rPr>
                <w:rFonts w:ascii="Times New Roman" w:hAnsi="Times New Roman" w:cs="Times New Roman"/>
                <w:sz w:val="20"/>
                <w:szCs w:val="20"/>
                <w:lang w:val="lv-LV"/>
              </w:rPr>
            </w:pPr>
            <w:r w:rsidRPr="008E2FC9">
              <w:rPr>
                <w:rFonts w:ascii="Times New Roman" w:hAnsi="Times New Roman" w:cs="Times New Roman"/>
                <w:sz w:val="20"/>
                <w:szCs w:val="20"/>
                <w:lang w:val="lv-LV"/>
              </w:rPr>
              <w:t>2022-2027 – 70%</w:t>
            </w:r>
          </w:p>
        </w:tc>
        <w:tc>
          <w:tcPr>
            <w:tcW w:w="410" w:type="pct"/>
            <w:tcBorders>
              <w:top w:val="outset" w:sz="6" w:space="0" w:color="414142"/>
              <w:left w:val="outset" w:sz="6" w:space="0" w:color="414142"/>
              <w:bottom w:val="outset" w:sz="6" w:space="0" w:color="414142"/>
              <w:right w:val="outset" w:sz="6" w:space="0" w:color="414142"/>
            </w:tcBorders>
          </w:tcPr>
          <w:p w14:paraId="3D2336D7" w14:textId="77777777" w:rsidR="003960FC" w:rsidRDefault="003960FC" w:rsidP="003960F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734413A0" w14:textId="4810874C" w:rsidR="00AB0F68" w:rsidRPr="00BB5850" w:rsidRDefault="003960FC" w:rsidP="003960F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15B1E3BA" w14:textId="527661FE" w:rsidR="00AB0F68" w:rsidRPr="00BB5850" w:rsidRDefault="008E2FC9"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Papildināts plāns. </w:t>
            </w:r>
          </w:p>
        </w:tc>
      </w:tr>
      <w:tr w:rsidR="00B10D5B" w:rsidRPr="00BB46A2" w14:paraId="6AC5FCB5"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75507000" w14:textId="0884A175"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4</w:t>
            </w:r>
            <w:r w:rsidR="005F086C">
              <w:rPr>
                <w:rFonts w:ascii="Times New Roman" w:hAnsi="Times New Roman" w:cs="Times New Roman"/>
                <w:sz w:val="20"/>
                <w:szCs w:val="20"/>
                <w:lang w:val="lv-LV"/>
              </w:rPr>
              <w:t>5</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29E5B500" w14:textId="5B3F1FCC" w:rsidR="00E40498" w:rsidRPr="00BB5850" w:rsidRDefault="006D7085"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tcPr>
          <w:p w14:paraId="2BB6DAFE" w14:textId="038B63B8" w:rsidR="00A614D0" w:rsidRPr="00BB5850" w:rsidRDefault="00A614D0" w:rsidP="00A614D0">
            <w:pPr>
              <w:pStyle w:val="NoSpacing"/>
              <w:pBdr>
                <w:bottom w:val="single" w:sz="4" w:space="1" w:color="auto"/>
              </w:pBdr>
              <w:rPr>
                <w:rFonts w:ascii="Times New Roman" w:hAnsi="Times New Roman" w:cs="Times New Roman"/>
                <w:b/>
                <w:bCs/>
                <w:sz w:val="20"/>
                <w:szCs w:val="20"/>
                <w:u w:val="single"/>
                <w:lang w:val="lv-LV"/>
              </w:rPr>
            </w:pPr>
            <w:r w:rsidRPr="00A614D0">
              <w:rPr>
                <w:rFonts w:ascii="Times New Roman" w:hAnsi="Times New Roman" w:cs="Times New Roman"/>
                <w:b/>
                <w:bCs/>
                <w:sz w:val="20"/>
                <w:szCs w:val="20"/>
                <w:u w:val="single"/>
                <w:lang w:val="lv-LV"/>
              </w:rPr>
              <w:t>Kopsavilkums par plānā paredzētajiem pasākumiem un to īstenošanai nepieciešamo  finansējumu</w:t>
            </w:r>
          </w:p>
          <w:p w14:paraId="474D78FB" w14:textId="7604A83B" w:rsidR="00A614D0" w:rsidRPr="00A614D0" w:rsidRDefault="00A614D0" w:rsidP="00A614D0">
            <w:pPr>
              <w:pStyle w:val="NoSpacing"/>
              <w:pBdr>
                <w:bottom w:val="single" w:sz="4" w:space="1" w:color="auto"/>
              </w:pBdr>
              <w:rPr>
                <w:rFonts w:ascii="Times New Roman" w:hAnsi="Times New Roman" w:cs="Times New Roman"/>
                <w:b/>
                <w:bCs/>
                <w:sz w:val="20"/>
                <w:szCs w:val="20"/>
                <w:lang w:val="lv-LV"/>
              </w:rPr>
            </w:pPr>
            <w:r w:rsidRPr="00A614D0">
              <w:rPr>
                <w:rFonts w:ascii="Times New Roman" w:hAnsi="Times New Roman" w:cs="Times New Roman"/>
                <w:b/>
                <w:bCs/>
                <w:sz w:val="20"/>
                <w:szCs w:val="20"/>
                <w:lang w:val="lv-LV"/>
              </w:rPr>
              <w:t>III. RĪCĪBAS VIRZIENS - ĀRSTNIECĪBAS KVALITĀTES UN PIEEJAMĪBAS UZLABOŠANA</w:t>
            </w:r>
          </w:p>
          <w:p w14:paraId="2E0DFB26" w14:textId="4CD48CD5" w:rsidR="00A614D0" w:rsidRPr="00A614D0" w:rsidRDefault="00A614D0" w:rsidP="00A614D0">
            <w:pPr>
              <w:pStyle w:val="NoSpacing"/>
              <w:pBdr>
                <w:bottom w:val="single" w:sz="4" w:space="1" w:color="auto"/>
              </w:pBdr>
              <w:rPr>
                <w:rFonts w:ascii="Times New Roman" w:hAnsi="Times New Roman" w:cs="Times New Roman"/>
                <w:b/>
                <w:bCs/>
                <w:sz w:val="20"/>
                <w:szCs w:val="20"/>
                <w:lang w:val="lv-LV"/>
              </w:rPr>
            </w:pPr>
            <w:r w:rsidRPr="00A614D0">
              <w:rPr>
                <w:rFonts w:ascii="Times New Roman" w:hAnsi="Times New Roman" w:cs="Times New Roman"/>
                <w:b/>
                <w:bCs/>
                <w:sz w:val="20"/>
                <w:szCs w:val="20"/>
                <w:lang w:val="lv-LV"/>
              </w:rPr>
              <w:t>6. Diagnostika</w:t>
            </w:r>
          </w:p>
          <w:p w14:paraId="6F0FD42B" w14:textId="112BB23B" w:rsidR="00A614D0" w:rsidRPr="00A614D0" w:rsidRDefault="00A614D0" w:rsidP="00A614D0">
            <w:pPr>
              <w:pStyle w:val="NoSpacing"/>
              <w:pBdr>
                <w:bottom w:val="single" w:sz="4" w:space="1" w:color="auto"/>
              </w:pBdr>
              <w:rPr>
                <w:rFonts w:ascii="Times New Roman" w:hAnsi="Times New Roman" w:cs="Times New Roman"/>
                <w:sz w:val="20"/>
                <w:szCs w:val="20"/>
                <w:lang w:val="lv-LV"/>
              </w:rPr>
            </w:pPr>
            <w:r w:rsidRPr="00A614D0">
              <w:rPr>
                <w:rFonts w:ascii="Times New Roman" w:hAnsi="Times New Roman" w:cs="Times New Roman"/>
                <w:sz w:val="20"/>
                <w:szCs w:val="20"/>
                <w:lang w:val="lv-LV"/>
              </w:rPr>
              <w:t xml:space="preserve">6.1. SIFFA iebilst neizmērāmam Rezultatīvā rādītāja formulējumam un </w:t>
            </w:r>
            <w:r w:rsidRPr="00A614D0">
              <w:rPr>
                <w:rFonts w:ascii="Times New Roman" w:hAnsi="Times New Roman" w:cs="Times New Roman"/>
                <w:b/>
                <w:bCs/>
                <w:sz w:val="20"/>
                <w:szCs w:val="20"/>
                <w:lang w:val="lv-LV"/>
              </w:rPr>
              <w:t>izsaka priekšlikumu.</w:t>
            </w:r>
          </w:p>
          <w:tbl>
            <w:tblPr>
              <w:tblW w:w="4096" w:type="pct"/>
              <w:tblLayout w:type="fixed"/>
              <w:tblLook w:val="04A0" w:firstRow="1" w:lastRow="0" w:firstColumn="1" w:lastColumn="0" w:noHBand="0" w:noVBand="1"/>
            </w:tblPr>
            <w:tblGrid>
              <w:gridCol w:w="565"/>
              <w:gridCol w:w="1495"/>
              <w:gridCol w:w="1920"/>
              <w:gridCol w:w="1336"/>
              <w:gridCol w:w="1265"/>
            </w:tblGrid>
            <w:tr w:rsidR="00B10D5B" w:rsidRPr="00BB5850" w14:paraId="1F920620" w14:textId="77777777" w:rsidTr="00B10D5B">
              <w:trPr>
                <w:trHeight w:val="514"/>
              </w:trPr>
              <w:tc>
                <w:tcPr>
                  <w:tcW w:w="429" w:type="pct"/>
                  <w:tcBorders>
                    <w:top w:val="single" w:sz="8" w:space="0" w:color="auto"/>
                    <w:left w:val="single" w:sz="8" w:space="0" w:color="auto"/>
                    <w:bottom w:val="single" w:sz="4" w:space="0" w:color="auto"/>
                    <w:right w:val="single" w:sz="4" w:space="0" w:color="auto"/>
                  </w:tcBorders>
                  <w:shd w:val="clear" w:color="auto" w:fill="auto"/>
                  <w:noWrap/>
                  <w:vAlign w:val="center"/>
                </w:tcPr>
                <w:p w14:paraId="4D4B7466" w14:textId="77777777" w:rsidR="00A614D0" w:rsidRPr="00A614D0" w:rsidRDefault="00A614D0" w:rsidP="00A614D0">
                  <w:pPr>
                    <w:pStyle w:val="NoSpacing"/>
                    <w:rPr>
                      <w:rFonts w:ascii="Times New Roman" w:hAnsi="Times New Roman" w:cs="Times New Roman"/>
                      <w:sz w:val="20"/>
                      <w:szCs w:val="20"/>
                      <w:lang w:val="lv-LV"/>
                    </w:rPr>
                  </w:pPr>
                </w:p>
              </w:tc>
              <w:tc>
                <w:tcPr>
                  <w:tcW w:w="1136" w:type="pct"/>
                  <w:tcBorders>
                    <w:top w:val="single" w:sz="8" w:space="0" w:color="auto"/>
                    <w:left w:val="nil"/>
                    <w:bottom w:val="single" w:sz="4" w:space="0" w:color="auto"/>
                    <w:right w:val="single" w:sz="4" w:space="0" w:color="auto"/>
                  </w:tcBorders>
                  <w:shd w:val="clear" w:color="auto" w:fill="auto"/>
                </w:tcPr>
                <w:p w14:paraId="62BD53C8"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lang w:val="lv-LV"/>
                    </w:rPr>
                    <w:t>Pasākums (Plāna projekts)</w:t>
                  </w:r>
                </w:p>
              </w:tc>
              <w:tc>
                <w:tcPr>
                  <w:tcW w:w="1459" w:type="pct"/>
                  <w:tcBorders>
                    <w:top w:val="single" w:sz="8" w:space="0" w:color="auto"/>
                    <w:left w:val="nil"/>
                    <w:bottom w:val="single" w:sz="4" w:space="0" w:color="auto"/>
                    <w:right w:val="single" w:sz="4" w:space="0" w:color="auto"/>
                  </w:tcBorders>
                  <w:shd w:val="clear" w:color="auto" w:fill="auto"/>
                </w:tcPr>
                <w:p w14:paraId="1443FA9F"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lang w:val="lv-LV"/>
                    </w:rPr>
                    <w:t>Darbības rezultāts (Plāna projekts)</w:t>
                  </w:r>
                </w:p>
              </w:tc>
              <w:tc>
                <w:tcPr>
                  <w:tcW w:w="1015" w:type="pct"/>
                  <w:tcBorders>
                    <w:top w:val="single" w:sz="8" w:space="0" w:color="auto"/>
                    <w:left w:val="nil"/>
                    <w:bottom w:val="single" w:sz="4" w:space="0" w:color="auto"/>
                    <w:right w:val="single" w:sz="4" w:space="0" w:color="auto"/>
                  </w:tcBorders>
                  <w:shd w:val="clear" w:color="auto" w:fill="auto"/>
                </w:tcPr>
                <w:p w14:paraId="0EF26CDF"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lang w:val="lv-LV"/>
                    </w:rPr>
                    <w:t>Rezultatīvais rādītājs (Plāna projekts)</w:t>
                  </w:r>
                </w:p>
              </w:tc>
              <w:tc>
                <w:tcPr>
                  <w:tcW w:w="961" w:type="pct"/>
                  <w:tcBorders>
                    <w:top w:val="single" w:sz="8" w:space="0" w:color="auto"/>
                    <w:left w:val="nil"/>
                    <w:bottom w:val="single" w:sz="4" w:space="0" w:color="auto"/>
                    <w:right w:val="single" w:sz="4" w:space="0" w:color="auto"/>
                  </w:tcBorders>
                </w:tcPr>
                <w:p w14:paraId="054768F4"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lang w:val="lv-LV"/>
                    </w:rPr>
                    <w:t>Rezultatīvais rādītājs (SIFFA priekšlikums)</w:t>
                  </w:r>
                </w:p>
              </w:tc>
            </w:tr>
            <w:tr w:rsidR="00B10D5B" w:rsidRPr="00BB5850" w14:paraId="28088AF8" w14:textId="77777777" w:rsidTr="00B10D5B">
              <w:trPr>
                <w:trHeight w:val="1229"/>
              </w:trPr>
              <w:tc>
                <w:tcPr>
                  <w:tcW w:w="42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01B6EB"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lang w:val="lv-LV"/>
                    </w:rPr>
                    <w:t>6.1.</w:t>
                  </w:r>
                </w:p>
              </w:tc>
              <w:tc>
                <w:tcPr>
                  <w:tcW w:w="1136" w:type="pct"/>
                  <w:tcBorders>
                    <w:top w:val="single" w:sz="8" w:space="0" w:color="auto"/>
                    <w:left w:val="nil"/>
                    <w:bottom w:val="single" w:sz="4" w:space="0" w:color="auto"/>
                    <w:right w:val="single" w:sz="4" w:space="0" w:color="auto"/>
                  </w:tcBorders>
                  <w:shd w:val="clear" w:color="auto" w:fill="auto"/>
                  <w:hideMark/>
                </w:tcPr>
                <w:p w14:paraId="1CD31F2E"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lang w:val="lv-LV"/>
                    </w:rPr>
                    <w:t>Izstrādāt pacientu un pakalpojumu koordinatoru ieviešanas modeli</w:t>
                  </w:r>
                </w:p>
              </w:tc>
              <w:tc>
                <w:tcPr>
                  <w:tcW w:w="1459" w:type="pct"/>
                  <w:tcBorders>
                    <w:top w:val="single" w:sz="8" w:space="0" w:color="auto"/>
                    <w:left w:val="nil"/>
                    <w:bottom w:val="single" w:sz="4" w:space="0" w:color="auto"/>
                    <w:right w:val="single" w:sz="4" w:space="0" w:color="auto"/>
                  </w:tcBorders>
                  <w:shd w:val="clear" w:color="auto" w:fill="auto"/>
                  <w:hideMark/>
                </w:tcPr>
                <w:p w14:paraId="6A5FD7F6"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lang w:val="lv-LV"/>
                    </w:rPr>
                    <w:t>Izveidota organizatoriskā kārtība, paredzot pakalpojumu pēctecības nodrošināšanu pacientiem ar onkoloģiskām saslimšanām. Izstrādāts "pacientu un pakalpojumu koordinatoru" ieviešanas modelis.</w:t>
                  </w:r>
                </w:p>
              </w:tc>
              <w:tc>
                <w:tcPr>
                  <w:tcW w:w="1015" w:type="pct"/>
                  <w:tcBorders>
                    <w:top w:val="single" w:sz="8" w:space="0" w:color="auto"/>
                    <w:left w:val="nil"/>
                    <w:bottom w:val="single" w:sz="4" w:space="0" w:color="auto"/>
                    <w:right w:val="single" w:sz="4" w:space="0" w:color="auto"/>
                  </w:tcBorders>
                  <w:shd w:val="clear" w:color="auto" w:fill="auto"/>
                  <w:hideMark/>
                </w:tcPr>
                <w:p w14:paraId="79ECF7AB"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lang w:val="lv-LV"/>
                    </w:rPr>
                    <w:t>Uzlabota pakalpojuma organizatoriskā kārtība</w:t>
                  </w:r>
                </w:p>
              </w:tc>
              <w:tc>
                <w:tcPr>
                  <w:tcW w:w="961" w:type="pct"/>
                  <w:tcBorders>
                    <w:top w:val="single" w:sz="8" w:space="0" w:color="auto"/>
                    <w:left w:val="nil"/>
                    <w:bottom w:val="single" w:sz="4" w:space="0" w:color="auto"/>
                    <w:right w:val="single" w:sz="4" w:space="0" w:color="auto"/>
                  </w:tcBorders>
                </w:tcPr>
                <w:p w14:paraId="12E64C44" w14:textId="77777777" w:rsidR="00A614D0" w:rsidRPr="00A614D0" w:rsidRDefault="00A614D0" w:rsidP="00A614D0">
                  <w:pPr>
                    <w:pStyle w:val="NoSpacing"/>
                    <w:rPr>
                      <w:rFonts w:ascii="Times New Roman" w:hAnsi="Times New Roman" w:cs="Times New Roman"/>
                      <w:sz w:val="20"/>
                      <w:szCs w:val="20"/>
                      <w:lang w:val="lv-LV"/>
                    </w:rPr>
                  </w:pPr>
                  <w:r w:rsidRPr="00A614D0">
                    <w:rPr>
                      <w:rFonts w:ascii="Times New Roman" w:hAnsi="Times New Roman" w:cs="Times New Roman"/>
                      <w:sz w:val="20"/>
                      <w:szCs w:val="20"/>
                      <w:highlight w:val="yellow"/>
                      <w:lang w:val="lv-LV"/>
                    </w:rPr>
                    <w:t>Pilnībā ieviests pacientu un pakalpojumu koordinatoru ieviešanas modelis</w:t>
                  </w:r>
                </w:p>
              </w:tc>
            </w:tr>
          </w:tbl>
          <w:p w14:paraId="6C5D845C" w14:textId="77777777" w:rsidR="00E40498" w:rsidRPr="00BB5850" w:rsidRDefault="00E40498" w:rsidP="00704188">
            <w:pPr>
              <w:pStyle w:val="NoSpacing"/>
              <w:rPr>
                <w:rFonts w:ascii="Times New Roman" w:hAnsi="Times New Roman" w:cs="Times New Roman"/>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tcPr>
          <w:p w14:paraId="0669F6F9" w14:textId="77777777" w:rsidR="008F1890" w:rsidRDefault="008F1890" w:rsidP="008F1890">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Daļēji </w:t>
            </w:r>
          </w:p>
          <w:p w14:paraId="38EE04DB" w14:textId="6981F9FE" w:rsidR="008F1890" w:rsidRDefault="008F1890" w:rsidP="008F1890">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5AABA293" w14:textId="2A34715F" w:rsidR="00E40498" w:rsidRPr="00BB5850" w:rsidRDefault="008F1890" w:rsidP="008F1890">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0588C3A3" w14:textId="6FEE51EB" w:rsidR="00E40498" w:rsidRPr="00BB5850" w:rsidRDefault="00233F3E" w:rsidP="008F1890">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Panākta vienošanās par šādu redakciju: </w:t>
            </w:r>
            <w:r w:rsidR="008F1890">
              <w:rPr>
                <w:rFonts w:ascii="Times New Roman" w:hAnsi="Times New Roman" w:cs="Times New Roman"/>
                <w:sz w:val="20"/>
                <w:szCs w:val="20"/>
                <w:lang w:val="lv-LV"/>
              </w:rPr>
              <w:t>“Ieviests pacientu un pakalpojumu koordinatoru modelis”.</w:t>
            </w:r>
          </w:p>
        </w:tc>
      </w:tr>
      <w:tr w:rsidR="00B10D5B" w:rsidRPr="00BB46A2" w14:paraId="70E987AA"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6A6C2A3F" w14:textId="2E1FCDA3" w:rsidR="00E40498" w:rsidRPr="00431A0A" w:rsidRDefault="00A1517C"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4</w:t>
            </w:r>
            <w:r w:rsidR="005F086C">
              <w:rPr>
                <w:rFonts w:ascii="Times New Roman" w:hAnsi="Times New Roman" w:cs="Times New Roman"/>
                <w:sz w:val="20"/>
                <w:szCs w:val="20"/>
                <w:lang w:val="lv-LV"/>
              </w:rPr>
              <w:t>6</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529DA2AE" w14:textId="1570C532" w:rsidR="00E40498" w:rsidRPr="00BB5850" w:rsidRDefault="00A614D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Starptautisko inovatīvo </w:t>
            </w:r>
            <w:r w:rsidRPr="00BB5850">
              <w:rPr>
                <w:rFonts w:ascii="Times New Roman" w:hAnsi="Times New Roman" w:cs="Times New Roman"/>
                <w:sz w:val="20"/>
                <w:szCs w:val="20"/>
                <w:lang w:val="lv-LV"/>
              </w:rPr>
              <w:lastRenderedPageBreak/>
              <w:t>farmaceitisko firmu asociācija (SIFFA)</w:t>
            </w:r>
          </w:p>
        </w:tc>
        <w:tc>
          <w:tcPr>
            <w:tcW w:w="2916" w:type="pct"/>
            <w:tcBorders>
              <w:top w:val="outset" w:sz="6" w:space="0" w:color="414142"/>
              <w:left w:val="outset" w:sz="6" w:space="0" w:color="414142"/>
              <w:bottom w:val="outset" w:sz="6" w:space="0" w:color="414142"/>
              <w:right w:val="outset" w:sz="6" w:space="0" w:color="414142"/>
            </w:tcBorders>
          </w:tcPr>
          <w:p w14:paraId="5465325B" w14:textId="1E95FE39" w:rsidR="00937127" w:rsidRPr="00937127" w:rsidRDefault="00937127" w:rsidP="00937127">
            <w:pPr>
              <w:pBdr>
                <w:bottom w:val="single" w:sz="4" w:space="1" w:color="auto"/>
              </w:pBdr>
              <w:spacing w:after="0" w:line="240" w:lineRule="auto"/>
              <w:jc w:val="both"/>
              <w:rPr>
                <w:rFonts w:cstheme="minorHAnsi"/>
                <w:sz w:val="20"/>
                <w:szCs w:val="20"/>
                <w:lang w:val="lv-LV"/>
              </w:rPr>
            </w:pPr>
            <w:r w:rsidRPr="00937127">
              <w:rPr>
                <w:rFonts w:cstheme="minorHAnsi"/>
                <w:sz w:val="20"/>
                <w:szCs w:val="20"/>
                <w:lang w:val="lv-LV"/>
              </w:rPr>
              <w:lastRenderedPageBreak/>
              <w:t>6.</w:t>
            </w:r>
            <w:r w:rsidRPr="00BB5850">
              <w:rPr>
                <w:rFonts w:cstheme="minorHAnsi"/>
                <w:sz w:val="20"/>
                <w:szCs w:val="20"/>
                <w:lang w:val="lv-LV"/>
              </w:rPr>
              <w:t>3</w:t>
            </w:r>
            <w:r w:rsidRPr="00937127">
              <w:rPr>
                <w:rFonts w:cstheme="minorHAnsi"/>
                <w:sz w:val="20"/>
                <w:szCs w:val="20"/>
                <w:lang w:val="lv-LV"/>
              </w:rPr>
              <w:t>. SIFFA iebilst Rezultatīvā rādītāja formulējumam un izsaka priekšlikumu, kas paredz arī patohistoloģisko un molekulo testu nodrošinājumu pacientiem.</w:t>
            </w:r>
          </w:p>
          <w:tbl>
            <w:tblPr>
              <w:tblW w:w="4607" w:type="pct"/>
              <w:tblLayout w:type="fixed"/>
              <w:tblCellMar>
                <w:top w:w="15" w:type="dxa"/>
              </w:tblCellMar>
              <w:tblLook w:val="04A0" w:firstRow="1" w:lastRow="0" w:firstColumn="1" w:lastColumn="0" w:noHBand="0" w:noVBand="1"/>
            </w:tblPr>
            <w:tblGrid>
              <w:gridCol w:w="625"/>
              <w:gridCol w:w="1673"/>
              <w:gridCol w:w="1809"/>
              <w:gridCol w:w="1568"/>
              <w:gridCol w:w="1728"/>
            </w:tblGrid>
            <w:tr w:rsidR="00E013FF" w:rsidRPr="00BB5850" w14:paraId="77485ECC" w14:textId="77777777" w:rsidTr="00B10D5B">
              <w:trPr>
                <w:trHeight w:val="555"/>
              </w:trPr>
              <w:tc>
                <w:tcPr>
                  <w:tcW w:w="42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49BFA0" w14:textId="77777777" w:rsidR="00937127" w:rsidRPr="00937127" w:rsidRDefault="00937127" w:rsidP="00937127">
                  <w:pPr>
                    <w:spacing w:after="0" w:line="240" w:lineRule="auto"/>
                    <w:jc w:val="center"/>
                    <w:rPr>
                      <w:rFonts w:eastAsia="Times New Roman" w:cstheme="minorHAnsi"/>
                      <w:b/>
                      <w:bCs/>
                      <w:color w:val="000000"/>
                      <w:sz w:val="20"/>
                      <w:szCs w:val="20"/>
                      <w:lang w:val="lv-LV"/>
                    </w:rPr>
                  </w:pPr>
                </w:p>
              </w:tc>
              <w:tc>
                <w:tcPr>
                  <w:tcW w:w="1130" w:type="pct"/>
                  <w:tcBorders>
                    <w:top w:val="single" w:sz="4" w:space="0" w:color="auto"/>
                    <w:left w:val="single" w:sz="4" w:space="0" w:color="auto"/>
                    <w:bottom w:val="single" w:sz="4" w:space="0" w:color="auto"/>
                    <w:right w:val="single" w:sz="4" w:space="0" w:color="auto"/>
                  </w:tcBorders>
                  <w:shd w:val="clear" w:color="auto" w:fill="auto"/>
                  <w:hideMark/>
                </w:tcPr>
                <w:p w14:paraId="2D492C8D" w14:textId="77777777" w:rsidR="00937127" w:rsidRPr="00937127" w:rsidRDefault="00937127" w:rsidP="00937127">
                  <w:pPr>
                    <w:spacing w:after="0" w:line="240" w:lineRule="auto"/>
                    <w:rPr>
                      <w:rFonts w:eastAsia="Times New Roman" w:cstheme="minorHAnsi"/>
                      <w:color w:val="000000"/>
                      <w:sz w:val="20"/>
                      <w:szCs w:val="20"/>
                      <w:lang w:val="lv-LV"/>
                    </w:rPr>
                  </w:pPr>
                  <w:r w:rsidRPr="00937127">
                    <w:rPr>
                      <w:rFonts w:eastAsia="Times New Roman" w:cstheme="minorHAnsi"/>
                      <w:color w:val="000000"/>
                      <w:sz w:val="20"/>
                      <w:szCs w:val="20"/>
                      <w:lang w:val="lv-LV"/>
                    </w:rPr>
                    <w:t>Pasākums (Plāna projekts)</w:t>
                  </w:r>
                </w:p>
              </w:tc>
              <w:tc>
                <w:tcPr>
                  <w:tcW w:w="1222" w:type="pct"/>
                  <w:tcBorders>
                    <w:top w:val="single" w:sz="4" w:space="0" w:color="auto"/>
                    <w:left w:val="nil"/>
                    <w:bottom w:val="single" w:sz="4" w:space="0" w:color="auto"/>
                    <w:right w:val="single" w:sz="4" w:space="0" w:color="auto"/>
                  </w:tcBorders>
                  <w:shd w:val="clear" w:color="auto" w:fill="auto"/>
                  <w:hideMark/>
                </w:tcPr>
                <w:p w14:paraId="6B3EE560" w14:textId="77777777" w:rsidR="00937127" w:rsidRPr="00937127" w:rsidRDefault="00937127" w:rsidP="00937127">
                  <w:pPr>
                    <w:spacing w:after="0" w:line="240" w:lineRule="auto"/>
                    <w:rPr>
                      <w:rFonts w:eastAsia="Times New Roman" w:cstheme="minorHAnsi"/>
                      <w:color w:val="000000"/>
                      <w:sz w:val="20"/>
                      <w:szCs w:val="20"/>
                      <w:lang w:val="lv-LV"/>
                    </w:rPr>
                  </w:pPr>
                  <w:r w:rsidRPr="00937127">
                    <w:rPr>
                      <w:rFonts w:eastAsia="Times New Roman" w:cstheme="minorHAnsi"/>
                      <w:color w:val="000000"/>
                      <w:sz w:val="20"/>
                      <w:szCs w:val="20"/>
                      <w:lang w:val="lv-LV"/>
                    </w:rPr>
                    <w:t>Darbības rezultāts (Plāna projekts)</w:t>
                  </w:r>
                </w:p>
              </w:tc>
              <w:tc>
                <w:tcPr>
                  <w:tcW w:w="1059" w:type="pct"/>
                  <w:tcBorders>
                    <w:top w:val="single" w:sz="4" w:space="0" w:color="auto"/>
                    <w:left w:val="nil"/>
                    <w:bottom w:val="single" w:sz="4" w:space="0" w:color="auto"/>
                    <w:right w:val="single" w:sz="4" w:space="0" w:color="auto"/>
                  </w:tcBorders>
                  <w:shd w:val="clear" w:color="auto" w:fill="auto"/>
                  <w:hideMark/>
                </w:tcPr>
                <w:p w14:paraId="66F29101" w14:textId="77777777" w:rsidR="00937127" w:rsidRPr="00937127" w:rsidRDefault="00937127" w:rsidP="00937127">
                  <w:pPr>
                    <w:spacing w:after="0" w:line="240" w:lineRule="auto"/>
                    <w:rPr>
                      <w:rFonts w:eastAsia="Times New Roman" w:cstheme="minorHAnsi"/>
                      <w:color w:val="000000"/>
                      <w:sz w:val="20"/>
                      <w:szCs w:val="20"/>
                      <w:lang w:val="lv-LV"/>
                    </w:rPr>
                  </w:pPr>
                  <w:r w:rsidRPr="00937127">
                    <w:rPr>
                      <w:rFonts w:eastAsia="Times New Roman" w:cstheme="minorHAnsi"/>
                      <w:color w:val="000000"/>
                      <w:sz w:val="20"/>
                      <w:szCs w:val="20"/>
                      <w:lang w:val="lv-LV"/>
                    </w:rPr>
                    <w:t>Rezultatīvais rādītājs (Plāna projekts)</w:t>
                  </w:r>
                </w:p>
              </w:tc>
              <w:tc>
                <w:tcPr>
                  <w:tcW w:w="1167" w:type="pct"/>
                  <w:tcBorders>
                    <w:top w:val="single" w:sz="4" w:space="0" w:color="auto"/>
                    <w:left w:val="nil"/>
                    <w:bottom w:val="single" w:sz="4" w:space="0" w:color="auto"/>
                    <w:right w:val="single" w:sz="4" w:space="0" w:color="auto"/>
                  </w:tcBorders>
                </w:tcPr>
                <w:p w14:paraId="02B1BA65" w14:textId="77777777" w:rsidR="00937127" w:rsidRPr="00937127" w:rsidRDefault="00937127" w:rsidP="00937127">
                  <w:pPr>
                    <w:spacing w:after="0" w:line="240" w:lineRule="auto"/>
                    <w:rPr>
                      <w:rFonts w:eastAsia="Times New Roman" w:cstheme="minorHAnsi"/>
                      <w:color w:val="000000"/>
                      <w:sz w:val="20"/>
                      <w:szCs w:val="20"/>
                      <w:lang w:val="lv-LV"/>
                    </w:rPr>
                  </w:pPr>
                  <w:r w:rsidRPr="00937127">
                    <w:rPr>
                      <w:rFonts w:eastAsia="Times New Roman" w:cstheme="minorHAnsi"/>
                      <w:color w:val="000000"/>
                      <w:sz w:val="20"/>
                      <w:szCs w:val="20"/>
                      <w:lang w:val="lv-LV"/>
                    </w:rPr>
                    <w:t>Rezultatīvais rādītājs (SIFFA priekšlikums)</w:t>
                  </w:r>
                </w:p>
              </w:tc>
            </w:tr>
            <w:tr w:rsidR="00E013FF" w:rsidRPr="00BB46A2" w14:paraId="629FAE6C" w14:textId="77777777" w:rsidTr="00B10D5B">
              <w:trPr>
                <w:trHeight w:val="1560"/>
              </w:trPr>
              <w:tc>
                <w:tcPr>
                  <w:tcW w:w="42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E69BB76" w14:textId="77777777" w:rsidR="00937127" w:rsidRPr="00937127" w:rsidRDefault="00937127" w:rsidP="00937127">
                  <w:pPr>
                    <w:spacing w:after="0" w:line="240" w:lineRule="auto"/>
                    <w:jc w:val="center"/>
                    <w:rPr>
                      <w:rFonts w:eastAsia="Times New Roman" w:cstheme="minorHAnsi"/>
                      <w:b/>
                      <w:bCs/>
                      <w:color w:val="000000"/>
                      <w:sz w:val="20"/>
                      <w:szCs w:val="20"/>
                      <w:lang w:val="lv-LV"/>
                    </w:rPr>
                  </w:pPr>
                  <w:r w:rsidRPr="00937127">
                    <w:rPr>
                      <w:rFonts w:eastAsia="Times New Roman" w:cstheme="minorHAnsi"/>
                      <w:b/>
                      <w:bCs/>
                      <w:color w:val="000000"/>
                      <w:sz w:val="20"/>
                      <w:szCs w:val="20"/>
                      <w:lang w:val="lv-LV"/>
                    </w:rPr>
                    <w:t>6.3.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9784F" w14:textId="77777777" w:rsidR="00937127" w:rsidRPr="00937127" w:rsidRDefault="00937127" w:rsidP="00937127">
                  <w:pPr>
                    <w:spacing w:after="0" w:line="240" w:lineRule="auto"/>
                    <w:rPr>
                      <w:rFonts w:eastAsia="Times New Roman" w:cstheme="minorHAnsi"/>
                      <w:color w:val="000000"/>
                      <w:sz w:val="20"/>
                      <w:szCs w:val="20"/>
                      <w:lang w:val="lv-LV"/>
                    </w:rPr>
                  </w:pPr>
                  <w:r w:rsidRPr="00937127">
                    <w:rPr>
                      <w:rFonts w:eastAsia="Times New Roman" w:cstheme="minorHAnsi"/>
                      <w:color w:val="000000"/>
                      <w:sz w:val="20"/>
                      <w:szCs w:val="20"/>
                      <w:lang w:val="lv-LV"/>
                    </w:rPr>
                    <w:t>Nodrošināt nepieciešamos patohistoloģiskos un  molekulāros izmeklējumus onkoloģijā, atbilstoši starptautiskajām vadlīnijām,  ieviestajiem protokoliem un algoritmiem, tai skaita, bērnu onkoloģijā</w:t>
                  </w:r>
                </w:p>
              </w:tc>
              <w:tc>
                <w:tcPr>
                  <w:tcW w:w="1222" w:type="pct"/>
                  <w:tcBorders>
                    <w:top w:val="single" w:sz="4" w:space="0" w:color="auto"/>
                    <w:left w:val="nil"/>
                    <w:bottom w:val="single" w:sz="4" w:space="0" w:color="auto"/>
                    <w:right w:val="single" w:sz="4" w:space="0" w:color="auto"/>
                  </w:tcBorders>
                  <w:shd w:val="clear" w:color="auto" w:fill="auto"/>
                  <w:hideMark/>
                </w:tcPr>
                <w:p w14:paraId="02992B65" w14:textId="2D4BCF9F" w:rsidR="00937127" w:rsidRPr="00937127" w:rsidRDefault="00937127" w:rsidP="00937127">
                  <w:pPr>
                    <w:spacing w:after="0" w:line="240" w:lineRule="auto"/>
                    <w:rPr>
                      <w:rFonts w:eastAsia="Times New Roman" w:cstheme="minorHAnsi"/>
                      <w:color w:val="000000"/>
                      <w:sz w:val="20"/>
                      <w:szCs w:val="20"/>
                      <w:lang w:val="lv-LV"/>
                    </w:rPr>
                  </w:pPr>
                  <w:r w:rsidRPr="00937127">
                    <w:rPr>
                      <w:rFonts w:eastAsia="Times New Roman" w:cstheme="minorHAnsi"/>
                      <w:color w:val="000000"/>
                      <w:sz w:val="20"/>
                      <w:szCs w:val="20"/>
                      <w:lang w:val="lv-LV"/>
                    </w:rPr>
                    <w:t xml:space="preserve">1. Ieviest jaunas un pilnveidot esošās patoloģijas un molekulārās diagnostikas metodes un algoritmus audzēju diagnostikā specifisko mērķu, ģenētisko un </w:t>
                  </w:r>
                  <w:r w:rsidRPr="00BB5850">
                    <w:rPr>
                      <w:rFonts w:eastAsia="Times New Roman" w:cstheme="minorHAnsi"/>
                      <w:color w:val="000000"/>
                      <w:sz w:val="20"/>
                      <w:szCs w:val="20"/>
                      <w:lang w:val="lv-LV"/>
                    </w:rPr>
                    <w:t>……………….</w:t>
                  </w:r>
                </w:p>
              </w:tc>
              <w:tc>
                <w:tcPr>
                  <w:tcW w:w="1059" w:type="pct"/>
                  <w:tcBorders>
                    <w:top w:val="single" w:sz="4" w:space="0" w:color="auto"/>
                    <w:left w:val="nil"/>
                    <w:bottom w:val="single" w:sz="4" w:space="0" w:color="auto"/>
                    <w:right w:val="single" w:sz="4" w:space="0" w:color="auto"/>
                  </w:tcBorders>
                  <w:shd w:val="clear" w:color="auto" w:fill="auto"/>
                  <w:hideMark/>
                </w:tcPr>
                <w:p w14:paraId="49227A1D" w14:textId="77777777" w:rsidR="00937127" w:rsidRPr="00937127" w:rsidRDefault="00937127" w:rsidP="00937127">
                  <w:pPr>
                    <w:spacing w:after="0" w:line="240" w:lineRule="auto"/>
                    <w:rPr>
                      <w:rFonts w:eastAsia="Times New Roman" w:cstheme="minorHAnsi"/>
                      <w:color w:val="000000"/>
                      <w:sz w:val="20"/>
                      <w:szCs w:val="20"/>
                      <w:lang w:val="lv-LV"/>
                    </w:rPr>
                  </w:pPr>
                  <w:r w:rsidRPr="00937127">
                    <w:rPr>
                      <w:rFonts w:eastAsia="Times New Roman" w:cstheme="minorHAnsi"/>
                      <w:color w:val="000000"/>
                      <w:sz w:val="20"/>
                      <w:szCs w:val="20"/>
                      <w:lang w:val="lv-LV"/>
                    </w:rPr>
                    <w:t>Ieviestas izmaksu efektīvākās patoloģiskās un molekulārās izmeklēšanas metodes un algoritmi.</w:t>
                  </w:r>
                </w:p>
              </w:tc>
              <w:tc>
                <w:tcPr>
                  <w:tcW w:w="1167" w:type="pct"/>
                  <w:tcBorders>
                    <w:top w:val="single" w:sz="4" w:space="0" w:color="auto"/>
                    <w:left w:val="nil"/>
                    <w:bottom w:val="single" w:sz="4" w:space="0" w:color="auto"/>
                    <w:right w:val="single" w:sz="4" w:space="0" w:color="auto"/>
                  </w:tcBorders>
                </w:tcPr>
                <w:p w14:paraId="4AB37BC2" w14:textId="77777777" w:rsidR="00937127" w:rsidRPr="00937127" w:rsidRDefault="00937127" w:rsidP="00937127">
                  <w:pPr>
                    <w:spacing w:after="0" w:line="240" w:lineRule="auto"/>
                    <w:rPr>
                      <w:rFonts w:eastAsia="Times New Roman" w:cstheme="minorHAnsi"/>
                      <w:color w:val="000000"/>
                      <w:sz w:val="20"/>
                      <w:szCs w:val="20"/>
                      <w:lang w:val="lv-LV"/>
                    </w:rPr>
                  </w:pPr>
                  <w:r w:rsidRPr="00937127">
                    <w:rPr>
                      <w:rFonts w:eastAsia="Times New Roman" w:cstheme="minorHAnsi"/>
                      <w:color w:val="000000"/>
                      <w:sz w:val="20"/>
                      <w:szCs w:val="20"/>
                      <w:lang w:val="lv-LV"/>
                    </w:rPr>
                    <w:t xml:space="preserve">Ieviestas izmaksu efektīvākās patoloģiskās un molekulārās izmeklēšanas metodes un algoritmi, </w:t>
                  </w:r>
                  <w:r w:rsidRPr="00937127">
                    <w:rPr>
                      <w:rFonts w:eastAsia="Times New Roman" w:cstheme="minorHAnsi"/>
                      <w:color w:val="000000"/>
                      <w:sz w:val="20"/>
                      <w:szCs w:val="20"/>
                      <w:highlight w:val="yellow"/>
                      <w:lang w:val="lv-LV"/>
                    </w:rPr>
                    <w:t>nodrošinot valsts apmaksātus visus nepieciešamos patoloģiskos un molekulārās diagnostikas testus.</w:t>
                  </w:r>
                </w:p>
              </w:tc>
            </w:tr>
          </w:tbl>
          <w:p w14:paraId="0476C75B" w14:textId="77777777" w:rsidR="00E40498" w:rsidRPr="00BB5850" w:rsidRDefault="00E40498" w:rsidP="00704188">
            <w:pPr>
              <w:pStyle w:val="NoSpacing"/>
              <w:rPr>
                <w:rFonts w:ascii="Times New Roman" w:hAnsi="Times New Roman" w:cs="Times New Roman"/>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tcPr>
          <w:p w14:paraId="7E5ABFA9" w14:textId="1D6EB4B8" w:rsidR="000129E4" w:rsidRDefault="0047189F" w:rsidP="0047189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Ņ</w:t>
            </w:r>
            <w:r w:rsidR="000129E4">
              <w:rPr>
                <w:rFonts w:ascii="Times New Roman" w:hAnsi="Times New Roman" w:cs="Times New Roman"/>
                <w:sz w:val="20"/>
                <w:szCs w:val="20"/>
                <w:lang w:val="lv-LV"/>
              </w:rPr>
              <w:t xml:space="preserve">emts </w:t>
            </w:r>
          </w:p>
          <w:p w14:paraId="5BCA8EE0" w14:textId="0EAF83AA" w:rsidR="00E40498" w:rsidRPr="00BB5850" w:rsidRDefault="000129E4" w:rsidP="000129E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04D816A6" w14:textId="66081C57" w:rsidR="00E40498" w:rsidRPr="00BC4A0F" w:rsidRDefault="00BC4A0F" w:rsidP="00BC4A0F">
            <w:pPr>
              <w:pStyle w:val="NoSpacing"/>
              <w:jc w:val="both"/>
              <w:rPr>
                <w:rFonts w:ascii="Times New Roman" w:hAnsi="Times New Roman" w:cs="Times New Roman"/>
                <w:sz w:val="20"/>
                <w:szCs w:val="20"/>
                <w:lang w:val="lv-LV"/>
              </w:rPr>
            </w:pPr>
            <w:r w:rsidRPr="00BC4A0F">
              <w:rPr>
                <w:rFonts w:ascii="Times New Roman" w:hAnsi="Times New Roman" w:cs="Times New Roman"/>
                <w:sz w:val="20"/>
                <w:szCs w:val="20"/>
                <w:lang w:val="lv-LV"/>
              </w:rPr>
              <w:t xml:space="preserve">Panākta vienošanās par šādu redakciju: </w:t>
            </w:r>
            <w:r>
              <w:rPr>
                <w:rFonts w:ascii="Times New Roman" w:hAnsi="Times New Roman" w:cs="Times New Roman"/>
                <w:sz w:val="20"/>
                <w:szCs w:val="20"/>
                <w:lang w:val="lv-LV"/>
              </w:rPr>
              <w:t>“</w:t>
            </w:r>
            <w:r w:rsidR="0047189F" w:rsidRPr="00BC4A0F">
              <w:rPr>
                <w:rFonts w:ascii="Times New Roman" w:eastAsia="Times New Roman" w:hAnsi="Times New Roman" w:cs="Times New Roman"/>
                <w:color w:val="000000"/>
                <w:sz w:val="20"/>
                <w:szCs w:val="20"/>
                <w:lang w:val="lv-LV"/>
              </w:rPr>
              <w:t xml:space="preserve">Ieviestas izmaksu </w:t>
            </w:r>
            <w:r w:rsidR="0047189F" w:rsidRPr="00BC4A0F">
              <w:rPr>
                <w:rFonts w:ascii="Times New Roman" w:eastAsia="Times New Roman" w:hAnsi="Times New Roman" w:cs="Times New Roman"/>
                <w:color w:val="000000"/>
                <w:sz w:val="20"/>
                <w:szCs w:val="20"/>
                <w:lang w:val="lv-LV"/>
              </w:rPr>
              <w:lastRenderedPageBreak/>
              <w:t>efektīvākās patoloģiskās un molekulārās izmeklēšanas metodes un algoritmi, nodrošinot valsts apmaksātus</w:t>
            </w:r>
            <w:r>
              <w:rPr>
                <w:rFonts w:ascii="Times New Roman" w:eastAsia="Times New Roman" w:hAnsi="Times New Roman" w:cs="Times New Roman"/>
                <w:color w:val="000000"/>
                <w:sz w:val="20"/>
                <w:szCs w:val="20"/>
                <w:lang w:val="lv-LV"/>
              </w:rPr>
              <w:t xml:space="preserve"> </w:t>
            </w:r>
            <w:r w:rsidR="0047189F" w:rsidRPr="00BC4A0F">
              <w:rPr>
                <w:rFonts w:ascii="Times New Roman" w:eastAsia="Times New Roman" w:hAnsi="Times New Roman" w:cs="Times New Roman"/>
                <w:color w:val="000000"/>
                <w:sz w:val="20"/>
                <w:szCs w:val="20"/>
                <w:lang w:val="lv-LV"/>
              </w:rPr>
              <w:t>nepieciešamos patoloģiskos un molekulārās diagnostikas testus.</w:t>
            </w:r>
            <w:r>
              <w:rPr>
                <w:rFonts w:ascii="Times New Roman" w:eastAsia="Times New Roman" w:hAnsi="Times New Roman" w:cs="Times New Roman"/>
                <w:color w:val="000000"/>
                <w:sz w:val="20"/>
                <w:szCs w:val="20"/>
                <w:lang w:val="lv-LV"/>
              </w:rPr>
              <w:t>”</w:t>
            </w:r>
          </w:p>
        </w:tc>
      </w:tr>
      <w:tr w:rsidR="00B10D5B" w:rsidRPr="00BB46A2" w14:paraId="5C25C1BF"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1391B14" w14:textId="24B1080B" w:rsidR="00E40498" w:rsidRPr="00431A0A" w:rsidRDefault="00A1517C"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4</w:t>
            </w:r>
            <w:r w:rsidR="005F086C">
              <w:rPr>
                <w:rFonts w:ascii="Times New Roman" w:hAnsi="Times New Roman" w:cs="Times New Roman"/>
                <w:sz w:val="20"/>
                <w:szCs w:val="20"/>
                <w:lang w:val="lv-LV"/>
              </w:rPr>
              <w:t>7</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56D08D81" w14:textId="5DA295B7" w:rsidR="00E40498" w:rsidRPr="00BB5850" w:rsidRDefault="00937127"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tcPr>
          <w:p w14:paraId="3134CA10" w14:textId="77777777" w:rsidR="00937127" w:rsidRPr="00937127" w:rsidRDefault="00937127" w:rsidP="00E013FF">
            <w:pPr>
              <w:pStyle w:val="NoSpacing"/>
              <w:rPr>
                <w:rFonts w:ascii="Times New Roman" w:hAnsi="Times New Roman" w:cs="Times New Roman"/>
                <w:sz w:val="20"/>
                <w:szCs w:val="20"/>
                <w:lang w:val="lv-LV"/>
              </w:rPr>
            </w:pPr>
            <w:r w:rsidRPr="00937127">
              <w:rPr>
                <w:rFonts w:ascii="Times New Roman" w:hAnsi="Times New Roman" w:cs="Times New Roman"/>
                <w:sz w:val="20"/>
                <w:szCs w:val="20"/>
                <w:lang w:val="lv-LV"/>
              </w:rPr>
              <w:t>6.6. SIFFA iebilst Rezultatīvais rādītāja formulējumam un izsaka priekšlikumu, kas paredz vārda “savlaicīgi” nomaiņu ar “saskaņā ar definētajiem termiņiem”, kas ir saskaņā ar Darbības rezultātu.</w:t>
            </w:r>
          </w:p>
          <w:tbl>
            <w:tblPr>
              <w:tblW w:w="6032" w:type="dxa"/>
              <w:tblLayout w:type="fixed"/>
              <w:tblCellMar>
                <w:top w:w="15" w:type="dxa"/>
              </w:tblCellMar>
              <w:tblLook w:val="04A0" w:firstRow="1" w:lastRow="0" w:firstColumn="1" w:lastColumn="0" w:noHBand="0" w:noVBand="1"/>
            </w:tblPr>
            <w:tblGrid>
              <w:gridCol w:w="548"/>
              <w:gridCol w:w="1358"/>
              <w:gridCol w:w="1172"/>
              <w:gridCol w:w="1286"/>
              <w:gridCol w:w="1668"/>
            </w:tblGrid>
            <w:tr w:rsidR="00E013FF" w:rsidRPr="00BB5850" w14:paraId="7257DBDB" w14:textId="77777777" w:rsidTr="00B10D5B">
              <w:trPr>
                <w:trHeight w:val="279"/>
              </w:trPr>
              <w:tc>
                <w:tcPr>
                  <w:tcW w:w="5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BDC517" w14:textId="77777777" w:rsidR="00937127" w:rsidRPr="00BB5850" w:rsidRDefault="00937127" w:rsidP="00E013FF">
                  <w:pPr>
                    <w:pStyle w:val="NoSpacing"/>
                    <w:rPr>
                      <w:rFonts w:ascii="Times New Roman" w:hAnsi="Times New Roman" w:cs="Times New Roman"/>
                      <w:sz w:val="20"/>
                      <w:szCs w:val="20"/>
                      <w:lang w:val="lv-LV"/>
                    </w:rPr>
                  </w:pP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14:paraId="7E3EB09C"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Pasākums (Plāna projekts)</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460A45C9"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Darbības rezultāts (Plāna projekts)</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14:paraId="13240644"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Rezultatīvais rādītājs (Plāna projekts)</w:t>
                  </w:r>
                </w:p>
              </w:tc>
              <w:tc>
                <w:tcPr>
                  <w:tcW w:w="1668" w:type="dxa"/>
                  <w:tcBorders>
                    <w:top w:val="single" w:sz="4" w:space="0" w:color="auto"/>
                    <w:left w:val="single" w:sz="4" w:space="0" w:color="auto"/>
                    <w:bottom w:val="single" w:sz="4" w:space="0" w:color="auto"/>
                    <w:right w:val="single" w:sz="4" w:space="0" w:color="auto"/>
                  </w:tcBorders>
                </w:tcPr>
                <w:p w14:paraId="25BEDB05" w14:textId="77777777" w:rsidR="00E013FF"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Rezultatīvais rādītājs </w:t>
                  </w:r>
                </w:p>
                <w:p w14:paraId="681114CD" w14:textId="0C409C75"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(SIFFA priekšlikums)</w:t>
                  </w:r>
                </w:p>
              </w:tc>
            </w:tr>
            <w:tr w:rsidR="00E013FF" w:rsidRPr="00BB46A2" w14:paraId="6017817C" w14:textId="77777777" w:rsidTr="00B10D5B">
              <w:trPr>
                <w:trHeight w:val="1739"/>
              </w:trPr>
              <w:tc>
                <w:tcPr>
                  <w:tcW w:w="5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9A432A"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6.6.</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14:paraId="4C0F7D98"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Samazināt gaidīšanas rindu veselības aprūpes pakalpojumiem pēc onkoloģijas diagnozes noteikšanas vai slimības recidīva gadījumā</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09521A2C"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Definēti pakalpojumu saņemšanas laiki</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14:paraId="2DC2B751"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Pacients pēc diagnozes noteikšanas savlaicīgi saņem nepieciešamos veselības aprūpes pakalpojumus</w:t>
                  </w:r>
                </w:p>
              </w:tc>
              <w:tc>
                <w:tcPr>
                  <w:tcW w:w="1668" w:type="dxa"/>
                  <w:tcBorders>
                    <w:top w:val="single" w:sz="4" w:space="0" w:color="auto"/>
                    <w:left w:val="single" w:sz="4" w:space="0" w:color="auto"/>
                    <w:bottom w:val="single" w:sz="4" w:space="0" w:color="auto"/>
                    <w:right w:val="single" w:sz="4" w:space="0" w:color="auto"/>
                  </w:tcBorders>
                </w:tcPr>
                <w:p w14:paraId="5FAC70DD" w14:textId="77777777" w:rsidR="00E013FF"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Pacients pēc diagnozes </w:t>
                  </w:r>
                </w:p>
                <w:p w14:paraId="4AB424C7" w14:textId="77777777" w:rsidR="00E013FF" w:rsidRPr="00BB5850" w:rsidRDefault="00937127" w:rsidP="00E013FF">
                  <w:pPr>
                    <w:pStyle w:val="NoSpacing"/>
                    <w:rPr>
                      <w:rFonts w:ascii="Times New Roman" w:hAnsi="Times New Roman" w:cs="Times New Roman"/>
                      <w:sz w:val="20"/>
                      <w:szCs w:val="20"/>
                      <w:highlight w:val="yellow"/>
                      <w:lang w:val="lv-LV"/>
                    </w:rPr>
                  </w:pPr>
                  <w:r w:rsidRPr="00BB5850">
                    <w:rPr>
                      <w:rFonts w:ascii="Times New Roman" w:hAnsi="Times New Roman" w:cs="Times New Roman"/>
                      <w:sz w:val="20"/>
                      <w:szCs w:val="20"/>
                      <w:lang w:val="lv-LV"/>
                    </w:rPr>
                    <w:t xml:space="preserve">noteikšanas </w:t>
                  </w:r>
                  <w:r w:rsidRPr="00BB5850">
                    <w:rPr>
                      <w:rFonts w:ascii="Times New Roman" w:hAnsi="Times New Roman" w:cs="Times New Roman"/>
                      <w:sz w:val="20"/>
                      <w:szCs w:val="20"/>
                      <w:highlight w:val="yellow"/>
                      <w:lang w:val="lv-LV"/>
                    </w:rPr>
                    <w:t>saskaņā ar</w:t>
                  </w:r>
                </w:p>
                <w:p w14:paraId="39419707" w14:textId="7572A86C" w:rsidR="00937127" w:rsidRPr="00BB5850" w:rsidRDefault="00937127" w:rsidP="00E013FF">
                  <w:pPr>
                    <w:pStyle w:val="NoSpacing"/>
                    <w:rPr>
                      <w:rFonts w:ascii="Times New Roman" w:hAnsi="Times New Roman" w:cs="Times New Roman"/>
                      <w:sz w:val="20"/>
                      <w:szCs w:val="20"/>
                      <w:highlight w:val="yellow"/>
                      <w:lang w:val="lv-LV"/>
                    </w:rPr>
                  </w:pPr>
                  <w:r w:rsidRPr="00BB5850">
                    <w:rPr>
                      <w:rFonts w:ascii="Times New Roman" w:hAnsi="Times New Roman" w:cs="Times New Roman"/>
                      <w:sz w:val="20"/>
                      <w:szCs w:val="20"/>
                      <w:highlight w:val="yellow"/>
                      <w:lang w:val="lv-LV"/>
                    </w:rPr>
                    <w:t xml:space="preserve"> definētajiem </w:t>
                  </w:r>
                </w:p>
                <w:p w14:paraId="05ABE7CA"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highlight w:val="yellow"/>
                      <w:lang w:val="lv-LV"/>
                    </w:rPr>
                    <w:t>termiņiem</w:t>
                  </w:r>
                  <w:r w:rsidRPr="00BB5850">
                    <w:rPr>
                      <w:rFonts w:ascii="Times New Roman" w:hAnsi="Times New Roman" w:cs="Times New Roman"/>
                      <w:sz w:val="20"/>
                      <w:szCs w:val="20"/>
                      <w:lang w:val="lv-LV"/>
                    </w:rPr>
                    <w:t xml:space="preserve"> saņem </w:t>
                  </w:r>
                </w:p>
                <w:p w14:paraId="13D2016E" w14:textId="77777777"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nepieciešamos veselības </w:t>
                  </w:r>
                </w:p>
                <w:p w14:paraId="21FF7425" w14:textId="2EE7F5EB" w:rsidR="00937127" w:rsidRPr="00BB5850" w:rsidRDefault="00937127" w:rsidP="00E013FF">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aprūpes pakalpojumus</w:t>
                  </w:r>
                </w:p>
              </w:tc>
            </w:tr>
          </w:tbl>
          <w:p w14:paraId="19D17365" w14:textId="77777777" w:rsidR="00E40498" w:rsidRPr="00BB5850" w:rsidRDefault="00E40498" w:rsidP="00704188">
            <w:pPr>
              <w:pStyle w:val="NoSpacing"/>
              <w:rPr>
                <w:rFonts w:ascii="Times New Roman" w:hAnsi="Times New Roman" w:cs="Times New Roman"/>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tcPr>
          <w:p w14:paraId="51300F0A" w14:textId="77777777" w:rsidR="001C0A0B" w:rsidRDefault="001C0A0B" w:rsidP="001C0A0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1344A1E4" w14:textId="19EDC1CA" w:rsidR="00E40498" w:rsidRPr="00BB5850" w:rsidRDefault="001C0A0B" w:rsidP="001C0A0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B036425" w14:textId="77C56E90" w:rsidR="00E40498" w:rsidRPr="00BB5850" w:rsidRDefault="00DF662F" w:rsidP="00DF662F">
            <w:pPr>
              <w:pStyle w:val="NoSpacing"/>
              <w:jc w:val="both"/>
              <w:rPr>
                <w:rFonts w:ascii="Times New Roman" w:hAnsi="Times New Roman" w:cs="Times New Roman"/>
                <w:sz w:val="20"/>
                <w:szCs w:val="20"/>
                <w:lang w:val="lv-LV"/>
              </w:rPr>
            </w:pPr>
            <w:r w:rsidRPr="00DF662F">
              <w:rPr>
                <w:rFonts w:ascii="Times New Roman" w:hAnsi="Times New Roman" w:cs="Times New Roman"/>
                <w:sz w:val="20"/>
                <w:szCs w:val="20"/>
                <w:lang w:val="lv-LV"/>
              </w:rPr>
              <w:t xml:space="preserve">Panākta vienošanās par šādu redakciju: </w:t>
            </w:r>
            <w:r w:rsidRPr="00BB5850">
              <w:rPr>
                <w:rFonts w:ascii="Times New Roman" w:hAnsi="Times New Roman" w:cs="Times New Roman"/>
                <w:sz w:val="20"/>
                <w:szCs w:val="20"/>
                <w:lang w:val="lv-LV"/>
              </w:rPr>
              <w:t xml:space="preserve"> </w:t>
            </w:r>
            <w:r>
              <w:rPr>
                <w:rFonts w:ascii="Times New Roman" w:hAnsi="Times New Roman" w:cs="Times New Roman"/>
                <w:sz w:val="20"/>
                <w:szCs w:val="20"/>
                <w:lang w:val="lv-LV"/>
              </w:rPr>
              <w:t>“</w:t>
            </w:r>
            <w:r w:rsidRPr="00BB5850">
              <w:rPr>
                <w:rFonts w:ascii="Times New Roman" w:hAnsi="Times New Roman" w:cs="Times New Roman"/>
                <w:sz w:val="20"/>
                <w:szCs w:val="20"/>
                <w:lang w:val="lv-LV"/>
              </w:rPr>
              <w:t>Pacients pēc diagnozes</w:t>
            </w:r>
            <w:r>
              <w:rPr>
                <w:rFonts w:ascii="Times New Roman" w:hAnsi="Times New Roman" w:cs="Times New Roman"/>
                <w:sz w:val="20"/>
                <w:szCs w:val="20"/>
                <w:lang w:val="lv-LV"/>
              </w:rPr>
              <w:t xml:space="preserve"> </w:t>
            </w:r>
            <w:r w:rsidRPr="00DF662F">
              <w:rPr>
                <w:rFonts w:ascii="Times New Roman" w:hAnsi="Times New Roman" w:cs="Times New Roman"/>
                <w:sz w:val="20"/>
                <w:szCs w:val="20"/>
                <w:lang w:val="lv-LV"/>
              </w:rPr>
              <w:t>noteikšanas saskaņā ar</w:t>
            </w:r>
            <w:r>
              <w:rPr>
                <w:rFonts w:ascii="Times New Roman" w:hAnsi="Times New Roman" w:cs="Times New Roman"/>
                <w:sz w:val="20"/>
                <w:szCs w:val="20"/>
                <w:lang w:val="lv-LV"/>
              </w:rPr>
              <w:t xml:space="preserve"> </w:t>
            </w:r>
            <w:r w:rsidRPr="00DF662F">
              <w:rPr>
                <w:rFonts w:ascii="Times New Roman" w:hAnsi="Times New Roman" w:cs="Times New Roman"/>
                <w:sz w:val="20"/>
                <w:szCs w:val="20"/>
                <w:lang w:val="lv-LV"/>
              </w:rPr>
              <w:t>definētajiem</w:t>
            </w:r>
            <w:r>
              <w:rPr>
                <w:rFonts w:ascii="Times New Roman" w:hAnsi="Times New Roman" w:cs="Times New Roman"/>
                <w:sz w:val="20"/>
                <w:szCs w:val="20"/>
                <w:lang w:val="lv-LV"/>
              </w:rPr>
              <w:t xml:space="preserve"> </w:t>
            </w:r>
            <w:r w:rsidRPr="00DF662F">
              <w:rPr>
                <w:rFonts w:ascii="Times New Roman" w:hAnsi="Times New Roman" w:cs="Times New Roman"/>
                <w:sz w:val="20"/>
                <w:szCs w:val="20"/>
                <w:lang w:val="lv-LV"/>
              </w:rPr>
              <w:t>termiņiem s</w:t>
            </w:r>
            <w:r w:rsidRPr="00BB5850">
              <w:rPr>
                <w:rFonts w:ascii="Times New Roman" w:hAnsi="Times New Roman" w:cs="Times New Roman"/>
                <w:sz w:val="20"/>
                <w:szCs w:val="20"/>
                <w:lang w:val="lv-LV"/>
              </w:rPr>
              <w:t xml:space="preserve">aņem </w:t>
            </w:r>
            <w:r>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nepieciešamos veselības</w:t>
            </w:r>
            <w:r>
              <w:rPr>
                <w:rFonts w:ascii="Times New Roman" w:hAnsi="Times New Roman" w:cs="Times New Roman"/>
                <w:sz w:val="20"/>
                <w:szCs w:val="20"/>
                <w:lang w:val="lv-LV"/>
              </w:rPr>
              <w:t xml:space="preserve"> </w:t>
            </w:r>
            <w:r w:rsidRPr="00BB5850">
              <w:rPr>
                <w:rFonts w:ascii="Times New Roman" w:hAnsi="Times New Roman" w:cs="Times New Roman"/>
                <w:sz w:val="20"/>
                <w:szCs w:val="20"/>
                <w:lang w:val="lv-LV"/>
              </w:rPr>
              <w:t>aprūpes pakalpojumus</w:t>
            </w:r>
            <w:r>
              <w:rPr>
                <w:rFonts w:ascii="Times New Roman" w:hAnsi="Times New Roman" w:cs="Times New Roman"/>
                <w:sz w:val="20"/>
                <w:szCs w:val="20"/>
                <w:lang w:val="lv-LV"/>
              </w:rPr>
              <w:t>.”</w:t>
            </w:r>
          </w:p>
        </w:tc>
      </w:tr>
      <w:tr w:rsidR="00B10D5B" w:rsidRPr="00BB46A2" w14:paraId="64C924E4" w14:textId="77777777" w:rsidTr="001B77E1">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489D71BC" w14:textId="0EA88023" w:rsidR="00E40498" w:rsidRPr="00431A0A" w:rsidRDefault="00A1517C"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4</w:t>
            </w:r>
            <w:r w:rsidR="005F086C">
              <w:rPr>
                <w:rFonts w:ascii="Times New Roman" w:hAnsi="Times New Roman" w:cs="Times New Roman"/>
                <w:sz w:val="20"/>
                <w:szCs w:val="20"/>
                <w:lang w:val="lv-LV"/>
              </w:rPr>
              <w:t>8</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5B21039D" w14:textId="545A84C7" w:rsidR="00E40498" w:rsidRPr="00BB5850" w:rsidRDefault="00E013FF"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Starptautisko inovatīvo </w:t>
            </w:r>
            <w:r w:rsidRPr="00BB5850">
              <w:rPr>
                <w:rFonts w:ascii="Times New Roman" w:hAnsi="Times New Roman" w:cs="Times New Roman"/>
                <w:sz w:val="20"/>
                <w:szCs w:val="20"/>
                <w:lang w:val="lv-LV"/>
              </w:rPr>
              <w:lastRenderedPageBreak/>
              <w:t>farmaceitisko firmu asociācija (SIFFA)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41E9D1F3" w14:textId="77777777" w:rsidR="00E40498" w:rsidRPr="00BB5850" w:rsidRDefault="00E013FF"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lastRenderedPageBreak/>
              <w:t>8.1. SIFFA iebilst pret Plāna projekta Darbības rezultāta un Rezultatīvā rādītāja formulējumu, sniedzot sekojošus priekšlikumus:</w:t>
            </w:r>
          </w:p>
          <w:tbl>
            <w:tblPr>
              <w:tblW w:w="4724" w:type="pct"/>
              <w:tblLayout w:type="fixed"/>
              <w:tblCellMar>
                <w:top w:w="15" w:type="dxa"/>
              </w:tblCellMar>
              <w:tblLook w:val="04A0" w:firstRow="1" w:lastRow="0" w:firstColumn="1" w:lastColumn="0" w:noHBand="0" w:noVBand="1"/>
            </w:tblPr>
            <w:tblGrid>
              <w:gridCol w:w="473"/>
              <w:gridCol w:w="1418"/>
              <w:gridCol w:w="1488"/>
              <w:gridCol w:w="1488"/>
              <w:gridCol w:w="1488"/>
              <w:gridCol w:w="1236"/>
            </w:tblGrid>
            <w:tr w:rsidR="00B10D5B" w:rsidRPr="00BB5850" w14:paraId="2FA33D3B" w14:textId="77777777" w:rsidTr="00B10D5B">
              <w:trPr>
                <w:trHeight w:val="684"/>
              </w:trPr>
              <w:tc>
                <w:tcPr>
                  <w:tcW w:w="3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3A67C6" w14:textId="77777777" w:rsidR="00B81A60" w:rsidRPr="00BB5850" w:rsidRDefault="00B81A60" w:rsidP="00B81A60">
                  <w:pPr>
                    <w:jc w:val="center"/>
                    <w:rPr>
                      <w:rFonts w:eastAsia="Times New Roman" w:cstheme="minorHAnsi"/>
                      <w:b/>
                      <w:bCs/>
                      <w:color w:val="000000"/>
                      <w:sz w:val="20"/>
                      <w:szCs w:val="20"/>
                      <w:lang w:val="lv-LV"/>
                    </w:rPr>
                  </w:pPr>
                </w:p>
              </w:tc>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3AAC0B72"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Pasākums (Plāna projekts)</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14:paraId="753FD945"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Darbības rezultāts (Plāna projekts)</w:t>
                  </w:r>
                </w:p>
              </w:tc>
              <w:tc>
                <w:tcPr>
                  <w:tcW w:w="980" w:type="pct"/>
                  <w:tcBorders>
                    <w:top w:val="single" w:sz="4" w:space="0" w:color="auto"/>
                    <w:left w:val="single" w:sz="4" w:space="0" w:color="auto"/>
                    <w:bottom w:val="single" w:sz="4" w:space="0" w:color="auto"/>
                    <w:right w:val="single" w:sz="4" w:space="0" w:color="auto"/>
                  </w:tcBorders>
                </w:tcPr>
                <w:p w14:paraId="2D7F297F"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Darbības rezultāts (SIFFA priekšlikums)</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14:paraId="0267C9AD"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Rezultatīvais rādītājs (Plāna projekts)</w:t>
                  </w:r>
                </w:p>
              </w:tc>
              <w:tc>
                <w:tcPr>
                  <w:tcW w:w="814" w:type="pct"/>
                  <w:tcBorders>
                    <w:top w:val="single" w:sz="4" w:space="0" w:color="auto"/>
                    <w:left w:val="single" w:sz="4" w:space="0" w:color="auto"/>
                    <w:bottom w:val="single" w:sz="4" w:space="0" w:color="auto"/>
                    <w:right w:val="single" w:sz="4" w:space="0" w:color="auto"/>
                  </w:tcBorders>
                </w:tcPr>
                <w:p w14:paraId="62B0B1D6"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Rezultatīvais rādītājs (SIFFA priekšlikums)</w:t>
                  </w:r>
                </w:p>
              </w:tc>
            </w:tr>
            <w:tr w:rsidR="00B10D5B" w:rsidRPr="00BB5850" w14:paraId="6FC8B347" w14:textId="77777777" w:rsidTr="00B10D5B">
              <w:trPr>
                <w:trHeight w:val="1200"/>
              </w:trPr>
              <w:tc>
                <w:tcPr>
                  <w:tcW w:w="31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70CCCA" w14:textId="77777777" w:rsidR="00B81A60" w:rsidRPr="00BB5850" w:rsidRDefault="00B81A60" w:rsidP="00B81A60">
                  <w:pPr>
                    <w:jc w:val="center"/>
                    <w:rPr>
                      <w:rFonts w:eastAsia="Times New Roman" w:cstheme="minorHAnsi"/>
                      <w:b/>
                      <w:bCs/>
                      <w:color w:val="000000"/>
                      <w:sz w:val="20"/>
                      <w:szCs w:val="20"/>
                    </w:rPr>
                  </w:pPr>
                  <w:r w:rsidRPr="00BB5850">
                    <w:rPr>
                      <w:rFonts w:eastAsia="Times New Roman" w:cstheme="minorHAnsi"/>
                      <w:b/>
                      <w:bCs/>
                      <w:color w:val="000000"/>
                      <w:sz w:val="20"/>
                      <w:szCs w:val="20"/>
                    </w:rPr>
                    <w:t>8.1.</w:t>
                  </w:r>
                </w:p>
              </w:tc>
              <w:tc>
                <w:tcPr>
                  <w:tcW w:w="9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6D1862" w14:textId="77777777" w:rsidR="00B81A60" w:rsidRPr="00BB5850" w:rsidRDefault="00B81A60" w:rsidP="00B81A60">
                  <w:pPr>
                    <w:rPr>
                      <w:rFonts w:eastAsia="Times New Roman" w:cstheme="minorHAnsi"/>
                      <w:sz w:val="20"/>
                      <w:szCs w:val="20"/>
                    </w:rPr>
                  </w:pPr>
                  <w:r w:rsidRPr="00BB5850">
                    <w:rPr>
                      <w:rFonts w:eastAsia="Times New Roman" w:cstheme="minorHAnsi"/>
                      <w:color w:val="000000"/>
                      <w:sz w:val="20"/>
                      <w:szCs w:val="20"/>
                    </w:rPr>
                    <w:t>Uzlabot nodrošināšanu ar inovatīvajiem medikamentiem dažādu lokalizāciju audzēju gadījumā, kā arī paplašināt medikamentozās terapijas pieejamību un nepārtrauktību onkoloģiskajiem pacientiem</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24D2783" w14:textId="77777777" w:rsidR="00B81A60" w:rsidRPr="00BB5850" w:rsidRDefault="00B81A60" w:rsidP="00B81A60">
                  <w:pPr>
                    <w:rPr>
                      <w:rFonts w:eastAsia="Times New Roman" w:cstheme="minorHAnsi"/>
                      <w:sz w:val="20"/>
                      <w:szCs w:val="20"/>
                    </w:rPr>
                  </w:pPr>
                  <w:r w:rsidRPr="00BB5850">
                    <w:rPr>
                      <w:rFonts w:eastAsia="Times New Roman" w:cstheme="minorHAnsi"/>
                      <w:color w:val="000000"/>
                      <w:sz w:val="20"/>
                      <w:szCs w:val="20"/>
                    </w:rPr>
                    <w:t xml:space="preserve">Sagatavot priekšlikumus par jaunu klīniski un ekonomiski efektīvu onkoloģisko pacientu ārstēšanai lietojamo zāļu kompensācijai nepieciešamajiem budžeta līdzekļiem un nodrošināt jaunu medikamentu pieejamību onkoloģiskajiem pacientiem, tai sakitā, aktualizēt aprēķinus par audzēju paredzes marķieru noteikšanas izmaksām </w:t>
                  </w:r>
                  <w:r w:rsidRPr="00BB5850">
                    <w:rPr>
                      <w:rFonts w:eastAsia="Times New Roman" w:cstheme="minorHAnsi"/>
                      <w:color w:val="000000"/>
                      <w:sz w:val="20"/>
                      <w:szCs w:val="20"/>
                    </w:rPr>
                    <w:lastRenderedPageBreak/>
                    <w:t xml:space="preserve">dažādu lokalizāciju audzēju gadījumā (piemēram, kolorektāla audzēja, nesīkšūnu plaušu audzēja, kuņģa audzēja, melanomas u.c. audzēju gadījumā) medikamentiem, kas ir apmaksājamo medikamentu sarakstā. </w:t>
                  </w:r>
                </w:p>
              </w:tc>
              <w:tc>
                <w:tcPr>
                  <w:tcW w:w="980" w:type="pct"/>
                  <w:tcBorders>
                    <w:top w:val="single" w:sz="4" w:space="0" w:color="auto"/>
                    <w:left w:val="single" w:sz="4" w:space="0" w:color="auto"/>
                    <w:bottom w:val="single" w:sz="4" w:space="0" w:color="auto"/>
                    <w:right w:val="single" w:sz="4" w:space="0" w:color="auto"/>
                  </w:tcBorders>
                </w:tcPr>
                <w:p w14:paraId="14F1CA79"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highlight w:val="yellow"/>
                    </w:rPr>
                    <w:lastRenderedPageBreak/>
                    <w:t>Izstrādāts priekšlikums ar nepieciešamajiem budžeta līdzekļiem jaunu klīniski un ekonomiski efektīvu onkoloģisko medikamentu iekļaušanai KZS, nodrošinot valsts apmaksātu atbilstošo audzēju patohistoloģiskos un  molekulāros izmeklējumus.</w:t>
                  </w:r>
                </w:p>
                <w:p w14:paraId="1AF13D6E" w14:textId="77777777" w:rsidR="00B81A60" w:rsidRPr="00BB5850" w:rsidRDefault="00B81A60" w:rsidP="00B81A60">
                  <w:pPr>
                    <w:rPr>
                      <w:rFonts w:eastAsia="Times New Roman" w:cstheme="minorHAnsi"/>
                      <w:color w:val="000000"/>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14:paraId="33CE64A7" w14:textId="77777777" w:rsidR="00B81A60" w:rsidRPr="00BB5850" w:rsidRDefault="00B81A60" w:rsidP="00B81A60">
                  <w:pPr>
                    <w:rPr>
                      <w:rFonts w:eastAsia="Times New Roman" w:cstheme="minorHAnsi"/>
                      <w:sz w:val="20"/>
                      <w:szCs w:val="20"/>
                    </w:rPr>
                  </w:pPr>
                  <w:r w:rsidRPr="00BB5850">
                    <w:rPr>
                      <w:rFonts w:eastAsia="Times New Roman" w:cstheme="minorHAnsi"/>
                      <w:color w:val="000000"/>
                      <w:sz w:val="20"/>
                      <w:szCs w:val="20"/>
                    </w:rPr>
                    <w:t>Sagatavoti priekšlikumi par jaunu klīniski un ekonomiski efektīvu onkoloģisko pacientu ārstēšanai lietojamo zāļu kompensācijai nepieciešamajiem budžeta līdzekļiem, tai skaitā, nodrošinot jaunu medikamentu pieejamību onkoloģiskajiem pacientiem.</w:t>
                  </w:r>
                </w:p>
              </w:tc>
              <w:tc>
                <w:tcPr>
                  <w:tcW w:w="814" w:type="pct"/>
                  <w:tcBorders>
                    <w:top w:val="single" w:sz="4" w:space="0" w:color="auto"/>
                    <w:left w:val="single" w:sz="4" w:space="0" w:color="auto"/>
                    <w:bottom w:val="single" w:sz="4" w:space="0" w:color="auto"/>
                    <w:right w:val="single" w:sz="4" w:space="0" w:color="auto"/>
                  </w:tcBorders>
                </w:tcPr>
                <w:p w14:paraId="0FF81D48" w14:textId="77777777" w:rsidR="00B81A60" w:rsidRPr="00BB5850" w:rsidRDefault="00B81A60" w:rsidP="00B81A60">
                  <w:pPr>
                    <w:rPr>
                      <w:rFonts w:eastAsia="Times New Roman" w:cstheme="minorHAnsi"/>
                      <w:color w:val="000000"/>
                      <w:sz w:val="20"/>
                      <w:szCs w:val="20"/>
                      <w:highlight w:val="yellow"/>
                    </w:rPr>
                  </w:pPr>
                  <w:r w:rsidRPr="00BB5850">
                    <w:rPr>
                      <w:rFonts w:eastAsia="Times New Roman" w:cstheme="minorHAnsi"/>
                      <w:color w:val="000000"/>
                      <w:sz w:val="20"/>
                      <w:szCs w:val="20"/>
                      <w:highlight w:val="yellow"/>
                    </w:rPr>
                    <w:t>Saskaņā ar sagatavotajiem priekšlikumiem, 2 gadu laikā (2022-2023) apmaksāti visi izmaksu efektīvie medikamenti, kuri ir NVD gaidīšanas rindā jaunu zāļu iekļaušanai KZS vai kompensācijas nosacījumu paplašināšanai.</w:t>
                  </w:r>
                </w:p>
                <w:p w14:paraId="3C8818FD" w14:textId="77777777" w:rsidR="00B81A60" w:rsidRPr="00BB5850" w:rsidRDefault="00B81A60" w:rsidP="00B81A60">
                  <w:pPr>
                    <w:rPr>
                      <w:rFonts w:eastAsia="Times New Roman" w:cstheme="minorHAnsi"/>
                      <w:color w:val="000000"/>
                      <w:sz w:val="20"/>
                      <w:szCs w:val="20"/>
                      <w:highlight w:val="yellow"/>
                    </w:rPr>
                  </w:pPr>
                  <w:r w:rsidRPr="00BB5850">
                    <w:rPr>
                      <w:rFonts w:eastAsia="Times New Roman" w:cstheme="minorHAnsi"/>
                      <w:color w:val="000000"/>
                      <w:sz w:val="20"/>
                      <w:szCs w:val="20"/>
                      <w:highlight w:val="yellow"/>
                    </w:rPr>
                    <w:t xml:space="preserve">Turpmākajos gados plānot budžeta pieaugumu </w:t>
                  </w:r>
                  <w:r w:rsidRPr="00BB5850">
                    <w:rPr>
                      <w:rFonts w:eastAsia="Times New Roman" w:cstheme="minorHAnsi"/>
                      <w:color w:val="000000"/>
                      <w:sz w:val="20"/>
                      <w:szCs w:val="20"/>
                      <w:highlight w:val="yellow"/>
                    </w:rPr>
                    <w:lastRenderedPageBreak/>
                    <w:t>un iekļaut izmaksu efektīvus medikamentus  KZS tekošā gada ietvaros.</w:t>
                  </w:r>
                </w:p>
                <w:p w14:paraId="4C3386D7" w14:textId="77777777" w:rsidR="00B81A60" w:rsidRPr="00BB5850" w:rsidRDefault="00B81A60" w:rsidP="00B81A60">
                  <w:pPr>
                    <w:rPr>
                      <w:rFonts w:eastAsia="Times New Roman" w:cstheme="minorHAnsi"/>
                      <w:color w:val="000000"/>
                      <w:sz w:val="20"/>
                      <w:szCs w:val="20"/>
                      <w:highlight w:val="yellow"/>
                    </w:rPr>
                  </w:pPr>
                </w:p>
              </w:tc>
            </w:tr>
            <w:tr w:rsidR="00B10D5B" w:rsidRPr="00BB5850" w14:paraId="6A98F462" w14:textId="77777777" w:rsidTr="00B10D5B">
              <w:trPr>
                <w:trHeight w:val="4365"/>
              </w:trPr>
              <w:tc>
                <w:tcPr>
                  <w:tcW w:w="312" w:type="pct"/>
                  <w:vMerge/>
                  <w:tcBorders>
                    <w:top w:val="single" w:sz="4" w:space="0" w:color="auto"/>
                    <w:left w:val="single" w:sz="8" w:space="0" w:color="auto"/>
                    <w:bottom w:val="single" w:sz="4" w:space="0" w:color="auto"/>
                    <w:right w:val="single" w:sz="4" w:space="0" w:color="auto"/>
                  </w:tcBorders>
                  <w:shd w:val="clear" w:color="auto" w:fill="auto"/>
                  <w:noWrap/>
                  <w:vAlign w:val="center"/>
                </w:tcPr>
                <w:p w14:paraId="0192AE72" w14:textId="77777777" w:rsidR="00B81A60" w:rsidRPr="00BB5850" w:rsidRDefault="00B81A60" w:rsidP="00B81A60">
                  <w:pPr>
                    <w:jc w:val="center"/>
                    <w:rPr>
                      <w:rFonts w:eastAsia="Times New Roman" w:cstheme="minorHAnsi"/>
                      <w:b/>
                      <w:bCs/>
                      <w:color w:val="000000"/>
                      <w:sz w:val="20"/>
                      <w:szCs w:val="20"/>
                    </w:rPr>
                  </w:pPr>
                </w:p>
              </w:tc>
              <w:tc>
                <w:tcPr>
                  <w:tcW w:w="934" w:type="pct"/>
                  <w:vMerge/>
                  <w:tcBorders>
                    <w:top w:val="single" w:sz="4" w:space="0" w:color="auto"/>
                    <w:left w:val="single" w:sz="4" w:space="0" w:color="auto"/>
                    <w:bottom w:val="single" w:sz="4" w:space="0" w:color="auto"/>
                    <w:right w:val="single" w:sz="4" w:space="0" w:color="auto"/>
                  </w:tcBorders>
                  <w:shd w:val="clear" w:color="auto" w:fill="auto"/>
                </w:tcPr>
                <w:p w14:paraId="733B046F" w14:textId="77777777" w:rsidR="00B81A60" w:rsidRPr="00BB5850" w:rsidRDefault="00B81A60" w:rsidP="00B81A60">
                  <w:pPr>
                    <w:rPr>
                      <w:rFonts w:eastAsia="Times New Roman" w:cstheme="minorHAnsi"/>
                      <w:color w:val="000000"/>
                      <w:sz w:val="20"/>
                      <w:szCs w:val="20"/>
                    </w:rPr>
                  </w:pPr>
                </w:p>
              </w:tc>
              <w:tc>
                <w:tcPr>
                  <w:tcW w:w="980" w:type="pct"/>
                  <w:vMerge/>
                  <w:tcBorders>
                    <w:top w:val="single" w:sz="4" w:space="0" w:color="auto"/>
                    <w:left w:val="single" w:sz="4" w:space="0" w:color="auto"/>
                    <w:bottom w:val="single" w:sz="4" w:space="0" w:color="auto"/>
                    <w:right w:val="single" w:sz="4" w:space="0" w:color="auto"/>
                  </w:tcBorders>
                  <w:shd w:val="clear" w:color="auto" w:fill="auto"/>
                </w:tcPr>
                <w:p w14:paraId="3A25F8EF" w14:textId="77777777" w:rsidR="00B81A60" w:rsidRPr="00BB5850" w:rsidRDefault="00B81A60" w:rsidP="00B81A60">
                  <w:pPr>
                    <w:rPr>
                      <w:rFonts w:eastAsia="Times New Roman" w:cstheme="minorHAnsi"/>
                      <w:color w:val="000000"/>
                      <w:sz w:val="20"/>
                      <w:szCs w:val="20"/>
                    </w:rPr>
                  </w:pPr>
                </w:p>
              </w:tc>
              <w:tc>
                <w:tcPr>
                  <w:tcW w:w="980" w:type="pct"/>
                  <w:tcBorders>
                    <w:top w:val="single" w:sz="4" w:space="0" w:color="auto"/>
                    <w:left w:val="single" w:sz="4" w:space="0" w:color="auto"/>
                    <w:bottom w:val="single" w:sz="4" w:space="0" w:color="auto"/>
                    <w:right w:val="single" w:sz="4" w:space="0" w:color="auto"/>
                  </w:tcBorders>
                </w:tcPr>
                <w:p w14:paraId="5DCBA956" w14:textId="77777777" w:rsidR="00B81A60" w:rsidRPr="00BB5850" w:rsidRDefault="00B81A60" w:rsidP="00B81A60">
                  <w:pPr>
                    <w:rPr>
                      <w:rFonts w:eastAsia="Times New Roman" w:cstheme="minorHAnsi"/>
                      <w:color w:val="000000"/>
                      <w:sz w:val="20"/>
                      <w:szCs w:val="2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92C3124"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rPr>
                    <w:t>Personalizētā medicīna - pieejama informācija par pacientiem ar pozitīvu paredzes marķieri nepieciešamajām zālēm un to apmaksāšanai nepieciešamo finansējumu.</w:t>
                  </w:r>
                </w:p>
              </w:tc>
              <w:tc>
                <w:tcPr>
                  <w:tcW w:w="814" w:type="pct"/>
                  <w:tcBorders>
                    <w:top w:val="single" w:sz="4" w:space="0" w:color="auto"/>
                    <w:left w:val="single" w:sz="4" w:space="0" w:color="auto"/>
                    <w:bottom w:val="single" w:sz="4" w:space="0" w:color="auto"/>
                    <w:right w:val="single" w:sz="4" w:space="0" w:color="auto"/>
                  </w:tcBorders>
                </w:tcPr>
                <w:p w14:paraId="5F66174E"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highlight w:val="yellow"/>
                    </w:rPr>
                    <w:t>Ieviesta personalizētā ārstēšana ar nepieciešamajiem patohistoloģiskajiem un  molekulāriem izmeklējumiem, ar mērķi uzsākt pacientam efektīvāko terapiju</w:t>
                  </w:r>
                  <w:r w:rsidRPr="00BB5850">
                    <w:rPr>
                      <w:rFonts w:eastAsia="Times New Roman" w:cstheme="minorHAnsi"/>
                      <w:color w:val="000000"/>
                      <w:sz w:val="20"/>
                      <w:szCs w:val="20"/>
                    </w:rPr>
                    <w:t>.</w:t>
                  </w:r>
                </w:p>
              </w:tc>
            </w:tr>
          </w:tbl>
          <w:p w14:paraId="4B72DCCD" w14:textId="162616BF" w:rsidR="00B81A60" w:rsidRPr="00BB5850" w:rsidRDefault="00B81A60" w:rsidP="00B81A60">
            <w:pPr>
              <w:pStyle w:val="NoSpacing"/>
              <w:rPr>
                <w:rFonts w:ascii="Times New Roman" w:hAnsi="Times New Roman" w:cs="Times New Roman"/>
                <w:sz w:val="20"/>
                <w:szCs w:val="20"/>
              </w:rPr>
            </w:pPr>
          </w:p>
          <w:p w14:paraId="1C949626" w14:textId="107ED8B0" w:rsidR="00E013FF" w:rsidRPr="00BB5850" w:rsidRDefault="00E013FF" w:rsidP="00B81A60">
            <w:pPr>
              <w:pStyle w:val="NoSpacing"/>
              <w:rPr>
                <w:rFonts w:ascii="Times New Roman" w:hAnsi="Times New Roman" w:cs="Times New Roman"/>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2A91D454" w14:textId="2394FF0A" w:rsidR="000129E4" w:rsidRDefault="00F6211C" w:rsidP="000129E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Daļēji </w:t>
            </w:r>
          </w:p>
          <w:p w14:paraId="7AFEA41C" w14:textId="77777777" w:rsidR="000129E4" w:rsidRDefault="000129E4" w:rsidP="000129E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ņemts </w:t>
            </w:r>
          </w:p>
          <w:p w14:paraId="0B50E9CD" w14:textId="378B6DC3" w:rsidR="00E40498" w:rsidRPr="00BB5850" w:rsidRDefault="000129E4" w:rsidP="000129E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44CC3CF2" w14:textId="70AB63D8" w:rsidR="001B77E1" w:rsidRDefault="001B77E1" w:rsidP="001B77E1">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lastRenderedPageBreak/>
              <w:t>Precizēts plāna punkti šādā redakcijā:</w:t>
            </w:r>
          </w:p>
          <w:p w14:paraId="515B14E9" w14:textId="09E5042F" w:rsidR="001B77E1" w:rsidRPr="001B77E1" w:rsidRDefault="001B77E1" w:rsidP="001B77E1">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lastRenderedPageBreak/>
              <w:t>“</w:t>
            </w:r>
            <w:r w:rsidRPr="001B77E1">
              <w:rPr>
                <w:rFonts w:ascii="Times New Roman" w:hAnsi="Times New Roman" w:cs="Times New Roman"/>
                <w:sz w:val="20"/>
                <w:szCs w:val="20"/>
                <w:lang w:val="lv-LV"/>
              </w:rPr>
              <w:t xml:space="preserve">Saskaņā ar sagatavotajiem priekšlikumiem, </w:t>
            </w:r>
            <w:r>
              <w:rPr>
                <w:rFonts w:ascii="Times New Roman" w:hAnsi="Times New Roman" w:cs="Times New Roman"/>
                <w:sz w:val="20"/>
                <w:szCs w:val="20"/>
                <w:lang w:val="lv-LV"/>
              </w:rPr>
              <w:t>divu</w:t>
            </w:r>
            <w:r w:rsidRPr="001B77E1">
              <w:rPr>
                <w:rFonts w:ascii="Times New Roman" w:hAnsi="Times New Roman" w:cs="Times New Roman"/>
                <w:sz w:val="20"/>
                <w:szCs w:val="20"/>
                <w:lang w:val="lv-LV"/>
              </w:rPr>
              <w:t xml:space="preserve"> gadu laikā (2022-2023) apmaksāti</w:t>
            </w:r>
            <w:r>
              <w:rPr>
                <w:rFonts w:ascii="Times New Roman" w:hAnsi="Times New Roman" w:cs="Times New Roman"/>
                <w:sz w:val="20"/>
                <w:szCs w:val="20"/>
                <w:lang w:val="lv-LV"/>
              </w:rPr>
              <w:t xml:space="preserve"> </w:t>
            </w:r>
            <w:r w:rsidRPr="001B77E1">
              <w:rPr>
                <w:rFonts w:ascii="Times New Roman" w:hAnsi="Times New Roman" w:cs="Times New Roman"/>
                <w:sz w:val="20"/>
                <w:szCs w:val="20"/>
                <w:lang w:val="lv-LV"/>
              </w:rPr>
              <w:t>izmaksu efektīvie medikamenti, kuri ir NVD gaidīšanas rindā jaunu zāļu iekļaušanai KZS vai kompensācijas nosacījumu paplašināšanai.</w:t>
            </w:r>
          </w:p>
          <w:p w14:paraId="3A262794" w14:textId="5740AD80" w:rsidR="001B77E1" w:rsidRPr="001B77E1" w:rsidRDefault="001B77E1" w:rsidP="001B77E1">
            <w:pPr>
              <w:pStyle w:val="NoSpacing"/>
              <w:jc w:val="both"/>
              <w:rPr>
                <w:rFonts w:ascii="Times New Roman" w:hAnsi="Times New Roman" w:cs="Times New Roman"/>
                <w:sz w:val="20"/>
                <w:szCs w:val="20"/>
                <w:lang w:val="lv-LV"/>
              </w:rPr>
            </w:pPr>
            <w:r w:rsidRPr="001B77E1">
              <w:rPr>
                <w:rFonts w:ascii="Times New Roman" w:hAnsi="Times New Roman" w:cs="Times New Roman"/>
                <w:sz w:val="20"/>
                <w:szCs w:val="20"/>
                <w:lang w:val="lv-LV"/>
              </w:rPr>
              <w:t>Turpmākajos gados plānot budžeta pieaugumu un iekļaut izmaksu efektīvus medikamentus  KZS tekošā gada ietvaros.</w:t>
            </w:r>
            <w:r>
              <w:rPr>
                <w:rFonts w:ascii="Times New Roman" w:hAnsi="Times New Roman" w:cs="Times New Roman"/>
                <w:sz w:val="20"/>
                <w:szCs w:val="20"/>
                <w:lang w:val="lv-LV"/>
              </w:rPr>
              <w:t>” un “</w:t>
            </w:r>
            <w:r w:rsidRPr="001B77E1">
              <w:rPr>
                <w:rFonts w:ascii="Times New Roman" w:hAnsi="Times New Roman" w:cs="Times New Roman"/>
                <w:sz w:val="20"/>
                <w:szCs w:val="20"/>
                <w:lang w:val="lv-LV"/>
              </w:rPr>
              <w:t>Ieviesta personalizētā ārstēšana ar nepieciešamajiem patohistoloģiskajiem un  molekulāriem izmeklējumiem, ar mērķi uzsākt pacientam efektīvāko terapiju.</w:t>
            </w:r>
            <w:r>
              <w:rPr>
                <w:rFonts w:ascii="Times New Roman" w:hAnsi="Times New Roman" w:cs="Times New Roman"/>
                <w:sz w:val="20"/>
                <w:szCs w:val="20"/>
                <w:lang w:val="lv-LV"/>
              </w:rPr>
              <w:t xml:space="preserve">”. </w:t>
            </w:r>
          </w:p>
        </w:tc>
      </w:tr>
      <w:tr w:rsidR="00B10D5B" w:rsidRPr="00BB46A2" w14:paraId="4D3A97FC" w14:textId="77777777" w:rsidTr="00BF6985">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3D8EF702" w14:textId="1E304FD0" w:rsidR="00E40498" w:rsidRPr="00431A0A" w:rsidRDefault="005F086C" w:rsidP="00431A0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49</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30A6DC79" w14:textId="074329E0" w:rsidR="00E40498" w:rsidRPr="00BB5850" w:rsidRDefault="00B81A6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44493DB4" w14:textId="77777777" w:rsidR="00B81A60" w:rsidRPr="00B81A60" w:rsidRDefault="00B81A60" w:rsidP="00B81A60">
            <w:pPr>
              <w:spacing w:after="0" w:line="240" w:lineRule="auto"/>
              <w:jc w:val="both"/>
              <w:rPr>
                <w:rFonts w:cstheme="minorHAnsi"/>
                <w:sz w:val="20"/>
                <w:szCs w:val="20"/>
                <w:lang w:val="lv-LV"/>
              </w:rPr>
            </w:pPr>
            <w:r w:rsidRPr="00B81A60">
              <w:rPr>
                <w:rFonts w:cstheme="minorHAnsi"/>
                <w:sz w:val="20"/>
                <w:szCs w:val="20"/>
                <w:lang w:val="lv-LV"/>
              </w:rPr>
              <w:t>8.3. SIFFA iebilst pret Plāna projekta Pasākuma un Rezultatīvā rādītāja formulējumu. Papildus SIFFA iebilst, ka Plānā tikai 2022. gadā paredzēts papildus finansējums 8 609 875 EUR, lai nodrošinātu terapijas turpināšanu pacientiem, kuri to uzsākuši iepriekšējos gados. Papildus finansējums ir jāplāno arī sekojošos gados, balstoties uz aktuālo patēriņu un paredzot proporcionālu tā pieaugumu.</w:t>
            </w:r>
          </w:p>
          <w:tbl>
            <w:tblPr>
              <w:tblW w:w="4914" w:type="pct"/>
              <w:tblLayout w:type="fixed"/>
              <w:tblCellMar>
                <w:top w:w="15" w:type="dxa"/>
              </w:tblCellMar>
              <w:tblLook w:val="04A0" w:firstRow="1" w:lastRow="0" w:firstColumn="1" w:lastColumn="0" w:noHBand="0" w:noVBand="1"/>
            </w:tblPr>
            <w:tblGrid>
              <w:gridCol w:w="524"/>
              <w:gridCol w:w="1477"/>
              <w:gridCol w:w="1516"/>
              <w:gridCol w:w="1574"/>
              <w:gridCol w:w="1557"/>
              <w:gridCol w:w="1248"/>
            </w:tblGrid>
            <w:tr w:rsidR="00B10D5B" w:rsidRPr="00BB5850" w14:paraId="7BBE1F7A" w14:textId="77777777" w:rsidTr="00B10D5B">
              <w:trPr>
                <w:trHeight w:val="408"/>
              </w:trPr>
              <w:tc>
                <w:tcPr>
                  <w:tcW w:w="33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E902D6" w14:textId="77777777" w:rsidR="00B81A60" w:rsidRPr="00BB5850" w:rsidRDefault="00B81A60" w:rsidP="00B81A60">
                  <w:pPr>
                    <w:jc w:val="center"/>
                    <w:rPr>
                      <w:rFonts w:eastAsia="Times New Roman" w:cstheme="minorHAnsi"/>
                      <w:b/>
                      <w:bCs/>
                      <w:color w:val="000000"/>
                      <w:sz w:val="20"/>
                      <w:szCs w:val="20"/>
                      <w:lang w:val="lv-LV"/>
                    </w:rPr>
                  </w:pPr>
                </w:p>
              </w:tc>
              <w:tc>
                <w:tcPr>
                  <w:tcW w:w="935" w:type="pct"/>
                  <w:tcBorders>
                    <w:top w:val="single" w:sz="4" w:space="0" w:color="auto"/>
                    <w:left w:val="single" w:sz="4" w:space="0" w:color="auto"/>
                    <w:bottom w:val="single" w:sz="4" w:space="0" w:color="auto"/>
                    <w:right w:val="single" w:sz="4" w:space="0" w:color="auto"/>
                  </w:tcBorders>
                  <w:shd w:val="clear" w:color="auto" w:fill="auto"/>
                  <w:hideMark/>
                </w:tcPr>
                <w:p w14:paraId="6E1E7639"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Pasākums (Plāna projekts)</w:t>
                  </w:r>
                </w:p>
              </w:tc>
              <w:tc>
                <w:tcPr>
                  <w:tcW w:w="960" w:type="pct"/>
                  <w:tcBorders>
                    <w:top w:val="single" w:sz="4" w:space="0" w:color="auto"/>
                    <w:left w:val="single" w:sz="4" w:space="0" w:color="auto"/>
                    <w:bottom w:val="single" w:sz="4" w:space="0" w:color="auto"/>
                    <w:right w:val="single" w:sz="4" w:space="0" w:color="auto"/>
                  </w:tcBorders>
                </w:tcPr>
                <w:p w14:paraId="21AA6889"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Pasākums (SIFFA priekšlikums)</w:t>
                  </w:r>
                </w:p>
              </w:tc>
              <w:tc>
                <w:tcPr>
                  <w:tcW w:w="997" w:type="pct"/>
                  <w:tcBorders>
                    <w:top w:val="single" w:sz="4" w:space="0" w:color="auto"/>
                    <w:left w:val="single" w:sz="4" w:space="0" w:color="auto"/>
                    <w:bottom w:val="single" w:sz="4" w:space="0" w:color="auto"/>
                    <w:right w:val="single" w:sz="4" w:space="0" w:color="auto"/>
                  </w:tcBorders>
                  <w:shd w:val="clear" w:color="auto" w:fill="auto"/>
                  <w:hideMark/>
                </w:tcPr>
                <w:p w14:paraId="2179251D"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Darbības rezultāts (Plāna projekts)</w:t>
                  </w:r>
                </w:p>
              </w:tc>
              <w:tc>
                <w:tcPr>
                  <w:tcW w:w="986" w:type="pct"/>
                  <w:tcBorders>
                    <w:top w:val="single" w:sz="4" w:space="0" w:color="auto"/>
                    <w:left w:val="single" w:sz="4" w:space="0" w:color="auto"/>
                    <w:bottom w:val="single" w:sz="4" w:space="0" w:color="auto"/>
                    <w:right w:val="single" w:sz="4" w:space="0" w:color="auto"/>
                  </w:tcBorders>
                  <w:shd w:val="clear" w:color="auto" w:fill="auto"/>
                  <w:hideMark/>
                </w:tcPr>
                <w:p w14:paraId="3F919F1B"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Rezultatīvais rādītājs (Plāna projekts)</w:t>
                  </w:r>
                </w:p>
              </w:tc>
              <w:tc>
                <w:tcPr>
                  <w:tcW w:w="790" w:type="pct"/>
                  <w:tcBorders>
                    <w:top w:val="single" w:sz="4" w:space="0" w:color="auto"/>
                    <w:left w:val="single" w:sz="4" w:space="0" w:color="auto"/>
                    <w:bottom w:val="single" w:sz="4" w:space="0" w:color="auto"/>
                    <w:right w:val="single" w:sz="4" w:space="0" w:color="auto"/>
                  </w:tcBorders>
                </w:tcPr>
                <w:p w14:paraId="509192EB" w14:textId="77777777" w:rsidR="00B81A60" w:rsidRPr="00BB5850" w:rsidRDefault="00B81A60" w:rsidP="00B81A60">
                  <w:pPr>
                    <w:rPr>
                      <w:rFonts w:eastAsia="Times New Roman" w:cstheme="minorHAnsi"/>
                      <w:sz w:val="20"/>
                      <w:szCs w:val="20"/>
                    </w:rPr>
                  </w:pPr>
                  <w:r w:rsidRPr="00BB5850">
                    <w:rPr>
                      <w:rFonts w:eastAsia="Times New Roman" w:cstheme="minorHAnsi"/>
                      <w:sz w:val="20"/>
                      <w:szCs w:val="20"/>
                    </w:rPr>
                    <w:t>Rezultatīvais rādītājs (SIFFA priekšlikums)</w:t>
                  </w:r>
                </w:p>
              </w:tc>
            </w:tr>
            <w:tr w:rsidR="00B10D5B" w:rsidRPr="00BB5850" w14:paraId="59184040" w14:textId="77777777" w:rsidTr="00B10D5B">
              <w:trPr>
                <w:trHeight w:val="442"/>
              </w:trPr>
              <w:tc>
                <w:tcPr>
                  <w:tcW w:w="33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CA90EB" w14:textId="77777777" w:rsidR="00B81A60" w:rsidRPr="00BB5850" w:rsidRDefault="00B81A60" w:rsidP="00B81A60">
                  <w:pPr>
                    <w:jc w:val="center"/>
                    <w:rPr>
                      <w:rFonts w:eastAsia="Times New Roman" w:cstheme="minorHAnsi"/>
                      <w:b/>
                      <w:bCs/>
                      <w:color w:val="000000"/>
                      <w:sz w:val="20"/>
                      <w:szCs w:val="20"/>
                    </w:rPr>
                  </w:pPr>
                  <w:r w:rsidRPr="00BB5850">
                    <w:rPr>
                      <w:rFonts w:eastAsia="Times New Roman" w:cstheme="minorHAnsi"/>
                      <w:b/>
                      <w:bCs/>
                      <w:color w:val="000000"/>
                      <w:sz w:val="20"/>
                      <w:szCs w:val="20"/>
                    </w:rPr>
                    <w:t>8.3.</w:t>
                  </w:r>
                </w:p>
              </w:tc>
              <w:tc>
                <w:tcPr>
                  <w:tcW w:w="935" w:type="pct"/>
                  <w:tcBorders>
                    <w:top w:val="single" w:sz="4" w:space="0" w:color="auto"/>
                    <w:left w:val="single" w:sz="4" w:space="0" w:color="auto"/>
                    <w:bottom w:val="single" w:sz="4" w:space="0" w:color="auto"/>
                    <w:right w:val="single" w:sz="4" w:space="0" w:color="auto"/>
                  </w:tcBorders>
                  <w:shd w:val="clear" w:color="auto" w:fill="auto"/>
                  <w:hideMark/>
                </w:tcPr>
                <w:p w14:paraId="41265C1E" w14:textId="77777777" w:rsidR="00B81A60" w:rsidRPr="00BB5850" w:rsidRDefault="00B81A60" w:rsidP="00B81A60">
                  <w:pPr>
                    <w:rPr>
                      <w:rFonts w:eastAsia="Times New Roman" w:cstheme="minorHAnsi"/>
                      <w:sz w:val="20"/>
                      <w:szCs w:val="20"/>
                    </w:rPr>
                  </w:pPr>
                  <w:r w:rsidRPr="00BB5850">
                    <w:rPr>
                      <w:rFonts w:eastAsia="Times New Roman" w:cstheme="minorHAnsi"/>
                      <w:color w:val="000000"/>
                      <w:sz w:val="20"/>
                      <w:szCs w:val="20"/>
                    </w:rPr>
                    <w:t>Sagatavot aprēķinus terapijas turpināšanas nodrošināšanai pacientiem, kuri inovatīvo terapiju uzsākuši iepriekšējos gados</w:t>
                  </w:r>
                </w:p>
              </w:tc>
              <w:tc>
                <w:tcPr>
                  <w:tcW w:w="960" w:type="pct"/>
                  <w:tcBorders>
                    <w:top w:val="single" w:sz="4" w:space="0" w:color="auto"/>
                    <w:left w:val="single" w:sz="4" w:space="0" w:color="auto"/>
                    <w:bottom w:val="single" w:sz="4" w:space="0" w:color="auto"/>
                    <w:right w:val="single" w:sz="4" w:space="0" w:color="auto"/>
                  </w:tcBorders>
                </w:tcPr>
                <w:p w14:paraId="77A8AF15"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highlight w:val="yellow"/>
                    </w:rPr>
                    <w:t>Terapijas turpināšanas nodrošināšana pacientiem, kuri inovatīvo terapiju uzsākuši iepriekšējos gados</w:t>
                  </w:r>
                </w:p>
              </w:tc>
              <w:tc>
                <w:tcPr>
                  <w:tcW w:w="997" w:type="pct"/>
                  <w:tcBorders>
                    <w:top w:val="single" w:sz="4" w:space="0" w:color="auto"/>
                    <w:left w:val="single" w:sz="4" w:space="0" w:color="auto"/>
                    <w:bottom w:val="single" w:sz="4" w:space="0" w:color="auto"/>
                    <w:right w:val="single" w:sz="4" w:space="0" w:color="auto"/>
                  </w:tcBorders>
                  <w:shd w:val="clear" w:color="auto" w:fill="auto"/>
                  <w:hideMark/>
                </w:tcPr>
                <w:p w14:paraId="1D519DB6" w14:textId="77777777" w:rsidR="00B81A60" w:rsidRPr="00BB5850" w:rsidRDefault="00B81A60" w:rsidP="00B81A60">
                  <w:pPr>
                    <w:rPr>
                      <w:rFonts w:eastAsia="Times New Roman" w:cstheme="minorHAnsi"/>
                      <w:sz w:val="20"/>
                      <w:szCs w:val="20"/>
                    </w:rPr>
                  </w:pPr>
                  <w:r w:rsidRPr="00BB5850">
                    <w:rPr>
                      <w:rFonts w:eastAsia="Times New Roman" w:cstheme="minorHAnsi"/>
                      <w:color w:val="000000"/>
                      <w:sz w:val="20"/>
                      <w:szCs w:val="20"/>
                    </w:rPr>
                    <w:t>Nodrošināta inovatīvās terapijas nepārtrauktība onkoloģiskajiem pacientiem.</w:t>
                  </w:r>
                </w:p>
              </w:tc>
              <w:tc>
                <w:tcPr>
                  <w:tcW w:w="986" w:type="pct"/>
                  <w:tcBorders>
                    <w:top w:val="single" w:sz="4" w:space="0" w:color="auto"/>
                    <w:left w:val="single" w:sz="4" w:space="0" w:color="auto"/>
                    <w:bottom w:val="single" w:sz="4" w:space="0" w:color="auto"/>
                    <w:right w:val="single" w:sz="4" w:space="0" w:color="auto"/>
                  </w:tcBorders>
                  <w:shd w:val="clear" w:color="auto" w:fill="auto"/>
                  <w:hideMark/>
                </w:tcPr>
                <w:p w14:paraId="5F1C03F1" w14:textId="77777777" w:rsidR="00B81A60" w:rsidRPr="00BB5850" w:rsidRDefault="00B81A60" w:rsidP="00B81A60">
                  <w:pPr>
                    <w:rPr>
                      <w:rFonts w:eastAsia="Times New Roman" w:cstheme="minorHAnsi"/>
                      <w:sz w:val="20"/>
                      <w:szCs w:val="20"/>
                    </w:rPr>
                  </w:pPr>
                  <w:r w:rsidRPr="00BB5850">
                    <w:rPr>
                      <w:rFonts w:eastAsia="Times New Roman" w:cstheme="minorHAnsi"/>
                      <w:color w:val="000000"/>
                      <w:sz w:val="20"/>
                      <w:szCs w:val="20"/>
                    </w:rPr>
                    <w:t>Sagatavoti aprēķini terapijas turpināšanas nodrošināšanai onkoloģiskajiem pacientiem.</w:t>
                  </w:r>
                </w:p>
              </w:tc>
              <w:tc>
                <w:tcPr>
                  <w:tcW w:w="790" w:type="pct"/>
                  <w:tcBorders>
                    <w:top w:val="single" w:sz="4" w:space="0" w:color="auto"/>
                    <w:left w:val="single" w:sz="4" w:space="0" w:color="auto"/>
                    <w:bottom w:val="single" w:sz="4" w:space="0" w:color="auto"/>
                    <w:right w:val="single" w:sz="4" w:space="0" w:color="auto"/>
                  </w:tcBorders>
                </w:tcPr>
                <w:p w14:paraId="50D01090"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highlight w:val="yellow"/>
                    </w:rPr>
                    <w:t>Nodrošināt terapiju, plānojot nepieciešamo finansējumu, balstoties uz aktuālo patēriņu un paredzot proporcionālu tā pieaugumu</w:t>
                  </w:r>
                  <w:r w:rsidRPr="00BB5850">
                    <w:rPr>
                      <w:rFonts w:eastAsia="Times New Roman" w:cstheme="minorHAnsi"/>
                      <w:color w:val="000000"/>
                      <w:sz w:val="20"/>
                      <w:szCs w:val="20"/>
                    </w:rPr>
                    <w:t xml:space="preserve"> </w:t>
                  </w:r>
                </w:p>
              </w:tc>
            </w:tr>
          </w:tbl>
          <w:p w14:paraId="0C64D225" w14:textId="77777777" w:rsidR="00E40498" w:rsidRPr="00BB5850" w:rsidRDefault="00E40498" w:rsidP="00704188">
            <w:pPr>
              <w:pStyle w:val="NoSpacing"/>
              <w:rPr>
                <w:rFonts w:ascii="Times New Roman" w:hAnsi="Times New Roman" w:cs="Times New Roman"/>
                <w:sz w:val="20"/>
                <w:szCs w:val="20"/>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2BEBE43E" w14:textId="77777777" w:rsidR="000129E4" w:rsidRDefault="000129E4" w:rsidP="000129E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Nav </w:t>
            </w:r>
          </w:p>
          <w:p w14:paraId="786737B7" w14:textId="77777777" w:rsidR="000129E4" w:rsidRDefault="000129E4" w:rsidP="000129E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12DE9429" w14:textId="139FE6D5" w:rsidR="00E40498" w:rsidRPr="00BB5850" w:rsidRDefault="000129E4" w:rsidP="000129E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7FE69DA4" w14:textId="554AB909" w:rsidR="00E40498" w:rsidRPr="00BB5850" w:rsidRDefault="00BF6985" w:rsidP="005E536B">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plāna p</w:t>
            </w:r>
            <w:r w:rsidR="005E536B">
              <w:rPr>
                <w:rFonts w:ascii="Times New Roman" w:hAnsi="Times New Roman" w:cs="Times New Roman"/>
                <w:sz w:val="20"/>
                <w:szCs w:val="20"/>
                <w:lang w:val="lv-LV"/>
              </w:rPr>
              <w:t>asākums ir “Sagatavot aprēķinus</w:t>
            </w:r>
            <w:r>
              <w:rPr>
                <w:rFonts w:ascii="Times New Roman" w:hAnsi="Times New Roman" w:cs="Times New Roman"/>
                <w:sz w:val="20"/>
                <w:szCs w:val="20"/>
                <w:lang w:val="lv-LV"/>
              </w:rPr>
              <w:t xml:space="preserve"> terapijas turpināšanas nodrošināšanai pacientiem, kuri inovatīvo terapiju uzsākušo iepriekšējos gados”. </w:t>
            </w:r>
          </w:p>
        </w:tc>
      </w:tr>
      <w:tr w:rsidR="00B10D5B" w:rsidRPr="00BB46A2" w14:paraId="7BA8D8F4"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D0D10CD" w14:textId="504A4DE9"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5</w:t>
            </w:r>
            <w:r w:rsidR="005F086C">
              <w:rPr>
                <w:rFonts w:ascii="Times New Roman" w:hAnsi="Times New Roman" w:cs="Times New Roman"/>
                <w:sz w:val="20"/>
                <w:szCs w:val="20"/>
                <w:lang w:val="lv-LV"/>
              </w:rPr>
              <w:t>0</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694A46E3" w14:textId="39A46F88" w:rsidR="00E40498" w:rsidRPr="00BB5850" w:rsidRDefault="00B81A6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tcPr>
          <w:p w14:paraId="7B59539F" w14:textId="498C8F67" w:rsidR="00B81A60" w:rsidRPr="00BB5850" w:rsidRDefault="00B81A60" w:rsidP="00B81A60">
            <w:pPr>
              <w:jc w:val="both"/>
              <w:rPr>
                <w:rFonts w:cstheme="minorHAnsi"/>
                <w:sz w:val="20"/>
                <w:szCs w:val="20"/>
                <w:lang w:val="lv-LV"/>
              </w:rPr>
            </w:pPr>
            <w:r w:rsidRPr="00BB5850">
              <w:rPr>
                <w:rFonts w:cstheme="minorHAnsi"/>
                <w:sz w:val="20"/>
                <w:szCs w:val="20"/>
                <w:lang w:val="lv-LV"/>
              </w:rPr>
              <w:t>8.5. SIFFA iebilst pret Plāna projekta Pasākuma formulējumu, jo klīniskās efektivitātes kritēriji nav vienīgie, pēc kuriem tiek veidota prioritārā rinda, bet jāņem vērā kritēriju kopums, kas sevī ietver dažādus pacientiem un valstij svarīgus aspektus, sniedzot sekojošus priekšlikumus (sk. zemāk):</w:t>
            </w:r>
          </w:p>
          <w:tbl>
            <w:tblPr>
              <w:tblW w:w="7245" w:type="dxa"/>
              <w:tblLayout w:type="fixed"/>
              <w:tblLook w:val="04A0" w:firstRow="1" w:lastRow="0" w:firstColumn="1" w:lastColumn="0" w:noHBand="0" w:noVBand="1"/>
            </w:tblPr>
            <w:tblGrid>
              <w:gridCol w:w="662"/>
              <w:gridCol w:w="1130"/>
              <w:gridCol w:w="1943"/>
              <w:gridCol w:w="1209"/>
              <w:gridCol w:w="2301"/>
            </w:tblGrid>
            <w:tr w:rsidR="00B81A60" w:rsidRPr="00BB5850" w14:paraId="3675280A" w14:textId="77777777" w:rsidTr="00B10D5B">
              <w:trPr>
                <w:trHeight w:val="690"/>
              </w:trPr>
              <w:tc>
                <w:tcPr>
                  <w:tcW w:w="662" w:type="dxa"/>
                  <w:tcBorders>
                    <w:top w:val="single" w:sz="4" w:space="0" w:color="auto"/>
                    <w:left w:val="single" w:sz="8" w:space="0" w:color="auto"/>
                    <w:bottom w:val="single" w:sz="4" w:space="0" w:color="auto"/>
                    <w:right w:val="single" w:sz="4" w:space="0" w:color="auto"/>
                  </w:tcBorders>
                  <w:shd w:val="clear" w:color="auto" w:fill="auto"/>
                  <w:noWrap/>
                  <w:hideMark/>
                </w:tcPr>
                <w:p w14:paraId="5F44A913" w14:textId="77777777" w:rsidR="00B81A60" w:rsidRPr="00BB5850" w:rsidRDefault="00B81A60" w:rsidP="00B81A60">
                  <w:pPr>
                    <w:jc w:val="center"/>
                    <w:rPr>
                      <w:rFonts w:eastAsia="Times New Roman" w:cstheme="minorHAnsi"/>
                      <w:b/>
                      <w:bCs/>
                      <w:color w:val="000000"/>
                      <w:sz w:val="20"/>
                      <w:szCs w:val="20"/>
                      <w:lang w:val="lv-LV"/>
                    </w:rPr>
                  </w:pPr>
                </w:p>
              </w:tc>
              <w:tc>
                <w:tcPr>
                  <w:tcW w:w="1130" w:type="dxa"/>
                  <w:tcBorders>
                    <w:top w:val="single" w:sz="4" w:space="0" w:color="auto"/>
                    <w:left w:val="nil"/>
                    <w:bottom w:val="single" w:sz="4" w:space="0" w:color="auto"/>
                    <w:right w:val="single" w:sz="4" w:space="0" w:color="auto"/>
                  </w:tcBorders>
                  <w:shd w:val="clear" w:color="auto" w:fill="auto"/>
                  <w:hideMark/>
                </w:tcPr>
                <w:p w14:paraId="68172DEB"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rPr>
                    <w:t>Pasākums (Projekta plāns)</w:t>
                  </w:r>
                </w:p>
              </w:tc>
              <w:tc>
                <w:tcPr>
                  <w:tcW w:w="1943" w:type="dxa"/>
                  <w:tcBorders>
                    <w:top w:val="single" w:sz="4" w:space="0" w:color="auto"/>
                    <w:left w:val="nil"/>
                    <w:bottom w:val="single" w:sz="4" w:space="0" w:color="auto"/>
                    <w:right w:val="single" w:sz="4" w:space="0" w:color="auto"/>
                  </w:tcBorders>
                </w:tcPr>
                <w:p w14:paraId="5C497F6A"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rPr>
                    <w:t>Pasākums (SIFFA priekšlikums)</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0AA9E6B2"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rPr>
                    <w:t>Darbības rezultāts (Projekts plāns)</w:t>
                  </w:r>
                </w:p>
              </w:tc>
              <w:tc>
                <w:tcPr>
                  <w:tcW w:w="2301" w:type="dxa"/>
                  <w:tcBorders>
                    <w:top w:val="single" w:sz="4" w:space="0" w:color="auto"/>
                    <w:left w:val="nil"/>
                    <w:bottom w:val="single" w:sz="4" w:space="0" w:color="auto"/>
                    <w:right w:val="single" w:sz="4" w:space="0" w:color="auto"/>
                  </w:tcBorders>
                  <w:shd w:val="clear" w:color="000000" w:fill="FFFFFF"/>
                  <w:hideMark/>
                </w:tcPr>
                <w:p w14:paraId="3303DE55" w14:textId="77777777" w:rsidR="00B81A60" w:rsidRPr="00BB5850" w:rsidRDefault="00B81A60" w:rsidP="00B81A60">
                  <w:pPr>
                    <w:jc w:val="both"/>
                    <w:rPr>
                      <w:rFonts w:eastAsia="Times New Roman" w:cstheme="minorHAnsi"/>
                      <w:color w:val="000000"/>
                      <w:sz w:val="20"/>
                      <w:szCs w:val="20"/>
                    </w:rPr>
                  </w:pPr>
                  <w:r w:rsidRPr="00BB5850">
                    <w:rPr>
                      <w:rFonts w:eastAsia="Times New Roman" w:cstheme="minorHAnsi"/>
                      <w:color w:val="000000"/>
                      <w:sz w:val="20"/>
                      <w:szCs w:val="20"/>
                    </w:rPr>
                    <w:t>Rezultatīvais rādītājs (Projekta plāns)</w:t>
                  </w:r>
                </w:p>
              </w:tc>
            </w:tr>
            <w:tr w:rsidR="00B81A60" w:rsidRPr="00BB5850" w14:paraId="37D44B96" w14:textId="77777777" w:rsidTr="00B10D5B">
              <w:trPr>
                <w:trHeight w:val="1940"/>
              </w:trPr>
              <w:tc>
                <w:tcPr>
                  <w:tcW w:w="662" w:type="dxa"/>
                  <w:tcBorders>
                    <w:top w:val="single" w:sz="4" w:space="0" w:color="auto"/>
                    <w:left w:val="single" w:sz="8" w:space="0" w:color="auto"/>
                    <w:bottom w:val="single" w:sz="4" w:space="0" w:color="auto"/>
                    <w:right w:val="single" w:sz="4" w:space="0" w:color="auto"/>
                  </w:tcBorders>
                  <w:shd w:val="clear" w:color="auto" w:fill="auto"/>
                  <w:noWrap/>
                  <w:hideMark/>
                </w:tcPr>
                <w:p w14:paraId="478DD436" w14:textId="77777777" w:rsidR="00B81A60" w:rsidRPr="00BB5850" w:rsidRDefault="00B81A60" w:rsidP="00B81A60">
                  <w:pPr>
                    <w:jc w:val="center"/>
                    <w:rPr>
                      <w:rFonts w:eastAsia="Times New Roman" w:cstheme="minorHAnsi"/>
                      <w:b/>
                      <w:bCs/>
                      <w:color w:val="000000"/>
                      <w:sz w:val="20"/>
                      <w:szCs w:val="20"/>
                    </w:rPr>
                  </w:pPr>
                  <w:r w:rsidRPr="00BB5850">
                    <w:rPr>
                      <w:rFonts w:eastAsia="Times New Roman" w:cstheme="minorHAnsi"/>
                      <w:b/>
                      <w:bCs/>
                      <w:color w:val="000000"/>
                      <w:sz w:val="20"/>
                      <w:szCs w:val="20"/>
                    </w:rPr>
                    <w:lastRenderedPageBreak/>
                    <w:t>8.5.</w:t>
                  </w:r>
                </w:p>
              </w:tc>
              <w:tc>
                <w:tcPr>
                  <w:tcW w:w="1130" w:type="dxa"/>
                  <w:tcBorders>
                    <w:top w:val="single" w:sz="4" w:space="0" w:color="auto"/>
                    <w:left w:val="nil"/>
                    <w:bottom w:val="single" w:sz="4" w:space="0" w:color="auto"/>
                    <w:right w:val="single" w:sz="4" w:space="0" w:color="auto"/>
                  </w:tcBorders>
                  <w:shd w:val="clear" w:color="auto" w:fill="auto"/>
                  <w:hideMark/>
                </w:tcPr>
                <w:p w14:paraId="2712E785"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rPr>
                    <w:t>Iekļaušanai KZS iesniegto onkoloģisko pacientu ārstēšanai lietojamo zāļu sarindošana prioritārā kārtībā pēc klīniskās efektivitātes kritērijiem papildus piešķirtā finansējuma izlietojuma optimizēšanai</w:t>
                  </w:r>
                </w:p>
              </w:tc>
              <w:tc>
                <w:tcPr>
                  <w:tcW w:w="1943" w:type="dxa"/>
                  <w:tcBorders>
                    <w:top w:val="single" w:sz="4" w:space="0" w:color="auto"/>
                    <w:left w:val="nil"/>
                    <w:bottom w:val="single" w:sz="4" w:space="0" w:color="auto"/>
                    <w:right w:val="single" w:sz="4" w:space="0" w:color="auto"/>
                  </w:tcBorders>
                </w:tcPr>
                <w:p w14:paraId="1B48B33C"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rPr>
                    <w:t xml:space="preserve">Iekļaušanai KZS iesniegto onkoloģisko pacientu ārstēšanai lietojamo zāļu sarindošana prioritārā kārtībā </w:t>
                  </w:r>
                  <w:r w:rsidRPr="00BB5850">
                    <w:rPr>
                      <w:rFonts w:eastAsia="Times New Roman" w:cstheme="minorHAnsi"/>
                      <w:color w:val="000000"/>
                      <w:sz w:val="20"/>
                      <w:szCs w:val="20"/>
                      <w:highlight w:val="yellow"/>
                    </w:rPr>
                    <w:t>pēc skaidri definēta kritēriju kopuma</w:t>
                  </w:r>
                  <w:r w:rsidRPr="00BB5850">
                    <w:rPr>
                      <w:rFonts w:eastAsia="Times New Roman" w:cstheme="minorHAnsi"/>
                      <w:color w:val="000000"/>
                      <w:sz w:val="20"/>
                      <w:szCs w:val="20"/>
                    </w:rPr>
                    <w:t xml:space="preserve"> papildus piešķirtā finansējuma izlietojuma optimizēšanai</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4F10B713" w14:textId="77777777" w:rsidR="00B81A60" w:rsidRPr="00BB5850" w:rsidRDefault="00B81A60" w:rsidP="00B81A60">
                  <w:pPr>
                    <w:rPr>
                      <w:rFonts w:eastAsia="Times New Roman" w:cstheme="minorHAnsi"/>
                      <w:color w:val="000000"/>
                      <w:sz w:val="20"/>
                      <w:szCs w:val="20"/>
                    </w:rPr>
                  </w:pPr>
                  <w:r w:rsidRPr="00BB5850">
                    <w:rPr>
                      <w:rFonts w:eastAsia="Times New Roman" w:cstheme="minorHAnsi"/>
                      <w:color w:val="000000"/>
                      <w:sz w:val="20"/>
                      <w:szCs w:val="20"/>
                    </w:rPr>
                    <w:t>Izstrādāts onkoloģisko pacientu ārstēšanā lietojamo zāļu saraksts (gaidīšanas rinda), tā uzlabojot procesa caurredzamību un budžeta plānošanu</w:t>
                  </w:r>
                </w:p>
              </w:tc>
              <w:tc>
                <w:tcPr>
                  <w:tcW w:w="2301" w:type="dxa"/>
                  <w:tcBorders>
                    <w:top w:val="single" w:sz="4" w:space="0" w:color="auto"/>
                    <w:left w:val="nil"/>
                    <w:bottom w:val="single" w:sz="4" w:space="0" w:color="auto"/>
                    <w:right w:val="single" w:sz="4" w:space="0" w:color="auto"/>
                  </w:tcBorders>
                  <w:shd w:val="clear" w:color="000000" w:fill="FFFFFF"/>
                  <w:hideMark/>
                </w:tcPr>
                <w:p w14:paraId="4F4C292C" w14:textId="77777777" w:rsidR="00B81A60" w:rsidRPr="00BB5850" w:rsidRDefault="00B81A60" w:rsidP="00B81A60">
                  <w:pPr>
                    <w:jc w:val="both"/>
                    <w:rPr>
                      <w:rFonts w:eastAsia="Times New Roman" w:cstheme="minorHAnsi"/>
                      <w:color w:val="000000"/>
                      <w:sz w:val="20"/>
                      <w:szCs w:val="20"/>
                    </w:rPr>
                  </w:pPr>
                  <w:r w:rsidRPr="00BB5850">
                    <w:rPr>
                      <w:rFonts w:eastAsia="Times New Roman" w:cstheme="minorHAnsi"/>
                      <w:color w:val="000000"/>
                      <w:sz w:val="20"/>
                      <w:szCs w:val="20"/>
                    </w:rPr>
                    <w:t>Papildus finansējuma piešķiršanas gadījumā kā prioritāras KZS tiek iekļautas zāles ar augstāku vietu gaidīšanas rindā</w:t>
                  </w:r>
                </w:p>
              </w:tc>
            </w:tr>
          </w:tbl>
          <w:p w14:paraId="618E5811" w14:textId="2CE9F38C" w:rsidR="00B81A60" w:rsidRPr="00BB5850" w:rsidRDefault="00B81A60" w:rsidP="00B81A60">
            <w:pPr>
              <w:tabs>
                <w:tab w:val="left" w:pos="1708"/>
              </w:tabs>
              <w:rPr>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tcPr>
          <w:p w14:paraId="70F89774" w14:textId="77777777" w:rsidR="007C6722" w:rsidRDefault="007C6722" w:rsidP="007C672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Ņemts</w:t>
            </w:r>
          </w:p>
          <w:p w14:paraId="2CD569B5" w14:textId="7C06C340" w:rsidR="00E40498" w:rsidRPr="00BB5850" w:rsidRDefault="007C6722" w:rsidP="007C672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1244FCF4" w14:textId="1972EC4C" w:rsidR="00E40498" w:rsidRPr="007C6722" w:rsidRDefault="00BF6985" w:rsidP="007C6722">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Panākta vienošanās par šādu </w:t>
            </w:r>
            <w:r w:rsidR="007C6722" w:rsidRPr="007C6722">
              <w:rPr>
                <w:rFonts w:ascii="Times New Roman" w:hAnsi="Times New Roman" w:cs="Times New Roman"/>
                <w:sz w:val="20"/>
                <w:szCs w:val="20"/>
                <w:lang w:val="lv-LV"/>
              </w:rPr>
              <w:t>redakcij</w:t>
            </w:r>
            <w:r>
              <w:rPr>
                <w:rFonts w:ascii="Times New Roman" w:hAnsi="Times New Roman" w:cs="Times New Roman"/>
                <w:sz w:val="20"/>
                <w:szCs w:val="20"/>
                <w:lang w:val="lv-LV"/>
              </w:rPr>
              <w:t>u</w:t>
            </w:r>
            <w:r w:rsidR="007C6722" w:rsidRPr="007C6722">
              <w:rPr>
                <w:rFonts w:ascii="Times New Roman" w:hAnsi="Times New Roman" w:cs="Times New Roman"/>
                <w:sz w:val="20"/>
                <w:szCs w:val="20"/>
                <w:lang w:val="lv-LV"/>
              </w:rPr>
              <w:t>: “Iekļaušanai KZS iesniegto onkoloģisko pacientu ārstēšanai lietojamo zāļu sarindošana prioritārā kārtībā pēc definēta kritēriju kopuma papildus piešķirtā finansējuma izlietojuma optimizēšanai.”</w:t>
            </w:r>
          </w:p>
        </w:tc>
      </w:tr>
      <w:tr w:rsidR="00B10D5B" w:rsidRPr="00BB46A2" w14:paraId="504E3D20" w14:textId="77777777" w:rsidTr="008611AF">
        <w:trPr>
          <w:trHeight w:val="4365"/>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2B8E4D67" w14:textId="6C61DCF7"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5</w:t>
            </w:r>
            <w:r w:rsidR="005F086C">
              <w:rPr>
                <w:rFonts w:ascii="Times New Roman" w:hAnsi="Times New Roman" w:cs="Times New Roman"/>
                <w:sz w:val="20"/>
                <w:szCs w:val="20"/>
                <w:lang w:val="lv-LV"/>
              </w:rPr>
              <w:t>1</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0D3C36CC" w14:textId="2039E6E4" w:rsidR="00E40498" w:rsidRPr="00BB5850" w:rsidRDefault="00B81A6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65A9C1E1" w14:textId="77777777" w:rsidR="00E1108C" w:rsidRPr="00E1108C" w:rsidRDefault="00E1108C" w:rsidP="00E1108C">
            <w:pPr>
              <w:spacing w:after="0" w:line="240" w:lineRule="auto"/>
              <w:rPr>
                <w:rFonts w:cstheme="minorHAnsi"/>
                <w:sz w:val="20"/>
                <w:szCs w:val="20"/>
                <w:lang w:val="lv-LV"/>
              </w:rPr>
            </w:pPr>
            <w:r w:rsidRPr="00E1108C">
              <w:rPr>
                <w:rFonts w:cstheme="minorHAnsi"/>
                <w:sz w:val="20"/>
                <w:szCs w:val="20"/>
                <w:lang w:val="lv-LV"/>
              </w:rPr>
              <w:t>8.6. SIFFA iebilst pret Plāna projekta Pasākuma, Darbības rezultāta un Rezultatīvā rādītāja formulējumu, sniedzot sekojošus priekšlikumus (sk. zemāk):</w:t>
            </w:r>
          </w:p>
          <w:tbl>
            <w:tblPr>
              <w:tblW w:w="7952" w:type="dxa"/>
              <w:tblInd w:w="10" w:type="dxa"/>
              <w:tblLayout w:type="fixed"/>
              <w:tblLook w:val="04A0" w:firstRow="1" w:lastRow="0" w:firstColumn="1" w:lastColumn="0" w:noHBand="0" w:noVBand="1"/>
            </w:tblPr>
            <w:tblGrid>
              <w:gridCol w:w="965"/>
              <w:gridCol w:w="1308"/>
              <w:gridCol w:w="1101"/>
              <w:gridCol w:w="1560"/>
              <w:gridCol w:w="1224"/>
              <w:gridCol w:w="1794"/>
            </w:tblGrid>
            <w:tr w:rsidR="00305837" w:rsidRPr="00BB5850" w14:paraId="53B8B516" w14:textId="77777777" w:rsidTr="00305837">
              <w:trPr>
                <w:trHeight w:val="590"/>
              </w:trPr>
              <w:tc>
                <w:tcPr>
                  <w:tcW w:w="965" w:type="dxa"/>
                  <w:tcBorders>
                    <w:top w:val="single" w:sz="4" w:space="0" w:color="auto"/>
                    <w:left w:val="nil"/>
                    <w:bottom w:val="single" w:sz="4" w:space="0" w:color="auto"/>
                    <w:right w:val="single" w:sz="4" w:space="0" w:color="auto"/>
                  </w:tcBorders>
                  <w:shd w:val="clear" w:color="auto" w:fill="auto"/>
                  <w:hideMark/>
                </w:tcPr>
                <w:p w14:paraId="2358195D" w14:textId="77777777" w:rsidR="00305837" w:rsidRPr="00BB5850" w:rsidRDefault="00305837" w:rsidP="00E1108C">
                  <w:pPr>
                    <w:rPr>
                      <w:rFonts w:eastAsia="Times New Roman" w:cstheme="minorHAnsi"/>
                      <w:color w:val="000000"/>
                      <w:sz w:val="20"/>
                      <w:szCs w:val="20"/>
                    </w:rPr>
                  </w:pPr>
                  <w:r w:rsidRPr="00BB5850">
                    <w:rPr>
                      <w:rFonts w:eastAsia="Times New Roman" w:cstheme="minorHAnsi"/>
                      <w:color w:val="000000"/>
                      <w:sz w:val="20"/>
                      <w:szCs w:val="20"/>
                    </w:rPr>
                    <w:t>Pasākums (Plāna projekts)</w:t>
                  </w:r>
                </w:p>
              </w:tc>
              <w:tc>
                <w:tcPr>
                  <w:tcW w:w="1308" w:type="dxa"/>
                  <w:tcBorders>
                    <w:top w:val="single" w:sz="4" w:space="0" w:color="auto"/>
                    <w:left w:val="nil"/>
                    <w:bottom w:val="single" w:sz="4" w:space="0" w:color="auto"/>
                    <w:right w:val="single" w:sz="4" w:space="0" w:color="auto"/>
                  </w:tcBorders>
                </w:tcPr>
                <w:p w14:paraId="05D1DAA8" w14:textId="77777777" w:rsidR="00305837" w:rsidRPr="00BB5850" w:rsidRDefault="00305837" w:rsidP="00E1108C">
                  <w:pPr>
                    <w:rPr>
                      <w:rFonts w:eastAsia="Times New Roman" w:cstheme="minorHAnsi"/>
                      <w:color w:val="000000"/>
                      <w:sz w:val="20"/>
                      <w:szCs w:val="20"/>
                      <w:highlight w:val="yellow"/>
                    </w:rPr>
                  </w:pPr>
                  <w:r w:rsidRPr="00BB5850">
                    <w:rPr>
                      <w:rFonts w:eastAsia="Times New Roman" w:cstheme="minorHAnsi"/>
                      <w:color w:val="000000"/>
                      <w:sz w:val="20"/>
                      <w:szCs w:val="20"/>
                    </w:rPr>
                    <w:t>Pasākums (SIFFA priekšlikums)</w:t>
                  </w:r>
                </w:p>
              </w:tc>
              <w:tc>
                <w:tcPr>
                  <w:tcW w:w="1101" w:type="dxa"/>
                  <w:tcBorders>
                    <w:top w:val="single" w:sz="4" w:space="0" w:color="auto"/>
                    <w:left w:val="single" w:sz="4" w:space="0" w:color="auto"/>
                    <w:bottom w:val="single" w:sz="4" w:space="0" w:color="auto"/>
                    <w:right w:val="single" w:sz="4" w:space="0" w:color="auto"/>
                  </w:tcBorders>
                  <w:shd w:val="clear" w:color="000000" w:fill="FFFFFF"/>
                  <w:hideMark/>
                </w:tcPr>
                <w:p w14:paraId="5EBE18A6" w14:textId="77777777" w:rsidR="00305837" w:rsidRPr="00BB5850" w:rsidRDefault="00305837" w:rsidP="00E1108C">
                  <w:pPr>
                    <w:jc w:val="both"/>
                    <w:rPr>
                      <w:rFonts w:eastAsia="Times New Roman" w:cstheme="minorHAnsi"/>
                      <w:color w:val="000000"/>
                      <w:sz w:val="20"/>
                      <w:szCs w:val="20"/>
                    </w:rPr>
                  </w:pPr>
                  <w:r w:rsidRPr="00BB5850">
                    <w:rPr>
                      <w:rFonts w:eastAsia="Times New Roman" w:cstheme="minorHAnsi"/>
                      <w:color w:val="000000"/>
                      <w:sz w:val="20"/>
                      <w:szCs w:val="20"/>
                    </w:rPr>
                    <w:t>Darbības rezultāts (Plāna projekts)</w:t>
                  </w:r>
                </w:p>
              </w:tc>
              <w:tc>
                <w:tcPr>
                  <w:tcW w:w="1560" w:type="dxa"/>
                  <w:tcBorders>
                    <w:top w:val="single" w:sz="4" w:space="0" w:color="auto"/>
                    <w:left w:val="nil"/>
                    <w:bottom w:val="single" w:sz="4" w:space="0" w:color="auto"/>
                    <w:right w:val="single" w:sz="4" w:space="0" w:color="auto"/>
                  </w:tcBorders>
                  <w:shd w:val="clear" w:color="000000" w:fill="FFFFFF"/>
                </w:tcPr>
                <w:p w14:paraId="3DC48C4B" w14:textId="77777777" w:rsidR="00305837" w:rsidRPr="00BB5850" w:rsidRDefault="00305837" w:rsidP="00E1108C">
                  <w:pPr>
                    <w:jc w:val="both"/>
                    <w:rPr>
                      <w:rFonts w:eastAsia="Times New Roman" w:cstheme="minorHAnsi"/>
                      <w:color w:val="000000"/>
                      <w:sz w:val="20"/>
                      <w:szCs w:val="20"/>
                      <w:highlight w:val="yellow"/>
                    </w:rPr>
                  </w:pPr>
                  <w:r w:rsidRPr="00BB5850">
                    <w:rPr>
                      <w:rFonts w:eastAsia="Times New Roman" w:cstheme="minorHAnsi"/>
                      <w:color w:val="000000"/>
                      <w:sz w:val="20"/>
                      <w:szCs w:val="20"/>
                    </w:rPr>
                    <w:t>Darbības rezultāts (SIFFA priekšlikums)</w:t>
                  </w:r>
                </w:p>
              </w:tc>
              <w:tc>
                <w:tcPr>
                  <w:tcW w:w="1224" w:type="dxa"/>
                  <w:tcBorders>
                    <w:top w:val="single" w:sz="4" w:space="0" w:color="auto"/>
                    <w:left w:val="single" w:sz="4" w:space="0" w:color="auto"/>
                    <w:bottom w:val="single" w:sz="4" w:space="0" w:color="auto"/>
                    <w:right w:val="single" w:sz="4" w:space="0" w:color="auto"/>
                  </w:tcBorders>
                  <w:shd w:val="clear" w:color="000000" w:fill="FFFFFF"/>
                  <w:hideMark/>
                </w:tcPr>
                <w:p w14:paraId="3846F9FB" w14:textId="77777777" w:rsidR="00305837" w:rsidRPr="00BB5850" w:rsidRDefault="00305837" w:rsidP="00E1108C">
                  <w:pPr>
                    <w:jc w:val="both"/>
                    <w:rPr>
                      <w:rFonts w:eastAsia="Times New Roman" w:cstheme="minorHAnsi"/>
                      <w:color w:val="000000"/>
                      <w:sz w:val="20"/>
                      <w:szCs w:val="20"/>
                    </w:rPr>
                  </w:pPr>
                  <w:r w:rsidRPr="00BB5850">
                    <w:rPr>
                      <w:rFonts w:eastAsia="Times New Roman" w:cstheme="minorHAnsi"/>
                      <w:color w:val="000000"/>
                      <w:sz w:val="20"/>
                      <w:szCs w:val="20"/>
                    </w:rPr>
                    <w:t>Rezultatīvais rādītājs (Plāna projekts)</w:t>
                  </w:r>
                </w:p>
              </w:tc>
              <w:tc>
                <w:tcPr>
                  <w:tcW w:w="1794" w:type="dxa"/>
                  <w:tcBorders>
                    <w:top w:val="single" w:sz="4" w:space="0" w:color="auto"/>
                    <w:left w:val="nil"/>
                    <w:bottom w:val="single" w:sz="4" w:space="0" w:color="auto"/>
                    <w:right w:val="single" w:sz="4" w:space="0" w:color="auto"/>
                  </w:tcBorders>
                  <w:shd w:val="clear" w:color="000000" w:fill="FFFFFF"/>
                </w:tcPr>
                <w:p w14:paraId="15F0D8C5" w14:textId="77777777" w:rsidR="00305837" w:rsidRPr="00BB5850" w:rsidRDefault="00305837" w:rsidP="00E1108C">
                  <w:pPr>
                    <w:jc w:val="both"/>
                    <w:rPr>
                      <w:rFonts w:eastAsia="Times New Roman" w:cstheme="minorHAnsi"/>
                      <w:color w:val="000000"/>
                      <w:sz w:val="20"/>
                      <w:szCs w:val="20"/>
                    </w:rPr>
                  </w:pPr>
                  <w:r w:rsidRPr="00BB5850">
                    <w:rPr>
                      <w:rFonts w:eastAsia="Times New Roman" w:cstheme="minorHAnsi"/>
                      <w:color w:val="000000"/>
                      <w:sz w:val="20"/>
                      <w:szCs w:val="20"/>
                    </w:rPr>
                    <w:t>Rezultatīvais rādītājs (SIFFA priekšlikums)</w:t>
                  </w:r>
                </w:p>
              </w:tc>
            </w:tr>
            <w:tr w:rsidR="00305837" w:rsidRPr="00BB5850" w14:paraId="62FC73C7" w14:textId="77777777" w:rsidTr="00305837">
              <w:trPr>
                <w:trHeight w:val="4215"/>
              </w:trPr>
              <w:tc>
                <w:tcPr>
                  <w:tcW w:w="965" w:type="dxa"/>
                  <w:tcBorders>
                    <w:top w:val="single" w:sz="4" w:space="0" w:color="auto"/>
                    <w:left w:val="nil"/>
                    <w:bottom w:val="single" w:sz="4" w:space="0" w:color="auto"/>
                    <w:right w:val="single" w:sz="4" w:space="0" w:color="auto"/>
                  </w:tcBorders>
                  <w:shd w:val="clear" w:color="auto" w:fill="auto"/>
                  <w:hideMark/>
                </w:tcPr>
                <w:p w14:paraId="7D9C039A" w14:textId="77777777" w:rsidR="00305837" w:rsidRPr="00BB5850" w:rsidRDefault="00305837" w:rsidP="00E1108C">
                  <w:pPr>
                    <w:rPr>
                      <w:rFonts w:eastAsia="Times New Roman" w:cstheme="minorHAnsi"/>
                      <w:color w:val="000000"/>
                      <w:sz w:val="20"/>
                      <w:szCs w:val="20"/>
                    </w:rPr>
                  </w:pPr>
                  <w:r w:rsidRPr="00BB5850">
                    <w:rPr>
                      <w:rFonts w:eastAsia="Times New Roman" w:cstheme="minorHAnsi"/>
                      <w:color w:val="000000"/>
                      <w:sz w:val="20"/>
                      <w:szCs w:val="20"/>
                    </w:rPr>
                    <w:t>Personalizēta veselības aprūpe/ ārstēšana.</w:t>
                  </w:r>
                </w:p>
              </w:tc>
              <w:tc>
                <w:tcPr>
                  <w:tcW w:w="1308" w:type="dxa"/>
                  <w:tcBorders>
                    <w:top w:val="single" w:sz="4" w:space="0" w:color="auto"/>
                    <w:left w:val="nil"/>
                    <w:bottom w:val="single" w:sz="4" w:space="0" w:color="auto"/>
                    <w:right w:val="single" w:sz="4" w:space="0" w:color="auto"/>
                  </w:tcBorders>
                </w:tcPr>
                <w:p w14:paraId="654333D6" w14:textId="77777777" w:rsidR="00305837" w:rsidRPr="00BB5850" w:rsidRDefault="00305837" w:rsidP="00E1108C">
                  <w:pPr>
                    <w:jc w:val="both"/>
                    <w:rPr>
                      <w:rFonts w:eastAsia="Times New Roman" w:cstheme="minorHAnsi"/>
                      <w:color w:val="000000"/>
                      <w:sz w:val="20"/>
                      <w:szCs w:val="20"/>
                      <w:highlight w:val="yellow"/>
                    </w:rPr>
                  </w:pPr>
                  <w:r w:rsidRPr="00BB5850">
                    <w:rPr>
                      <w:rFonts w:eastAsia="Times New Roman" w:cstheme="minorHAnsi"/>
                      <w:color w:val="000000"/>
                      <w:sz w:val="20"/>
                      <w:szCs w:val="20"/>
                      <w:highlight w:val="yellow"/>
                    </w:rPr>
                    <w:t>Attīstīt personalizētu veselības aprūpi/ ārstēšanu.</w:t>
                  </w:r>
                </w:p>
              </w:tc>
              <w:tc>
                <w:tcPr>
                  <w:tcW w:w="1101" w:type="dxa"/>
                  <w:tcBorders>
                    <w:top w:val="single" w:sz="4" w:space="0" w:color="auto"/>
                    <w:left w:val="single" w:sz="4" w:space="0" w:color="auto"/>
                    <w:bottom w:val="single" w:sz="4" w:space="0" w:color="auto"/>
                    <w:right w:val="single" w:sz="4" w:space="0" w:color="auto"/>
                  </w:tcBorders>
                  <w:shd w:val="clear" w:color="000000" w:fill="FFFFFF"/>
                  <w:hideMark/>
                </w:tcPr>
                <w:p w14:paraId="5E28938C" w14:textId="77777777" w:rsidR="00305837" w:rsidRPr="00BB5850" w:rsidRDefault="00305837" w:rsidP="00E1108C">
                  <w:pPr>
                    <w:jc w:val="both"/>
                    <w:rPr>
                      <w:rFonts w:eastAsia="Times New Roman" w:cstheme="minorHAnsi"/>
                      <w:color w:val="000000"/>
                      <w:sz w:val="20"/>
                      <w:szCs w:val="20"/>
                    </w:rPr>
                  </w:pPr>
                  <w:r w:rsidRPr="00BB5850">
                    <w:rPr>
                      <w:rFonts w:eastAsia="Times New Roman" w:cstheme="minorHAnsi"/>
                      <w:color w:val="000000"/>
                      <w:sz w:val="20"/>
                      <w:szCs w:val="20"/>
                    </w:rPr>
                    <w:t>Izvērtēt iespējas paplašināt personalizētos veselības aprūpes pakalpojumus onkoloģiskajiem un hematoloģiskajiem pacientiem tai skaitā, pediatriskiem (marķieri).</w:t>
                  </w:r>
                </w:p>
              </w:tc>
              <w:tc>
                <w:tcPr>
                  <w:tcW w:w="1560" w:type="dxa"/>
                  <w:tcBorders>
                    <w:top w:val="single" w:sz="4" w:space="0" w:color="auto"/>
                    <w:left w:val="nil"/>
                    <w:bottom w:val="single" w:sz="4" w:space="0" w:color="auto"/>
                    <w:right w:val="single" w:sz="4" w:space="0" w:color="auto"/>
                  </w:tcBorders>
                  <w:shd w:val="clear" w:color="000000" w:fill="FFFFFF"/>
                </w:tcPr>
                <w:p w14:paraId="55B156E5" w14:textId="77777777" w:rsidR="00305837" w:rsidRPr="00BB5850" w:rsidRDefault="00305837" w:rsidP="00E1108C">
                  <w:pPr>
                    <w:jc w:val="both"/>
                    <w:rPr>
                      <w:rFonts w:eastAsia="Times New Roman" w:cstheme="minorHAnsi"/>
                      <w:color w:val="000000"/>
                      <w:sz w:val="20"/>
                      <w:szCs w:val="20"/>
                    </w:rPr>
                  </w:pPr>
                  <w:r w:rsidRPr="00BB5850">
                    <w:rPr>
                      <w:rFonts w:eastAsia="Times New Roman" w:cstheme="minorHAnsi"/>
                      <w:color w:val="000000"/>
                      <w:sz w:val="20"/>
                      <w:szCs w:val="20"/>
                      <w:highlight w:val="yellow"/>
                    </w:rPr>
                    <w:t>Paplašināt personalizētos veselības aprūpes pakalpojumus onkoloģiskajiem un onkohematoloģiskajiem pacientiem tai skaitā, pediatriskiem (marķieri).</w:t>
                  </w:r>
                </w:p>
              </w:tc>
              <w:tc>
                <w:tcPr>
                  <w:tcW w:w="1224" w:type="dxa"/>
                  <w:tcBorders>
                    <w:top w:val="single" w:sz="4" w:space="0" w:color="auto"/>
                    <w:left w:val="single" w:sz="4" w:space="0" w:color="auto"/>
                    <w:bottom w:val="single" w:sz="4" w:space="0" w:color="auto"/>
                    <w:right w:val="single" w:sz="4" w:space="0" w:color="auto"/>
                  </w:tcBorders>
                  <w:shd w:val="clear" w:color="000000" w:fill="FFFFFF"/>
                  <w:hideMark/>
                </w:tcPr>
                <w:p w14:paraId="0F5F84C2" w14:textId="77777777" w:rsidR="00305837" w:rsidRPr="00BB5850" w:rsidRDefault="00305837" w:rsidP="00E1108C">
                  <w:pPr>
                    <w:jc w:val="both"/>
                    <w:rPr>
                      <w:rFonts w:eastAsia="Times New Roman" w:cstheme="minorHAnsi"/>
                      <w:color w:val="000000"/>
                      <w:sz w:val="20"/>
                      <w:szCs w:val="20"/>
                    </w:rPr>
                  </w:pPr>
                  <w:r w:rsidRPr="00BB5850">
                    <w:rPr>
                      <w:rFonts w:eastAsia="Times New Roman" w:cstheme="minorHAnsi"/>
                      <w:color w:val="000000"/>
                      <w:sz w:val="20"/>
                      <w:szCs w:val="20"/>
                    </w:rPr>
                    <w:t>Izvērtētas iespējas paplašināt personalizētos veselības aprūpes pakalpojumus onkoloģiskajiem un hematoloģiskajiem pacientiem tai skaitā, pediatriskiem.</w:t>
                  </w:r>
                </w:p>
              </w:tc>
              <w:tc>
                <w:tcPr>
                  <w:tcW w:w="1794" w:type="dxa"/>
                  <w:tcBorders>
                    <w:top w:val="single" w:sz="4" w:space="0" w:color="auto"/>
                    <w:left w:val="nil"/>
                    <w:bottom w:val="single" w:sz="4" w:space="0" w:color="auto"/>
                    <w:right w:val="single" w:sz="4" w:space="0" w:color="auto"/>
                  </w:tcBorders>
                  <w:shd w:val="clear" w:color="000000" w:fill="FFFFFF"/>
                </w:tcPr>
                <w:p w14:paraId="5E74B9BA" w14:textId="77777777" w:rsidR="00305837" w:rsidRPr="00BB5850" w:rsidRDefault="00305837" w:rsidP="00E1108C">
                  <w:pPr>
                    <w:rPr>
                      <w:rFonts w:eastAsia="Times New Roman" w:cstheme="minorHAnsi"/>
                      <w:color w:val="000000"/>
                      <w:sz w:val="20"/>
                      <w:szCs w:val="20"/>
                      <w:highlight w:val="yellow"/>
                    </w:rPr>
                  </w:pPr>
                  <w:r w:rsidRPr="00BB5850">
                    <w:rPr>
                      <w:rFonts w:eastAsia="Times New Roman" w:cstheme="minorHAnsi"/>
                      <w:color w:val="000000"/>
                      <w:sz w:val="20"/>
                      <w:szCs w:val="20"/>
                      <w:highlight w:val="yellow"/>
                    </w:rPr>
                    <w:t xml:space="preserve">2 gadu laikā tiek apmaksāti biomarķieri, kurus ir definējušas </w:t>
                  </w:r>
                  <w:r w:rsidRPr="006A11FF">
                    <w:rPr>
                      <w:rFonts w:eastAsia="Times New Roman" w:cstheme="minorHAnsi"/>
                      <w:strike/>
                      <w:color w:val="000000"/>
                      <w:sz w:val="20"/>
                      <w:szCs w:val="20"/>
                      <w:highlight w:val="yellow"/>
                    </w:rPr>
                    <w:t>profesionālās asociācijas.</w:t>
                  </w:r>
                  <w:r w:rsidRPr="00BB5850">
                    <w:rPr>
                      <w:rFonts w:eastAsia="Times New Roman" w:cstheme="minorHAnsi"/>
                      <w:color w:val="000000"/>
                      <w:sz w:val="20"/>
                      <w:szCs w:val="20"/>
                      <w:highlight w:val="yellow"/>
                    </w:rPr>
                    <w:t xml:space="preserve"> Izstrādāti</w:t>
                  </w:r>
                </w:p>
                <w:p w14:paraId="3F05F7B3" w14:textId="77777777" w:rsidR="00305837" w:rsidRPr="00BB5850" w:rsidRDefault="00305837" w:rsidP="00E1108C">
                  <w:pPr>
                    <w:rPr>
                      <w:rFonts w:eastAsia="Times New Roman" w:cstheme="minorHAnsi"/>
                      <w:color w:val="000000"/>
                      <w:sz w:val="20"/>
                      <w:szCs w:val="20"/>
                    </w:rPr>
                  </w:pPr>
                  <w:r w:rsidRPr="00BB5850">
                    <w:rPr>
                      <w:rFonts w:eastAsia="Times New Roman" w:cstheme="minorHAnsi"/>
                      <w:color w:val="000000"/>
                      <w:sz w:val="20"/>
                      <w:szCs w:val="20"/>
                      <w:highlight w:val="yellow"/>
                    </w:rPr>
                    <w:t>algoritmi, tarifi, nepieciešamais finansējums. Saraksts tiek papildināts pēc nepieciešamības, lai nodrošinātu inovatīvo medikamentu pieejamību</w:t>
                  </w:r>
                </w:p>
              </w:tc>
            </w:tr>
          </w:tbl>
          <w:p w14:paraId="5A0EE36F" w14:textId="77777777" w:rsidR="00E40498" w:rsidRPr="00BB5850" w:rsidRDefault="00E40498" w:rsidP="00704188">
            <w:pPr>
              <w:pStyle w:val="NoSpacing"/>
              <w:rPr>
                <w:rFonts w:ascii="Times New Roman" w:hAnsi="Times New Roman" w:cs="Times New Roman"/>
                <w:sz w:val="20"/>
                <w:szCs w:val="20"/>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1C5CE6FE" w14:textId="77777777" w:rsidR="00E40498" w:rsidRPr="00BB5850" w:rsidRDefault="00E40498" w:rsidP="00704188">
            <w:pPr>
              <w:pStyle w:val="NoSpacing"/>
              <w:rPr>
                <w:rFonts w:ascii="Times New Roman" w:hAnsi="Times New Roman" w:cs="Times New Roman"/>
                <w:sz w:val="20"/>
                <w:szCs w:val="20"/>
                <w:lang w:val="lv-LV"/>
              </w:rPr>
            </w:pPr>
          </w:p>
          <w:p w14:paraId="08D5B9A9" w14:textId="55ACBDBC" w:rsidR="000129E4" w:rsidRPr="00D24683" w:rsidRDefault="000129E4" w:rsidP="00D24683">
            <w:pPr>
              <w:pStyle w:val="NoSpacing"/>
              <w:jc w:val="center"/>
              <w:rPr>
                <w:rFonts w:ascii="Times New Roman" w:hAnsi="Times New Roman" w:cs="Times New Roman"/>
                <w:sz w:val="20"/>
                <w:szCs w:val="20"/>
                <w:lang w:val="lv-LV"/>
              </w:rPr>
            </w:pPr>
            <w:r w:rsidRPr="00D24683">
              <w:rPr>
                <w:rFonts w:ascii="Times New Roman" w:hAnsi="Times New Roman" w:cs="Times New Roman"/>
                <w:sz w:val="20"/>
                <w:szCs w:val="20"/>
                <w:lang w:val="lv-LV"/>
              </w:rPr>
              <w:t>Daļēji</w:t>
            </w:r>
          </w:p>
          <w:p w14:paraId="5DB5C6A3" w14:textId="5EF7BFEB" w:rsidR="000129E4" w:rsidRPr="00D24683" w:rsidRDefault="000129E4" w:rsidP="00D24683">
            <w:pPr>
              <w:pStyle w:val="NoSpacing"/>
              <w:jc w:val="center"/>
              <w:rPr>
                <w:rFonts w:ascii="Times New Roman" w:hAnsi="Times New Roman" w:cs="Times New Roman"/>
                <w:sz w:val="20"/>
                <w:szCs w:val="20"/>
                <w:lang w:val="lv-LV"/>
              </w:rPr>
            </w:pPr>
            <w:r w:rsidRPr="00D24683">
              <w:rPr>
                <w:rFonts w:ascii="Times New Roman" w:hAnsi="Times New Roman" w:cs="Times New Roman"/>
                <w:sz w:val="20"/>
                <w:szCs w:val="20"/>
                <w:lang w:val="lv-LV"/>
              </w:rPr>
              <w:t>ņemts</w:t>
            </w:r>
          </w:p>
          <w:p w14:paraId="7CFA0582" w14:textId="0A403ECC" w:rsidR="00B10D5B" w:rsidRPr="00D24683" w:rsidRDefault="000129E4" w:rsidP="00D24683">
            <w:pPr>
              <w:pStyle w:val="NoSpacing"/>
              <w:jc w:val="center"/>
              <w:rPr>
                <w:rFonts w:ascii="Times New Roman" w:hAnsi="Times New Roman" w:cs="Times New Roman"/>
                <w:sz w:val="20"/>
                <w:szCs w:val="20"/>
                <w:lang w:val="lv-LV"/>
              </w:rPr>
            </w:pPr>
            <w:r w:rsidRPr="00D24683">
              <w:rPr>
                <w:rFonts w:ascii="Times New Roman" w:hAnsi="Times New Roman" w:cs="Times New Roman"/>
                <w:sz w:val="20"/>
                <w:szCs w:val="20"/>
                <w:lang w:val="lv-LV"/>
              </w:rPr>
              <w:t>vērā</w:t>
            </w:r>
          </w:p>
          <w:p w14:paraId="3AF9B4D0" w14:textId="77777777" w:rsidR="00B10D5B" w:rsidRPr="00BB5850" w:rsidRDefault="00B10D5B" w:rsidP="00B10D5B">
            <w:pPr>
              <w:rPr>
                <w:sz w:val="20"/>
                <w:szCs w:val="20"/>
                <w:lang w:val="lv-LV"/>
              </w:rPr>
            </w:pPr>
          </w:p>
          <w:p w14:paraId="75071A64" w14:textId="77777777" w:rsidR="00B10D5B" w:rsidRPr="00BB5850" w:rsidRDefault="00B10D5B" w:rsidP="00B10D5B">
            <w:pPr>
              <w:rPr>
                <w:sz w:val="20"/>
                <w:szCs w:val="20"/>
                <w:lang w:val="lv-LV"/>
              </w:rPr>
            </w:pPr>
          </w:p>
          <w:p w14:paraId="21A192C8" w14:textId="77777777" w:rsidR="00B10D5B" w:rsidRPr="00BB5850" w:rsidRDefault="00B10D5B" w:rsidP="00B10D5B">
            <w:pPr>
              <w:rPr>
                <w:sz w:val="20"/>
                <w:szCs w:val="20"/>
                <w:lang w:val="lv-LV"/>
              </w:rPr>
            </w:pPr>
          </w:p>
          <w:p w14:paraId="6E02250C" w14:textId="77777777" w:rsidR="00B10D5B" w:rsidRPr="00BB5850" w:rsidRDefault="00B10D5B" w:rsidP="00B10D5B">
            <w:pPr>
              <w:rPr>
                <w:sz w:val="20"/>
                <w:szCs w:val="20"/>
                <w:lang w:val="lv-LV"/>
              </w:rPr>
            </w:pPr>
          </w:p>
          <w:p w14:paraId="2F048EEE" w14:textId="77777777" w:rsidR="00B10D5B" w:rsidRPr="00BB5850" w:rsidRDefault="00B10D5B" w:rsidP="00B10D5B">
            <w:pPr>
              <w:rPr>
                <w:sz w:val="20"/>
                <w:szCs w:val="20"/>
                <w:lang w:val="lv-LV"/>
              </w:rPr>
            </w:pPr>
          </w:p>
          <w:p w14:paraId="65F98D54" w14:textId="77777777" w:rsidR="00B10D5B" w:rsidRPr="00BB5850" w:rsidRDefault="00B10D5B" w:rsidP="00B10D5B">
            <w:pPr>
              <w:rPr>
                <w:sz w:val="20"/>
                <w:szCs w:val="20"/>
                <w:lang w:val="lv-LV"/>
              </w:rPr>
            </w:pPr>
          </w:p>
          <w:p w14:paraId="3CC4256D" w14:textId="77777777" w:rsidR="00B10D5B" w:rsidRPr="00BB5850" w:rsidRDefault="00B10D5B" w:rsidP="00B10D5B">
            <w:pPr>
              <w:rPr>
                <w:sz w:val="20"/>
                <w:szCs w:val="20"/>
                <w:lang w:val="lv-LV"/>
              </w:rPr>
            </w:pPr>
          </w:p>
          <w:p w14:paraId="6AB8D236" w14:textId="77777777" w:rsidR="00B10D5B" w:rsidRPr="00BB5850" w:rsidRDefault="00B10D5B" w:rsidP="00B10D5B">
            <w:pPr>
              <w:rPr>
                <w:sz w:val="20"/>
                <w:szCs w:val="20"/>
                <w:lang w:val="lv-LV"/>
              </w:rPr>
            </w:pPr>
          </w:p>
          <w:p w14:paraId="7AEB9A8F" w14:textId="77777777" w:rsidR="00B10D5B" w:rsidRPr="00BB5850" w:rsidRDefault="00B10D5B" w:rsidP="00B10D5B">
            <w:pPr>
              <w:rPr>
                <w:sz w:val="20"/>
                <w:szCs w:val="20"/>
                <w:lang w:val="lv-LV"/>
              </w:rPr>
            </w:pPr>
          </w:p>
          <w:p w14:paraId="6BB933F2" w14:textId="77777777" w:rsidR="00B10D5B" w:rsidRPr="00BB5850" w:rsidRDefault="00B10D5B" w:rsidP="00B10D5B">
            <w:pPr>
              <w:rPr>
                <w:rFonts w:ascii="Times New Roman" w:hAnsi="Times New Roman" w:cs="Times New Roman"/>
                <w:sz w:val="20"/>
                <w:szCs w:val="20"/>
                <w:lang w:val="lv-LV"/>
              </w:rPr>
            </w:pPr>
          </w:p>
          <w:p w14:paraId="0838036D" w14:textId="3B955A62" w:rsidR="00B10D5B" w:rsidRPr="00BB5850" w:rsidRDefault="00B10D5B" w:rsidP="00B10D5B">
            <w:pPr>
              <w:jc w:val="center"/>
              <w:rPr>
                <w:sz w:val="20"/>
                <w:szCs w:val="20"/>
                <w:lang w:val="lv-LV"/>
              </w:rPr>
            </w:pP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1840373F" w14:textId="77777777" w:rsidR="008611AF" w:rsidRDefault="008611AF" w:rsidP="008611AF">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punkts šādā redakcijā: </w:t>
            </w:r>
          </w:p>
          <w:p w14:paraId="7D6B0DA9" w14:textId="4A2FD290" w:rsidR="008611AF" w:rsidRDefault="008611AF" w:rsidP="008611AF">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w:t>
            </w:r>
            <w:r w:rsidRPr="008611AF">
              <w:rPr>
                <w:rFonts w:ascii="Times New Roman" w:hAnsi="Times New Roman" w:cs="Times New Roman"/>
                <w:sz w:val="20"/>
                <w:szCs w:val="20"/>
                <w:lang w:val="lv-LV"/>
              </w:rPr>
              <w:t>Attīstīt personalizētu veselības aprūpi/ ārstēšanu.</w:t>
            </w:r>
            <w:r>
              <w:rPr>
                <w:rFonts w:ascii="Times New Roman" w:hAnsi="Times New Roman" w:cs="Times New Roman"/>
                <w:sz w:val="20"/>
                <w:szCs w:val="20"/>
                <w:lang w:val="lv-LV"/>
              </w:rPr>
              <w:t>”,</w:t>
            </w:r>
          </w:p>
          <w:p w14:paraId="0A0DEB41" w14:textId="2711885C" w:rsidR="008611AF" w:rsidRDefault="008611AF" w:rsidP="008611AF">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w:t>
            </w:r>
            <w:r w:rsidRPr="008611AF">
              <w:rPr>
                <w:rFonts w:ascii="Times New Roman" w:hAnsi="Times New Roman" w:cs="Times New Roman"/>
                <w:sz w:val="20"/>
                <w:szCs w:val="20"/>
                <w:lang w:val="lv-LV"/>
              </w:rPr>
              <w:t>Paplašināt personalizētos veselības aprūpes pakalpojumus onkoloģiskajiem un onkohematoloģiskajiem pacientiem</w:t>
            </w:r>
            <w:r w:rsidR="00DA1E3A">
              <w:rPr>
                <w:rFonts w:ascii="Times New Roman" w:hAnsi="Times New Roman" w:cs="Times New Roman"/>
                <w:sz w:val="20"/>
                <w:szCs w:val="20"/>
                <w:lang w:val="lv-LV"/>
              </w:rPr>
              <w:t xml:space="preserve">, </w:t>
            </w:r>
            <w:r w:rsidRPr="008611AF">
              <w:rPr>
                <w:rFonts w:ascii="Times New Roman" w:hAnsi="Times New Roman" w:cs="Times New Roman"/>
                <w:sz w:val="20"/>
                <w:szCs w:val="20"/>
                <w:lang w:val="lv-LV"/>
              </w:rPr>
              <w:t>tai skaitā, pediatriskiem (marķieri).</w:t>
            </w:r>
            <w:r>
              <w:rPr>
                <w:rFonts w:ascii="Times New Roman" w:hAnsi="Times New Roman" w:cs="Times New Roman"/>
                <w:sz w:val="20"/>
                <w:szCs w:val="20"/>
                <w:lang w:val="lv-LV"/>
              </w:rPr>
              <w:t>”,</w:t>
            </w:r>
          </w:p>
          <w:p w14:paraId="2D9ECE86" w14:textId="40EE4FA9" w:rsidR="008611AF" w:rsidRPr="008611AF" w:rsidRDefault="008611AF" w:rsidP="008611AF">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“Divu </w:t>
            </w:r>
            <w:r w:rsidRPr="008611AF">
              <w:rPr>
                <w:rFonts w:ascii="Times New Roman" w:hAnsi="Times New Roman" w:cs="Times New Roman"/>
                <w:sz w:val="20"/>
                <w:szCs w:val="20"/>
                <w:lang w:val="lv-LV"/>
              </w:rPr>
              <w:t>gadu laikā tiek apmaksāti biomarķieri, kurus ir definēj</w:t>
            </w:r>
            <w:r>
              <w:rPr>
                <w:rFonts w:ascii="Times New Roman" w:hAnsi="Times New Roman" w:cs="Times New Roman"/>
                <w:sz w:val="20"/>
                <w:szCs w:val="20"/>
                <w:lang w:val="lv-LV"/>
              </w:rPr>
              <w:t xml:space="preserve">is metodoloģiskais centrs onkoloģijā. </w:t>
            </w:r>
            <w:r w:rsidRPr="008611AF">
              <w:rPr>
                <w:rFonts w:ascii="Times New Roman" w:hAnsi="Times New Roman" w:cs="Times New Roman"/>
                <w:sz w:val="20"/>
                <w:szCs w:val="20"/>
                <w:lang w:val="lv-LV"/>
              </w:rPr>
              <w:t>Izstrādāti</w:t>
            </w:r>
          </w:p>
          <w:p w14:paraId="780BE264" w14:textId="17A3BAFB" w:rsidR="008611AF" w:rsidRPr="00BB5850" w:rsidRDefault="008611AF" w:rsidP="008611AF">
            <w:pPr>
              <w:pStyle w:val="NoSpacing"/>
              <w:jc w:val="both"/>
              <w:rPr>
                <w:rFonts w:ascii="Times New Roman" w:hAnsi="Times New Roman" w:cs="Times New Roman"/>
                <w:sz w:val="20"/>
                <w:szCs w:val="20"/>
                <w:lang w:val="lv-LV"/>
              </w:rPr>
            </w:pPr>
            <w:r w:rsidRPr="008611AF">
              <w:rPr>
                <w:rFonts w:ascii="Times New Roman" w:hAnsi="Times New Roman" w:cs="Times New Roman"/>
                <w:sz w:val="20"/>
                <w:szCs w:val="20"/>
                <w:lang w:val="lv-LV"/>
              </w:rPr>
              <w:t>algoritmi, tarifi, nepieciešamais</w:t>
            </w:r>
            <w:r>
              <w:rPr>
                <w:rFonts w:ascii="Times New Roman" w:hAnsi="Times New Roman" w:cs="Times New Roman"/>
                <w:sz w:val="20"/>
                <w:szCs w:val="20"/>
                <w:lang w:val="lv-LV"/>
              </w:rPr>
              <w:t xml:space="preserve"> papildus </w:t>
            </w:r>
            <w:r w:rsidRPr="008611AF">
              <w:rPr>
                <w:rFonts w:ascii="Times New Roman" w:hAnsi="Times New Roman" w:cs="Times New Roman"/>
                <w:sz w:val="20"/>
                <w:szCs w:val="20"/>
                <w:lang w:val="lv-LV"/>
              </w:rPr>
              <w:t>finansējums. Saraksts tiek papildināts pēc nepieciešamības, lai nodrošinātu inovatīvo medikamentu pieejamību</w:t>
            </w:r>
            <w:r>
              <w:rPr>
                <w:rFonts w:ascii="Times New Roman" w:hAnsi="Times New Roman" w:cs="Times New Roman"/>
                <w:sz w:val="20"/>
                <w:szCs w:val="20"/>
                <w:lang w:val="lv-LV"/>
              </w:rPr>
              <w:t>.”</w:t>
            </w:r>
          </w:p>
          <w:p w14:paraId="67E827DD" w14:textId="096CE741" w:rsidR="006A11FF" w:rsidRPr="00BB5850" w:rsidRDefault="006A11FF" w:rsidP="00704188">
            <w:pPr>
              <w:pStyle w:val="NoSpacing"/>
              <w:rPr>
                <w:rFonts w:ascii="Times New Roman" w:hAnsi="Times New Roman" w:cs="Times New Roman"/>
                <w:sz w:val="20"/>
                <w:szCs w:val="20"/>
                <w:lang w:val="lv-LV"/>
              </w:rPr>
            </w:pPr>
          </w:p>
        </w:tc>
      </w:tr>
      <w:tr w:rsidR="00B10D5B" w:rsidRPr="00BB5850" w14:paraId="6E52F3B8" w14:textId="77777777" w:rsidTr="00BB46A2">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14BEEBF8" w14:textId="61AE3C92"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5</w:t>
            </w:r>
            <w:r w:rsidR="005F086C">
              <w:rPr>
                <w:rFonts w:ascii="Times New Roman" w:hAnsi="Times New Roman" w:cs="Times New Roman"/>
                <w:sz w:val="20"/>
                <w:szCs w:val="20"/>
                <w:lang w:val="lv-LV"/>
              </w:rPr>
              <w:t>2</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7B6F5358" w14:textId="6C2F2F24" w:rsidR="00E40498" w:rsidRPr="00BB5850" w:rsidRDefault="00E1108C"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5D854977" w14:textId="77777777" w:rsidR="00E1108C" w:rsidRPr="00E1108C" w:rsidRDefault="00E1108C" w:rsidP="00E1108C">
            <w:pPr>
              <w:keepNext/>
              <w:keepLines/>
              <w:spacing w:before="40" w:after="0" w:line="240" w:lineRule="auto"/>
              <w:outlineLvl w:val="1"/>
              <w:rPr>
                <w:rFonts w:eastAsiaTheme="majorEastAsia" w:cstheme="minorHAnsi"/>
                <w:sz w:val="20"/>
                <w:szCs w:val="20"/>
                <w:lang w:val="lv-LV"/>
              </w:rPr>
            </w:pPr>
            <w:bookmarkStart w:id="0" w:name="_Toc73698106"/>
            <w:r w:rsidRPr="00E1108C">
              <w:rPr>
                <w:rFonts w:eastAsiaTheme="majorEastAsia" w:cstheme="minorHAnsi"/>
                <w:sz w:val="20"/>
                <w:szCs w:val="20"/>
                <w:lang w:val="lv-LV"/>
              </w:rPr>
              <w:t>3. Ārstniecības kvalitātes un pieejamības uzlabošana</w:t>
            </w:r>
            <w:bookmarkEnd w:id="0"/>
          </w:p>
          <w:p w14:paraId="51F08339" w14:textId="03416B09" w:rsidR="00E1108C" w:rsidRPr="00E1108C" w:rsidRDefault="00E1108C" w:rsidP="00E1108C">
            <w:pPr>
              <w:keepNext/>
              <w:keepLines/>
              <w:spacing w:before="40" w:after="0" w:line="240" w:lineRule="auto"/>
              <w:outlineLvl w:val="2"/>
              <w:rPr>
                <w:rFonts w:eastAsiaTheme="majorEastAsia" w:cstheme="minorHAnsi"/>
                <w:sz w:val="20"/>
                <w:szCs w:val="20"/>
                <w:lang w:val="lv-LV" w:eastAsia="lv-LV"/>
              </w:rPr>
            </w:pPr>
            <w:bookmarkStart w:id="1" w:name="_Toc73698108"/>
            <w:r w:rsidRPr="00E1108C">
              <w:rPr>
                <w:rFonts w:eastAsiaTheme="majorEastAsia" w:cstheme="minorHAnsi"/>
                <w:sz w:val="20"/>
                <w:szCs w:val="20"/>
                <w:lang w:val="lv-LV" w:eastAsia="lv-LV"/>
              </w:rPr>
              <w:t>3.2. Ārstēšana.</w:t>
            </w:r>
            <w:bookmarkEnd w:id="1"/>
          </w:p>
          <w:p w14:paraId="12E705BD" w14:textId="77777777" w:rsidR="00E1108C" w:rsidRPr="00E1108C" w:rsidRDefault="00E1108C" w:rsidP="00E1108C">
            <w:pPr>
              <w:spacing w:after="0" w:line="240" w:lineRule="auto"/>
              <w:jc w:val="both"/>
              <w:rPr>
                <w:rFonts w:cstheme="minorHAnsi"/>
                <w:sz w:val="20"/>
                <w:szCs w:val="20"/>
                <w:lang w:val="lv-LV"/>
              </w:rPr>
            </w:pPr>
            <w:r w:rsidRPr="00E1108C">
              <w:rPr>
                <w:rFonts w:cstheme="minorHAnsi"/>
                <w:sz w:val="20"/>
                <w:szCs w:val="20"/>
                <w:lang w:val="lv-LV"/>
              </w:rPr>
              <w:t>30.lpp.: SIFFA ierosina iekļaut speciālistu sarakstā, kas veic pacientu novērošanu, arī hematologus, sniedzot sekojošus priekšlikumus (sk. zemāk)</w:t>
            </w:r>
          </w:p>
          <w:tbl>
            <w:tblPr>
              <w:tblStyle w:val="TableGrid"/>
              <w:tblW w:w="6062" w:type="dxa"/>
              <w:tblLayout w:type="fixed"/>
              <w:tblLook w:val="04A0" w:firstRow="1" w:lastRow="0" w:firstColumn="1" w:lastColumn="0" w:noHBand="0" w:noVBand="1"/>
            </w:tblPr>
            <w:tblGrid>
              <w:gridCol w:w="1913"/>
              <w:gridCol w:w="4149"/>
            </w:tblGrid>
            <w:tr w:rsidR="00E1108C" w:rsidRPr="00BB5850" w14:paraId="32F57982" w14:textId="77777777" w:rsidTr="00B10D5B">
              <w:trPr>
                <w:trHeight w:val="173"/>
              </w:trPr>
              <w:tc>
                <w:tcPr>
                  <w:tcW w:w="1913" w:type="dxa"/>
                </w:tcPr>
                <w:p w14:paraId="7B7DDD19" w14:textId="77777777" w:rsidR="00E1108C" w:rsidRPr="00BB5850" w:rsidRDefault="00E1108C" w:rsidP="00E1108C">
                  <w:pPr>
                    <w:rPr>
                      <w:rFonts w:hAnsiTheme="minorHAnsi" w:cstheme="minorHAnsi"/>
                      <w:sz w:val="20"/>
                      <w:szCs w:val="20"/>
                    </w:rPr>
                  </w:pPr>
                  <w:r w:rsidRPr="00BB5850">
                    <w:rPr>
                      <w:rFonts w:hAnsiTheme="minorHAnsi" w:cstheme="minorHAnsi"/>
                      <w:color w:val="000000"/>
                      <w:sz w:val="20"/>
                      <w:szCs w:val="20"/>
                    </w:rPr>
                    <w:t>Plāna projekts</w:t>
                  </w:r>
                  <w:r w:rsidRPr="00BB5850">
                    <w:rPr>
                      <w:rFonts w:hAnsiTheme="minorHAnsi" w:cstheme="minorHAnsi"/>
                      <w:sz w:val="20"/>
                      <w:szCs w:val="20"/>
                    </w:rPr>
                    <w:t xml:space="preserve"> </w:t>
                  </w:r>
                </w:p>
              </w:tc>
              <w:tc>
                <w:tcPr>
                  <w:tcW w:w="4149" w:type="dxa"/>
                </w:tcPr>
                <w:p w14:paraId="269811F4" w14:textId="77777777" w:rsidR="00E1108C" w:rsidRPr="00BB5850" w:rsidRDefault="00E1108C" w:rsidP="00E1108C">
                  <w:pPr>
                    <w:rPr>
                      <w:rFonts w:hAnsiTheme="minorHAnsi" w:cstheme="minorHAnsi"/>
                      <w:sz w:val="20"/>
                      <w:szCs w:val="20"/>
                    </w:rPr>
                  </w:pPr>
                  <w:r w:rsidRPr="00BB5850">
                    <w:rPr>
                      <w:rFonts w:hAnsiTheme="minorHAnsi" w:cstheme="minorHAnsi"/>
                      <w:color w:val="000000"/>
                      <w:sz w:val="20"/>
                      <w:szCs w:val="20"/>
                    </w:rPr>
                    <w:t>SIFFA priekšlikums</w:t>
                  </w:r>
                </w:p>
              </w:tc>
            </w:tr>
            <w:tr w:rsidR="00E1108C" w:rsidRPr="00BB5850" w14:paraId="76C8FB4C" w14:textId="77777777" w:rsidTr="00B10D5B">
              <w:trPr>
                <w:trHeight w:val="1022"/>
              </w:trPr>
              <w:tc>
                <w:tcPr>
                  <w:tcW w:w="1913" w:type="dxa"/>
                </w:tcPr>
                <w:p w14:paraId="0E434F17" w14:textId="77777777" w:rsidR="00E1108C" w:rsidRPr="00BB5850" w:rsidRDefault="00E1108C" w:rsidP="00E1108C">
                  <w:pPr>
                    <w:rPr>
                      <w:rFonts w:hAnsiTheme="minorHAnsi" w:cstheme="minorHAnsi"/>
                      <w:color w:val="000000"/>
                      <w:sz w:val="20"/>
                      <w:szCs w:val="20"/>
                    </w:rPr>
                  </w:pPr>
                  <w:r w:rsidRPr="00BB5850">
                    <w:rPr>
                      <w:rFonts w:hAnsiTheme="minorHAnsi" w:cstheme="minorHAnsi"/>
                      <w:color w:val="000000"/>
                      <w:sz w:val="20"/>
                      <w:szCs w:val="20"/>
                    </w:rPr>
                    <w:t xml:space="preserve">Pašlaik onkoloģisko pacientu dinamisko novērošanu veic onkologi </w:t>
                  </w:r>
                  <w:r w:rsidRPr="00BB5850">
                    <w:rPr>
                      <w:rFonts w:hAnsiTheme="minorHAnsi" w:cstheme="minorHAnsi"/>
                      <w:color w:val="000000"/>
                      <w:sz w:val="20"/>
                      <w:szCs w:val="20"/>
                    </w:rPr>
                    <w:lastRenderedPageBreak/>
                    <w:t xml:space="preserve">ķīmijterapeiti, bet bērnu onkoloģijā – bērnu hematoonkologi. </w:t>
                  </w:r>
                </w:p>
                <w:p w14:paraId="473DD72F" w14:textId="77777777" w:rsidR="00E1108C" w:rsidRPr="00BB5850" w:rsidRDefault="00E1108C" w:rsidP="00E1108C">
                  <w:pPr>
                    <w:tabs>
                      <w:tab w:val="left" w:pos="2700"/>
                    </w:tabs>
                    <w:rPr>
                      <w:rFonts w:hAnsiTheme="minorHAnsi" w:cstheme="minorHAnsi"/>
                      <w:sz w:val="20"/>
                      <w:szCs w:val="20"/>
                    </w:rPr>
                  </w:pPr>
                  <w:r w:rsidRPr="00BB5850">
                    <w:rPr>
                      <w:rFonts w:hAnsiTheme="minorHAnsi" w:cstheme="minorHAnsi"/>
                      <w:sz w:val="20"/>
                      <w:szCs w:val="20"/>
                    </w:rPr>
                    <w:tab/>
                  </w:r>
                </w:p>
              </w:tc>
              <w:tc>
                <w:tcPr>
                  <w:tcW w:w="4149" w:type="dxa"/>
                </w:tcPr>
                <w:p w14:paraId="2A74F7E6" w14:textId="77777777" w:rsidR="00E1108C" w:rsidRPr="00BB5850" w:rsidRDefault="00E1108C" w:rsidP="00E1108C">
                  <w:pPr>
                    <w:jc w:val="both"/>
                    <w:rPr>
                      <w:rFonts w:hAnsiTheme="minorHAnsi" w:cstheme="minorHAnsi"/>
                      <w:color w:val="000000"/>
                      <w:sz w:val="20"/>
                      <w:szCs w:val="20"/>
                    </w:rPr>
                  </w:pPr>
                  <w:r w:rsidRPr="00BB5850">
                    <w:rPr>
                      <w:rFonts w:hAnsiTheme="minorHAnsi" w:cstheme="minorHAnsi"/>
                      <w:color w:val="000000"/>
                      <w:sz w:val="20"/>
                      <w:szCs w:val="20"/>
                    </w:rPr>
                    <w:lastRenderedPageBreak/>
                    <w:t>Pašlaik onkoloģisko pacientu dinamisko novērošanu veic onkologi ķīmijterapeiti un hematologi, bet bērnu onkoloģijā – bērnu hematoonkologi.</w:t>
                  </w:r>
                </w:p>
                <w:p w14:paraId="6456F384" w14:textId="77777777" w:rsidR="00E1108C" w:rsidRPr="00BB5850" w:rsidRDefault="00E1108C" w:rsidP="00E1108C">
                  <w:pPr>
                    <w:rPr>
                      <w:rFonts w:hAnsiTheme="minorHAnsi" w:cstheme="minorHAnsi"/>
                      <w:sz w:val="20"/>
                      <w:szCs w:val="20"/>
                    </w:rPr>
                  </w:pPr>
                </w:p>
              </w:tc>
            </w:tr>
          </w:tbl>
          <w:p w14:paraId="78DD5765" w14:textId="77777777" w:rsidR="00E40498" w:rsidRPr="00BB5850" w:rsidRDefault="00E40498" w:rsidP="00704188">
            <w:pPr>
              <w:pStyle w:val="NoSpacing"/>
              <w:rPr>
                <w:rFonts w:ascii="Times New Roman" w:hAnsi="Times New Roman" w:cs="Times New Roman"/>
                <w:sz w:val="20"/>
                <w:szCs w:val="20"/>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753DB4DD" w14:textId="77777777" w:rsidR="009D5767" w:rsidRDefault="009D5767" w:rsidP="009D576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Ņemts </w:t>
            </w:r>
          </w:p>
          <w:p w14:paraId="5E6EA46B" w14:textId="0A8040AC" w:rsidR="00E40498" w:rsidRPr="00BB5850" w:rsidRDefault="009D5767" w:rsidP="009D576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55A677E8" w14:textId="5D8D0716" w:rsidR="00E40498" w:rsidRPr="00BB5850" w:rsidRDefault="00765A9D"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Atbilstoši precizēts plāna teksts. </w:t>
            </w:r>
          </w:p>
        </w:tc>
      </w:tr>
      <w:tr w:rsidR="00B10D5B" w:rsidRPr="00BB5850" w14:paraId="4253236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7B220AAC" w14:textId="3A72357B"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5</w:t>
            </w:r>
            <w:r w:rsidR="005F086C">
              <w:rPr>
                <w:rFonts w:ascii="Times New Roman" w:hAnsi="Times New Roman" w:cs="Times New Roman"/>
                <w:sz w:val="20"/>
                <w:szCs w:val="20"/>
                <w:lang w:val="lv-LV"/>
              </w:rPr>
              <w:t>3</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640073ED" w14:textId="354805F9" w:rsidR="00E40498" w:rsidRPr="00BB5850" w:rsidRDefault="00E1108C"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tcPr>
          <w:p w14:paraId="0FC880CA" w14:textId="77842053" w:rsidR="00E1108C" w:rsidRPr="00E1108C" w:rsidRDefault="00E1108C" w:rsidP="00E1108C">
            <w:pPr>
              <w:rPr>
                <w:rFonts w:cstheme="minorHAnsi"/>
                <w:sz w:val="20"/>
                <w:szCs w:val="20"/>
                <w:lang w:val="lv-LV"/>
              </w:rPr>
            </w:pPr>
            <w:r w:rsidRPr="00BB5850">
              <w:rPr>
                <w:rFonts w:cstheme="minorHAnsi"/>
                <w:sz w:val="20"/>
                <w:szCs w:val="20"/>
                <w:lang w:val="lv-LV"/>
              </w:rPr>
              <w:t>33 lpp.: Piekrītot tam, ka pēdējos gados ir ieguldīti līdzekļi vairāku inovatīvu medikamentu apmaksai, tomēr SIFFA iebilstam formulējumam, jo tas liek maldīgi domāt, ka zemāk minēto pacientu grupām ir pieejama viņiem nepieciešamā medikamentozā terapija, kā arī, ka finansējums jau apmaksātajās grupās ir pietiekams, kas neatbilst aktuālajai situācijai (sk. zemāk)</w:t>
            </w:r>
          </w:p>
          <w:tbl>
            <w:tblPr>
              <w:tblStyle w:val="TableGrid"/>
              <w:tblW w:w="0" w:type="auto"/>
              <w:tblLayout w:type="fixed"/>
              <w:tblLook w:val="04A0" w:firstRow="1" w:lastRow="0" w:firstColumn="1" w:lastColumn="0" w:noHBand="0" w:noVBand="1"/>
            </w:tblPr>
            <w:tblGrid>
              <w:gridCol w:w="3923"/>
              <w:gridCol w:w="4111"/>
            </w:tblGrid>
            <w:tr w:rsidR="00E1108C" w:rsidRPr="00E1108C" w14:paraId="2B4C1FDB" w14:textId="77777777" w:rsidTr="00B10D5B">
              <w:tc>
                <w:tcPr>
                  <w:tcW w:w="3923" w:type="dxa"/>
                </w:tcPr>
                <w:p w14:paraId="1A01915D" w14:textId="77777777" w:rsidR="00E1108C" w:rsidRPr="00E1108C" w:rsidRDefault="00E1108C" w:rsidP="00E1108C">
                  <w:pPr>
                    <w:rPr>
                      <w:rFonts w:cstheme="minorHAnsi"/>
                      <w:sz w:val="20"/>
                      <w:szCs w:val="20"/>
                      <w:lang w:val="lv-LV"/>
                    </w:rPr>
                  </w:pPr>
                  <w:r w:rsidRPr="00E1108C">
                    <w:rPr>
                      <w:rFonts w:cstheme="minorHAnsi"/>
                      <w:color w:val="000000"/>
                      <w:sz w:val="20"/>
                      <w:szCs w:val="20"/>
                      <w:lang w:val="lv-LV"/>
                    </w:rPr>
                    <w:t>Pl</w:t>
                  </w:r>
                  <w:r w:rsidRPr="00E1108C">
                    <w:rPr>
                      <w:rFonts w:cstheme="minorHAnsi"/>
                      <w:color w:val="000000"/>
                      <w:sz w:val="20"/>
                      <w:szCs w:val="20"/>
                      <w:lang w:val="lv-LV"/>
                    </w:rPr>
                    <w:t>ā</w:t>
                  </w:r>
                  <w:r w:rsidRPr="00E1108C">
                    <w:rPr>
                      <w:rFonts w:cstheme="minorHAnsi"/>
                      <w:color w:val="000000"/>
                      <w:sz w:val="20"/>
                      <w:szCs w:val="20"/>
                      <w:lang w:val="lv-LV"/>
                    </w:rPr>
                    <w:t>na projekts</w:t>
                  </w:r>
                  <w:r w:rsidRPr="00E1108C">
                    <w:rPr>
                      <w:rFonts w:cstheme="minorHAnsi"/>
                      <w:sz w:val="20"/>
                      <w:szCs w:val="20"/>
                      <w:lang w:val="lv-LV"/>
                    </w:rPr>
                    <w:t xml:space="preserve"> </w:t>
                  </w:r>
                </w:p>
              </w:tc>
              <w:tc>
                <w:tcPr>
                  <w:tcW w:w="4111" w:type="dxa"/>
                </w:tcPr>
                <w:p w14:paraId="4932574E" w14:textId="77777777" w:rsidR="00E1108C" w:rsidRPr="00E1108C" w:rsidRDefault="00E1108C" w:rsidP="00E1108C">
                  <w:pPr>
                    <w:rPr>
                      <w:rFonts w:cstheme="minorHAnsi"/>
                      <w:sz w:val="20"/>
                      <w:szCs w:val="20"/>
                      <w:lang w:val="lv-LV"/>
                    </w:rPr>
                  </w:pPr>
                  <w:r w:rsidRPr="00E1108C">
                    <w:rPr>
                      <w:rFonts w:cstheme="minorHAnsi"/>
                      <w:color w:val="000000"/>
                      <w:sz w:val="20"/>
                      <w:szCs w:val="20"/>
                      <w:lang w:val="lv-LV"/>
                    </w:rPr>
                    <w:t>SIFFA priek</w:t>
                  </w:r>
                  <w:r w:rsidRPr="00E1108C">
                    <w:rPr>
                      <w:rFonts w:cstheme="minorHAnsi"/>
                      <w:color w:val="000000"/>
                      <w:sz w:val="20"/>
                      <w:szCs w:val="20"/>
                      <w:lang w:val="lv-LV"/>
                    </w:rPr>
                    <w:t>š</w:t>
                  </w:r>
                  <w:r w:rsidRPr="00E1108C">
                    <w:rPr>
                      <w:rFonts w:cstheme="minorHAnsi"/>
                      <w:color w:val="000000"/>
                      <w:sz w:val="20"/>
                      <w:szCs w:val="20"/>
                      <w:lang w:val="lv-LV"/>
                    </w:rPr>
                    <w:t>likums</w:t>
                  </w:r>
                </w:p>
              </w:tc>
            </w:tr>
            <w:tr w:rsidR="00E1108C" w:rsidRPr="00BB46A2" w14:paraId="39F8083D" w14:textId="77777777" w:rsidTr="00B10D5B">
              <w:tc>
                <w:tcPr>
                  <w:tcW w:w="3923" w:type="dxa"/>
                </w:tcPr>
                <w:p w14:paraId="226EEA34" w14:textId="77777777" w:rsidR="00E1108C" w:rsidRPr="00E1108C" w:rsidRDefault="00E1108C" w:rsidP="00E1108C">
                  <w:pPr>
                    <w:rPr>
                      <w:rFonts w:cstheme="minorHAnsi"/>
                      <w:sz w:val="20"/>
                      <w:szCs w:val="20"/>
                      <w:lang w:val="lv-LV"/>
                    </w:rPr>
                  </w:pPr>
                  <w:r w:rsidRPr="00E1108C">
                    <w:rPr>
                      <w:rFonts w:cstheme="minorHAnsi"/>
                      <w:color w:val="000000"/>
                      <w:sz w:val="20"/>
                      <w:szCs w:val="20"/>
                      <w:lang w:val="lv-LV"/>
                    </w:rPr>
                    <w:t>Eso</w:t>
                  </w:r>
                  <w:r w:rsidRPr="00E1108C">
                    <w:rPr>
                      <w:rFonts w:cstheme="minorHAnsi"/>
                      <w:color w:val="000000"/>
                      <w:sz w:val="20"/>
                      <w:szCs w:val="20"/>
                      <w:lang w:val="lv-LV"/>
                    </w:rPr>
                    <w:t>š</w:t>
                  </w:r>
                  <w:r w:rsidRPr="00E1108C">
                    <w:rPr>
                      <w:rFonts w:cstheme="minorHAnsi"/>
                      <w:color w:val="000000"/>
                      <w:sz w:val="20"/>
                      <w:szCs w:val="20"/>
                      <w:lang w:val="lv-LV"/>
                    </w:rPr>
                    <w:t>aj</w:t>
                  </w:r>
                  <w:r w:rsidRPr="00E1108C">
                    <w:rPr>
                      <w:rFonts w:cstheme="minorHAnsi"/>
                      <w:color w:val="000000"/>
                      <w:sz w:val="20"/>
                      <w:szCs w:val="20"/>
                      <w:lang w:val="lv-LV"/>
                    </w:rPr>
                    <w:t>ā</w:t>
                  </w:r>
                  <w:r w:rsidRPr="00E1108C">
                    <w:rPr>
                      <w:rFonts w:cstheme="minorHAnsi"/>
                      <w:color w:val="000000"/>
                      <w:sz w:val="20"/>
                      <w:szCs w:val="20"/>
                      <w:lang w:val="lv-LV"/>
                    </w:rPr>
                    <w:t xml:space="preserve"> br</w:t>
                  </w:r>
                  <w:r w:rsidRPr="00E1108C">
                    <w:rPr>
                      <w:rFonts w:cstheme="minorHAnsi"/>
                      <w:color w:val="000000"/>
                      <w:sz w:val="20"/>
                      <w:szCs w:val="20"/>
                      <w:lang w:val="lv-LV"/>
                    </w:rPr>
                    <w:t>ī</w:t>
                  </w:r>
                  <w:r w:rsidRPr="00E1108C">
                    <w:rPr>
                      <w:rFonts w:cstheme="minorHAnsi"/>
                      <w:color w:val="000000"/>
                      <w:sz w:val="20"/>
                      <w:szCs w:val="20"/>
                      <w:lang w:val="lv-LV"/>
                    </w:rPr>
                    <w:t>d</w:t>
                  </w:r>
                  <w:r w:rsidRPr="00E1108C">
                    <w:rPr>
                      <w:rFonts w:cstheme="minorHAnsi"/>
                      <w:color w:val="000000"/>
                      <w:sz w:val="20"/>
                      <w:szCs w:val="20"/>
                      <w:lang w:val="lv-LV"/>
                    </w:rPr>
                    <w:t>ī</w:t>
                  </w:r>
                  <w:r w:rsidRPr="00E1108C">
                    <w:rPr>
                      <w:rFonts w:cstheme="minorHAnsi"/>
                      <w:color w:val="000000"/>
                      <w:sz w:val="20"/>
                      <w:szCs w:val="20"/>
                      <w:lang w:val="lv-LV"/>
                    </w:rPr>
                    <w:t xml:space="preserve"> KZS iek</w:t>
                  </w:r>
                  <w:r w:rsidRPr="00E1108C">
                    <w:rPr>
                      <w:rFonts w:cstheme="minorHAnsi"/>
                      <w:color w:val="000000"/>
                      <w:sz w:val="20"/>
                      <w:szCs w:val="20"/>
                      <w:lang w:val="lv-LV"/>
                    </w:rPr>
                    <w:t>ļ</w:t>
                  </w:r>
                  <w:r w:rsidRPr="00E1108C">
                    <w:rPr>
                      <w:rFonts w:cstheme="minorHAnsi"/>
                      <w:color w:val="000000"/>
                      <w:sz w:val="20"/>
                      <w:szCs w:val="20"/>
                      <w:lang w:val="lv-LV"/>
                    </w:rPr>
                    <w:t>auta inovat</w:t>
                  </w:r>
                  <w:r w:rsidRPr="00E1108C">
                    <w:rPr>
                      <w:rFonts w:cstheme="minorHAnsi"/>
                      <w:color w:val="000000"/>
                      <w:sz w:val="20"/>
                      <w:szCs w:val="20"/>
                      <w:lang w:val="lv-LV"/>
                    </w:rPr>
                    <w:t>ī</w:t>
                  </w:r>
                  <w:r w:rsidRPr="00E1108C">
                    <w:rPr>
                      <w:rFonts w:cstheme="minorHAnsi"/>
                      <w:color w:val="000000"/>
                      <w:sz w:val="20"/>
                      <w:szCs w:val="20"/>
                      <w:lang w:val="lv-LV"/>
                    </w:rPr>
                    <w:t>va terapija, tai skait</w:t>
                  </w:r>
                  <w:r w:rsidRPr="00E1108C">
                    <w:rPr>
                      <w:rFonts w:cstheme="minorHAnsi"/>
                      <w:color w:val="000000"/>
                      <w:sz w:val="20"/>
                      <w:szCs w:val="20"/>
                      <w:lang w:val="lv-LV"/>
                    </w:rPr>
                    <w:t>ā</w:t>
                  </w:r>
                  <w:r w:rsidRPr="00E1108C">
                    <w:rPr>
                      <w:rFonts w:cstheme="minorHAnsi"/>
                      <w:color w:val="000000"/>
                      <w:sz w:val="20"/>
                      <w:szCs w:val="20"/>
                      <w:lang w:val="lv-LV"/>
                    </w:rPr>
                    <w:t xml:space="preserve"> m</w:t>
                  </w:r>
                  <w:r w:rsidRPr="00E1108C">
                    <w:rPr>
                      <w:rFonts w:cstheme="minorHAnsi"/>
                      <w:color w:val="000000"/>
                      <w:sz w:val="20"/>
                      <w:szCs w:val="20"/>
                      <w:lang w:val="lv-LV"/>
                    </w:rPr>
                    <w:t>ē</w:t>
                  </w:r>
                  <w:r w:rsidRPr="00E1108C">
                    <w:rPr>
                      <w:rFonts w:cstheme="minorHAnsi"/>
                      <w:color w:val="000000"/>
                      <w:sz w:val="20"/>
                      <w:szCs w:val="20"/>
                      <w:lang w:val="lv-LV"/>
                    </w:rPr>
                    <w:t>r</w:t>
                  </w:r>
                  <w:r w:rsidRPr="00E1108C">
                    <w:rPr>
                      <w:rFonts w:cstheme="minorHAnsi"/>
                      <w:color w:val="000000"/>
                      <w:sz w:val="20"/>
                      <w:szCs w:val="20"/>
                      <w:lang w:val="lv-LV"/>
                    </w:rPr>
                    <w:t>ķ</w:t>
                  </w:r>
                  <w:r w:rsidRPr="00E1108C">
                    <w:rPr>
                      <w:rFonts w:cstheme="minorHAnsi"/>
                      <w:color w:val="000000"/>
                      <w:sz w:val="20"/>
                      <w:szCs w:val="20"/>
                      <w:lang w:val="lv-LV"/>
                    </w:rPr>
                    <w:t>terapija un im</w:t>
                  </w:r>
                  <w:r w:rsidRPr="00E1108C">
                    <w:rPr>
                      <w:rFonts w:cstheme="minorHAnsi"/>
                      <w:color w:val="000000"/>
                      <w:sz w:val="20"/>
                      <w:szCs w:val="20"/>
                      <w:lang w:val="lv-LV"/>
                    </w:rPr>
                    <w:t>ū</w:t>
                  </w:r>
                  <w:r w:rsidRPr="00E1108C">
                    <w:rPr>
                      <w:rFonts w:cstheme="minorHAnsi"/>
                      <w:color w:val="000000"/>
                      <w:sz w:val="20"/>
                      <w:szCs w:val="20"/>
                      <w:lang w:val="lv-LV"/>
                    </w:rPr>
                    <w:t>nterapija, pacientu ar metastatisku plau</w:t>
                  </w:r>
                  <w:r w:rsidRPr="00E1108C">
                    <w:rPr>
                      <w:rFonts w:cstheme="minorHAnsi"/>
                      <w:color w:val="000000"/>
                      <w:sz w:val="20"/>
                      <w:szCs w:val="20"/>
                      <w:lang w:val="lv-LV"/>
                    </w:rPr>
                    <w:t>š</w:t>
                  </w:r>
                  <w:r w:rsidRPr="00E1108C">
                    <w:rPr>
                      <w:rFonts w:cstheme="minorHAnsi"/>
                      <w:color w:val="000000"/>
                      <w:sz w:val="20"/>
                      <w:szCs w:val="20"/>
                      <w:lang w:val="lv-LV"/>
                    </w:rPr>
                    <w:t>u v</w:t>
                  </w:r>
                  <w:r w:rsidRPr="00E1108C">
                    <w:rPr>
                      <w:rFonts w:cstheme="minorHAnsi"/>
                      <w:color w:val="000000"/>
                      <w:sz w:val="20"/>
                      <w:szCs w:val="20"/>
                      <w:lang w:val="lv-LV"/>
                    </w:rPr>
                    <w:t>ē</w:t>
                  </w:r>
                  <w:r w:rsidRPr="00E1108C">
                    <w:rPr>
                      <w:rFonts w:cstheme="minorHAnsi"/>
                      <w:color w:val="000000"/>
                      <w:sz w:val="20"/>
                      <w:szCs w:val="20"/>
                      <w:lang w:val="lv-LV"/>
                    </w:rPr>
                    <w:t>zi, zarnu v</w:t>
                  </w:r>
                  <w:r w:rsidRPr="00E1108C">
                    <w:rPr>
                      <w:rFonts w:cstheme="minorHAnsi"/>
                      <w:color w:val="000000"/>
                      <w:sz w:val="20"/>
                      <w:szCs w:val="20"/>
                      <w:lang w:val="lv-LV"/>
                    </w:rPr>
                    <w:t>ē</w:t>
                  </w:r>
                  <w:r w:rsidRPr="00E1108C">
                    <w:rPr>
                      <w:rFonts w:cstheme="minorHAnsi"/>
                      <w:color w:val="000000"/>
                      <w:sz w:val="20"/>
                      <w:szCs w:val="20"/>
                      <w:lang w:val="lv-LV"/>
                    </w:rPr>
                    <w:t>zi, kr</w:t>
                  </w:r>
                  <w:r w:rsidRPr="00E1108C">
                    <w:rPr>
                      <w:rFonts w:cstheme="minorHAnsi"/>
                      <w:color w:val="000000"/>
                      <w:sz w:val="20"/>
                      <w:szCs w:val="20"/>
                      <w:lang w:val="lv-LV"/>
                    </w:rPr>
                    <w:t>ū</w:t>
                  </w:r>
                  <w:r w:rsidRPr="00E1108C">
                    <w:rPr>
                      <w:rFonts w:cstheme="minorHAnsi"/>
                      <w:color w:val="000000"/>
                      <w:sz w:val="20"/>
                      <w:szCs w:val="20"/>
                      <w:lang w:val="lv-LV"/>
                    </w:rPr>
                    <w:t>ts v</w:t>
                  </w:r>
                  <w:r w:rsidRPr="00E1108C">
                    <w:rPr>
                      <w:rFonts w:cstheme="minorHAnsi"/>
                      <w:color w:val="000000"/>
                      <w:sz w:val="20"/>
                      <w:szCs w:val="20"/>
                      <w:lang w:val="lv-LV"/>
                    </w:rPr>
                    <w:t>ē</w:t>
                  </w:r>
                  <w:r w:rsidRPr="00E1108C">
                    <w:rPr>
                      <w:rFonts w:cstheme="minorHAnsi"/>
                      <w:color w:val="000000"/>
                      <w:sz w:val="20"/>
                      <w:szCs w:val="20"/>
                      <w:lang w:val="lv-LV"/>
                    </w:rPr>
                    <w:t>zi (gan HER2 pozit</w:t>
                  </w:r>
                  <w:r w:rsidRPr="00E1108C">
                    <w:rPr>
                      <w:rFonts w:cstheme="minorHAnsi"/>
                      <w:color w:val="000000"/>
                      <w:sz w:val="20"/>
                      <w:szCs w:val="20"/>
                      <w:lang w:val="lv-LV"/>
                    </w:rPr>
                    <w:t>ī</w:t>
                  </w:r>
                  <w:r w:rsidRPr="00E1108C">
                    <w:rPr>
                      <w:rFonts w:cstheme="minorHAnsi"/>
                      <w:color w:val="000000"/>
                      <w:sz w:val="20"/>
                      <w:szCs w:val="20"/>
                      <w:lang w:val="lv-LV"/>
                    </w:rPr>
                    <w:t>vs, gan HER2 negat</w:t>
                  </w:r>
                  <w:r w:rsidRPr="00E1108C">
                    <w:rPr>
                      <w:rFonts w:cstheme="minorHAnsi"/>
                      <w:color w:val="000000"/>
                      <w:sz w:val="20"/>
                      <w:szCs w:val="20"/>
                      <w:lang w:val="lv-LV"/>
                    </w:rPr>
                    <w:t>ī</w:t>
                  </w:r>
                  <w:r w:rsidRPr="00E1108C">
                    <w:rPr>
                      <w:rFonts w:cstheme="minorHAnsi"/>
                      <w:color w:val="000000"/>
                      <w:sz w:val="20"/>
                      <w:szCs w:val="20"/>
                      <w:lang w:val="lv-LV"/>
                    </w:rPr>
                    <w:t>vs audz</w:t>
                  </w:r>
                  <w:r w:rsidRPr="00E1108C">
                    <w:rPr>
                      <w:rFonts w:cstheme="minorHAnsi"/>
                      <w:color w:val="000000"/>
                      <w:sz w:val="20"/>
                      <w:szCs w:val="20"/>
                      <w:lang w:val="lv-LV"/>
                    </w:rPr>
                    <w:t>ē</w:t>
                  </w:r>
                  <w:r w:rsidRPr="00E1108C">
                    <w:rPr>
                      <w:rFonts w:cstheme="minorHAnsi"/>
                      <w:color w:val="000000"/>
                      <w:sz w:val="20"/>
                      <w:szCs w:val="20"/>
                      <w:lang w:val="lv-LV"/>
                    </w:rPr>
                    <w:t>js), prostatas v</w:t>
                  </w:r>
                  <w:r w:rsidRPr="00E1108C">
                    <w:rPr>
                      <w:rFonts w:cstheme="minorHAnsi"/>
                      <w:color w:val="000000"/>
                      <w:sz w:val="20"/>
                      <w:szCs w:val="20"/>
                      <w:lang w:val="lv-LV"/>
                    </w:rPr>
                    <w:t>ē</w:t>
                  </w:r>
                  <w:r w:rsidRPr="00E1108C">
                    <w:rPr>
                      <w:rFonts w:cstheme="minorHAnsi"/>
                      <w:color w:val="000000"/>
                      <w:sz w:val="20"/>
                      <w:szCs w:val="20"/>
                      <w:lang w:val="lv-LV"/>
                    </w:rPr>
                    <w:t>zi, gastroenterop</w:t>
                  </w:r>
                  <w:r w:rsidRPr="00E1108C">
                    <w:rPr>
                      <w:rFonts w:cstheme="minorHAnsi"/>
                      <w:color w:val="000000"/>
                      <w:sz w:val="20"/>
                      <w:szCs w:val="20"/>
                      <w:lang w:val="lv-LV"/>
                    </w:rPr>
                    <w:t>ā</w:t>
                  </w:r>
                  <w:r w:rsidRPr="00E1108C">
                    <w:rPr>
                      <w:rFonts w:cstheme="minorHAnsi"/>
                      <w:color w:val="000000"/>
                      <w:sz w:val="20"/>
                      <w:szCs w:val="20"/>
                      <w:lang w:val="lv-LV"/>
                    </w:rPr>
                    <w:t>tisku audz</w:t>
                  </w:r>
                  <w:r w:rsidRPr="00E1108C">
                    <w:rPr>
                      <w:rFonts w:cstheme="minorHAnsi"/>
                      <w:color w:val="000000"/>
                      <w:sz w:val="20"/>
                      <w:szCs w:val="20"/>
                      <w:lang w:val="lv-LV"/>
                    </w:rPr>
                    <w:t>ē</w:t>
                  </w:r>
                  <w:r w:rsidRPr="00E1108C">
                    <w:rPr>
                      <w:rFonts w:cstheme="minorHAnsi"/>
                      <w:color w:val="000000"/>
                      <w:sz w:val="20"/>
                      <w:szCs w:val="20"/>
                      <w:lang w:val="lv-LV"/>
                    </w:rPr>
                    <w:t>ju, melanomu, tai skait</w:t>
                  </w:r>
                  <w:r w:rsidRPr="00E1108C">
                    <w:rPr>
                      <w:rFonts w:cstheme="minorHAnsi"/>
                      <w:color w:val="000000"/>
                      <w:sz w:val="20"/>
                      <w:szCs w:val="20"/>
                      <w:lang w:val="lv-LV"/>
                    </w:rPr>
                    <w:t>ā</w:t>
                  </w:r>
                  <w:r w:rsidRPr="00E1108C">
                    <w:rPr>
                      <w:rFonts w:cstheme="minorHAnsi"/>
                      <w:color w:val="000000"/>
                      <w:sz w:val="20"/>
                      <w:szCs w:val="20"/>
                      <w:lang w:val="lv-LV"/>
                    </w:rPr>
                    <w:t xml:space="preserve"> acs melanomu, oln</w:t>
                  </w:r>
                  <w:r w:rsidRPr="00E1108C">
                    <w:rPr>
                      <w:rFonts w:cstheme="minorHAnsi"/>
                      <w:color w:val="000000"/>
                      <w:sz w:val="20"/>
                      <w:szCs w:val="20"/>
                      <w:lang w:val="lv-LV"/>
                    </w:rPr>
                    <w:t>ī</w:t>
                  </w:r>
                  <w:r w:rsidRPr="00E1108C">
                    <w:rPr>
                      <w:rFonts w:cstheme="minorHAnsi"/>
                      <w:color w:val="000000"/>
                      <w:sz w:val="20"/>
                      <w:szCs w:val="20"/>
                      <w:lang w:val="lv-LV"/>
                    </w:rPr>
                    <w:t>cu v</w:t>
                  </w:r>
                  <w:r w:rsidRPr="00E1108C">
                    <w:rPr>
                      <w:rFonts w:cstheme="minorHAnsi"/>
                      <w:color w:val="000000"/>
                      <w:sz w:val="20"/>
                      <w:szCs w:val="20"/>
                      <w:lang w:val="lv-LV"/>
                    </w:rPr>
                    <w:t>ē</w:t>
                  </w:r>
                  <w:r w:rsidRPr="00E1108C">
                    <w:rPr>
                      <w:rFonts w:cstheme="minorHAnsi"/>
                      <w:color w:val="000000"/>
                      <w:sz w:val="20"/>
                      <w:szCs w:val="20"/>
                      <w:lang w:val="lv-LV"/>
                    </w:rPr>
                    <w:t>zi, aknu v</w:t>
                  </w:r>
                  <w:r w:rsidRPr="00E1108C">
                    <w:rPr>
                      <w:rFonts w:cstheme="minorHAnsi"/>
                      <w:color w:val="000000"/>
                      <w:sz w:val="20"/>
                      <w:szCs w:val="20"/>
                      <w:lang w:val="lv-LV"/>
                    </w:rPr>
                    <w:t>ē</w:t>
                  </w:r>
                  <w:r w:rsidRPr="00E1108C">
                    <w:rPr>
                      <w:rFonts w:cstheme="minorHAnsi"/>
                      <w:color w:val="000000"/>
                      <w:sz w:val="20"/>
                      <w:szCs w:val="20"/>
                      <w:lang w:val="lv-LV"/>
                    </w:rPr>
                    <w:t>zi, vairogdziedzera v</w:t>
                  </w:r>
                  <w:r w:rsidRPr="00E1108C">
                    <w:rPr>
                      <w:rFonts w:cstheme="minorHAnsi"/>
                      <w:color w:val="000000"/>
                      <w:sz w:val="20"/>
                      <w:szCs w:val="20"/>
                      <w:lang w:val="lv-LV"/>
                    </w:rPr>
                    <w:t>ē</w:t>
                  </w:r>
                  <w:r w:rsidRPr="00E1108C">
                    <w:rPr>
                      <w:rFonts w:cstheme="minorHAnsi"/>
                      <w:color w:val="000000"/>
                      <w:sz w:val="20"/>
                      <w:szCs w:val="20"/>
                      <w:lang w:val="lv-LV"/>
                    </w:rPr>
                    <w:t>zi, kun</w:t>
                  </w:r>
                  <w:r w:rsidRPr="00E1108C">
                    <w:rPr>
                      <w:rFonts w:cstheme="minorHAnsi"/>
                      <w:color w:val="000000"/>
                      <w:sz w:val="20"/>
                      <w:szCs w:val="20"/>
                      <w:lang w:val="lv-LV"/>
                    </w:rPr>
                    <w:t>ģ</w:t>
                  </w:r>
                  <w:r w:rsidRPr="00E1108C">
                    <w:rPr>
                      <w:rFonts w:cstheme="minorHAnsi"/>
                      <w:color w:val="000000"/>
                      <w:sz w:val="20"/>
                      <w:szCs w:val="20"/>
                      <w:lang w:val="lv-LV"/>
                    </w:rPr>
                    <w:t>a v</w:t>
                  </w:r>
                  <w:r w:rsidRPr="00E1108C">
                    <w:rPr>
                      <w:rFonts w:cstheme="minorHAnsi"/>
                      <w:color w:val="000000"/>
                      <w:sz w:val="20"/>
                      <w:szCs w:val="20"/>
                      <w:lang w:val="lv-LV"/>
                    </w:rPr>
                    <w:t>ē</w:t>
                  </w:r>
                  <w:r w:rsidRPr="00E1108C">
                    <w:rPr>
                      <w:rFonts w:cstheme="minorHAnsi"/>
                      <w:color w:val="000000"/>
                      <w:sz w:val="20"/>
                      <w:szCs w:val="20"/>
                      <w:lang w:val="lv-LV"/>
                    </w:rPr>
                    <w:t>zi, k</w:t>
                  </w:r>
                  <w:r w:rsidRPr="00E1108C">
                    <w:rPr>
                      <w:rFonts w:cstheme="minorHAnsi"/>
                      <w:color w:val="000000"/>
                      <w:sz w:val="20"/>
                      <w:szCs w:val="20"/>
                      <w:lang w:val="lv-LV"/>
                    </w:rPr>
                    <w:t>ā</w:t>
                  </w:r>
                  <w:r w:rsidRPr="00E1108C">
                    <w:rPr>
                      <w:rFonts w:cstheme="minorHAnsi"/>
                      <w:color w:val="000000"/>
                      <w:sz w:val="20"/>
                      <w:szCs w:val="20"/>
                      <w:lang w:val="lv-LV"/>
                    </w:rPr>
                    <w:t xml:space="preserve"> ar</w:t>
                  </w:r>
                  <w:r w:rsidRPr="00E1108C">
                    <w:rPr>
                      <w:rFonts w:cstheme="minorHAnsi"/>
                      <w:color w:val="000000"/>
                      <w:sz w:val="20"/>
                      <w:szCs w:val="20"/>
                      <w:lang w:val="lv-LV"/>
                    </w:rPr>
                    <w:t>ī</w:t>
                  </w:r>
                  <w:r w:rsidRPr="00E1108C">
                    <w:rPr>
                      <w:rFonts w:cstheme="minorHAnsi"/>
                      <w:color w:val="000000"/>
                      <w:sz w:val="20"/>
                      <w:szCs w:val="20"/>
                      <w:lang w:val="lv-LV"/>
                    </w:rPr>
                    <w:t xml:space="preserve"> da</w:t>
                  </w:r>
                  <w:r w:rsidRPr="00E1108C">
                    <w:rPr>
                      <w:rFonts w:cstheme="minorHAnsi"/>
                      <w:color w:val="000000"/>
                      <w:sz w:val="20"/>
                      <w:szCs w:val="20"/>
                      <w:lang w:val="lv-LV"/>
                    </w:rPr>
                    <w:t>žā</w:t>
                  </w:r>
                  <w:r w:rsidRPr="00E1108C">
                    <w:rPr>
                      <w:rFonts w:cstheme="minorHAnsi"/>
                      <w:color w:val="000000"/>
                      <w:sz w:val="20"/>
                      <w:szCs w:val="20"/>
                      <w:lang w:val="lv-LV"/>
                    </w:rPr>
                    <w:t>da veida onkohematolo</w:t>
                  </w:r>
                  <w:r w:rsidRPr="00E1108C">
                    <w:rPr>
                      <w:rFonts w:cstheme="minorHAnsi"/>
                      <w:color w:val="000000"/>
                      <w:sz w:val="20"/>
                      <w:szCs w:val="20"/>
                      <w:lang w:val="lv-LV"/>
                    </w:rPr>
                    <w:t>ģ</w:t>
                  </w:r>
                  <w:r w:rsidRPr="00E1108C">
                    <w:rPr>
                      <w:rFonts w:cstheme="minorHAnsi"/>
                      <w:color w:val="000000"/>
                      <w:sz w:val="20"/>
                      <w:szCs w:val="20"/>
                      <w:lang w:val="lv-LV"/>
                    </w:rPr>
                    <w:t>isku audz</w:t>
                  </w:r>
                  <w:r w:rsidRPr="00E1108C">
                    <w:rPr>
                      <w:rFonts w:cstheme="minorHAnsi"/>
                      <w:color w:val="000000"/>
                      <w:sz w:val="20"/>
                      <w:szCs w:val="20"/>
                      <w:lang w:val="lv-LV"/>
                    </w:rPr>
                    <w:t>ē</w:t>
                  </w:r>
                  <w:r w:rsidRPr="00E1108C">
                    <w:rPr>
                      <w:rFonts w:cstheme="minorHAnsi"/>
                      <w:color w:val="000000"/>
                      <w:sz w:val="20"/>
                      <w:szCs w:val="20"/>
                      <w:lang w:val="lv-LV"/>
                    </w:rPr>
                    <w:t xml:space="preserve">ju, </w:t>
                  </w:r>
                  <w:r w:rsidRPr="00E1108C">
                    <w:rPr>
                      <w:rFonts w:cstheme="minorHAnsi"/>
                      <w:color w:val="000000"/>
                      <w:sz w:val="20"/>
                      <w:szCs w:val="20"/>
                      <w:lang w:val="lv-LV"/>
                    </w:rPr>
                    <w:t>ā</w:t>
                  </w:r>
                  <w:r w:rsidRPr="00E1108C">
                    <w:rPr>
                      <w:rFonts w:cstheme="minorHAnsi"/>
                      <w:color w:val="000000"/>
                      <w:sz w:val="20"/>
                      <w:szCs w:val="20"/>
                      <w:lang w:val="lv-LV"/>
                    </w:rPr>
                    <w:t>rst</w:t>
                  </w:r>
                  <w:r w:rsidRPr="00E1108C">
                    <w:rPr>
                      <w:rFonts w:cstheme="minorHAnsi"/>
                      <w:color w:val="000000"/>
                      <w:sz w:val="20"/>
                      <w:szCs w:val="20"/>
                      <w:lang w:val="lv-LV"/>
                    </w:rPr>
                    <w:t>ēš</w:t>
                  </w:r>
                  <w:r w:rsidRPr="00E1108C">
                    <w:rPr>
                      <w:rFonts w:cstheme="minorHAnsi"/>
                      <w:color w:val="000000"/>
                      <w:sz w:val="20"/>
                      <w:szCs w:val="20"/>
                      <w:lang w:val="lv-LV"/>
                    </w:rPr>
                    <w:t>anai. Bez tam tiek nodro</w:t>
                  </w:r>
                  <w:r w:rsidRPr="00E1108C">
                    <w:rPr>
                      <w:rFonts w:cstheme="minorHAnsi"/>
                      <w:color w:val="000000"/>
                      <w:sz w:val="20"/>
                      <w:szCs w:val="20"/>
                      <w:lang w:val="lv-LV"/>
                    </w:rPr>
                    <w:t>š</w:t>
                  </w:r>
                  <w:r w:rsidRPr="00E1108C">
                    <w:rPr>
                      <w:rFonts w:cstheme="minorHAnsi"/>
                      <w:color w:val="000000"/>
                      <w:sz w:val="20"/>
                      <w:szCs w:val="20"/>
                      <w:lang w:val="lv-LV"/>
                    </w:rPr>
                    <w:t>in</w:t>
                  </w:r>
                  <w:r w:rsidRPr="00E1108C">
                    <w:rPr>
                      <w:rFonts w:cstheme="minorHAnsi"/>
                      <w:color w:val="000000"/>
                      <w:sz w:val="20"/>
                      <w:szCs w:val="20"/>
                      <w:lang w:val="lv-LV"/>
                    </w:rPr>
                    <w:t>ā</w:t>
                  </w:r>
                  <w:r w:rsidRPr="00E1108C">
                    <w:rPr>
                      <w:rFonts w:cstheme="minorHAnsi"/>
                      <w:color w:val="000000"/>
                      <w:sz w:val="20"/>
                      <w:szCs w:val="20"/>
                      <w:lang w:val="lv-LV"/>
                    </w:rPr>
                    <w:t>ta ar</w:t>
                  </w:r>
                  <w:r w:rsidRPr="00E1108C">
                    <w:rPr>
                      <w:rFonts w:cstheme="minorHAnsi"/>
                      <w:color w:val="000000"/>
                      <w:sz w:val="20"/>
                      <w:szCs w:val="20"/>
                      <w:lang w:val="lv-LV"/>
                    </w:rPr>
                    <w:t>ī</w:t>
                  </w:r>
                  <w:r w:rsidRPr="00E1108C">
                    <w:rPr>
                      <w:rFonts w:cstheme="minorHAnsi"/>
                      <w:color w:val="000000"/>
                      <w:sz w:val="20"/>
                      <w:szCs w:val="20"/>
                      <w:lang w:val="lv-LV"/>
                    </w:rPr>
                    <w:t xml:space="preserve"> terapijas turpin</w:t>
                  </w:r>
                  <w:r w:rsidRPr="00E1108C">
                    <w:rPr>
                      <w:rFonts w:cstheme="minorHAnsi"/>
                      <w:color w:val="000000"/>
                      <w:sz w:val="20"/>
                      <w:szCs w:val="20"/>
                      <w:lang w:val="lv-LV"/>
                    </w:rPr>
                    <w:t>āš</w:t>
                  </w:r>
                  <w:r w:rsidRPr="00E1108C">
                    <w:rPr>
                      <w:rFonts w:cstheme="minorHAnsi"/>
                      <w:color w:val="000000"/>
                      <w:sz w:val="20"/>
                      <w:szCs w:val="20"/>
                      <w:lang w:val="lv-LV"/>
                    </w:rPr>
                    <w:t>ana tiem pacientiem, kas uzs</w:t>
                  </w:r>
                  <w:r w:rsidRPr="00E1108C">
                    <w:rPr>
                      <w:rFonts w:cstheme="minorHAnsi"/>
                      <w:color w:val="000000"/>
                      <w:sz w:val="20"/>
                      <w:szCs w:val="20"/>
                      <w:lang w:val="lv-LV"/>
                    </w:rPr>
                    <w:t>ā</w:t>
                  </w:r>
                  <w:r w:rsidRPr="00E1108C">
                    <w:rPr>
                      <w:rFonts w:cstheme="minorHAnsi"/>
                      <w:color w:val="000000"/>
                      <w:sz w:val="20"/>
                      <w:szCs w:val="20"/>
                      <w:lang w:val="lv-LV"/>
                    </w:rPr>
                    <w:t>ku</w:t>
                  </w:r>
                  <w:r w:rsidRPr="00E1108C">
                    <w:rPr>
                      <w:rFonts w:cstheme="minorHAnsi"/>
                      <w:color w:val="000000"/>
                      <w:sz w:val="20"/>
                      <w:szCs w:val="20"/>
                      <w:lang w:val="lv-LV"/>
                    </w:rPr>
                    <w:t>š</w:t>
                  </w:r>
                  <w:r w:rsidRPr="00E1108C">
                    <w:rPr>
                      <w:rFonts w:cstheme="minorHAnsi"/>
                      <w:color w:val="000000"/>
                      <w:sz w:val="20"/>
                      <w:szCs w:val="20"/>
                      <w:lang w:val="lv-LV"/>
                    </w:rPr>
                    <w:t>i inovat</w:t>
                  </w:r>
                  <w:r w:rsidRPr="00E1108C">
                    <w:rPr>
                      <w:rFonts w:cstheme="minorHAnsi"/>
                      <w:color w:val="000000"/>
                      <w:sz w:val="20"/>
                      <w:szCs w:val="20"/>
                      <w:lang w:val="lv-LV"/>
                    </w:rPr>
                    <w:t>ī</w:t>
                  </w:r>
                  <w:r w:rsidRPr="00E1108C">
                    <w:rPr>
                      <w:rFonts w:cstheme="minorHAnsi"/>
                      <w:color w:val="000000"/>
                      <w:sz w:val="20"/>
                      <w:szCs w:val="20"/>
                      <w:lang w:val="lv-LV"/>
                    </w:rPr>
                    <w:t>vo terapiju iepriek</w:t>
                  </w:r>
                  <w:r w:rsidRPr="00E1108C">
                    <w:rPr>
                      <w:rFonts w:cstheme="minorHAnsi"/>
                      <w:color w:val="000000"/>
                      <w:sz w:val="20"/>
                      <w:szCs w:val="20"/>
                      <w:lang w:val="lv-LV"/>
                    </w:rPr>
                    <w:t>šē</w:t>
                  </w:r>
                  <w:r w:rsidRPr="00E1108C">
                    <w:rPr>
                      <w:rFonts w:cstheme="minorHAnsi"/>
                      <w:color w:val="000000"/>
                      <w:sz w:val="20"/>
                      <w:szCs w:val="20"/>
                      <w:lang w:val="lv-LV"/>
                    </w:rPr>
                    <w:t>jos gados.</w:t>
                  </w:r>
                </w:p>
              </w:tc>
              <w:tc>
                <w:tcPr>
                  <w:tcW w:w="4111" w:type="dxa"/>
                </w:tcPr>
                <w:p w14:paraId="01A1DF16" w14:textId="32B853BE" w:rsidR="00E1108C" w:rsidRPr="00E1108C" w:rsidRDefault="00E1108C" w:rsidP="00E1108C">
                  <w:pPr>
                    <w:jc w:val="both"/>
                    <w:rPr>
                      <w:rFonts w:cstheme="minorHAnsi"/>
                      <w:color w:val="000000"/>
                      <w:sz w:val="20"/>
                      <w:szCs w:val="20"/>
                      <w:lang w:val="lv-LV"/>
                    </w:rPr>
                  </w:pPr>
                  <w:r w:rsidRPr="00E1108C">
                    <w:rPr>
                      <w:rFonts w:cstheme="minorHAnsi"/>
                      <w:color w:val="000000"/>
                      <w:sz w:val="20"/>
                      <w:szCs w:val="20"/>
                      <w:lang w:val="lv-LV"/>
                    </w:rPr>
                    <w:t>Eso</w:t>
                  </w:r>
                  <w:r w:rsidRPr="00E1108C">
                    <w:rPr>
                      <w:rFonts w:cstheme="minorHAnsi"/>
                      <w:color w:val="000000"/>
                      <w:sz w:val="20"/>
                      <w:szCs w:val="20"/>
                      <w:lang w:val="lv-LV"/>
                    </w:rPr>
                    <w:t>š</w:t>
                  </w:r>
                  <w:r w:rsidRPr="00E1108C">
                    <w:rPr>
                      <w:rFonts w:cstheme="minorHAnsi"/>
                      <w:color w:val="000000"/>
                      <w:sz w:val="20"/>
                      <w:szCs w:val="20"/>
                      <w:lang w:val="lv-LV"/>
                    </w:rPr>
                    <w:t>aj</w:t>
                  </w:r>
                  <w:r w:rsidRPr="00E1108C">
                    <w:rPr>
                      <w:rFonts w:cstheme="minorHAnsi"/>
                      <w:color w:val="000000"/>
                      <w:sz w:val="20"/>
                      <w:szCs w:val="20"/>
                      <w:lang w:val="lv-LV"/>
                    </w:rPr>
                    <w:t>ā</w:t>
                  </w:r>
                  <w:r w:rsidRPr="00E1108C">
                    <w:rPr>
                      <w:rFonts w:cstheme="minorHAnsi"/>
                      <w:color w:val="000000"/>
                      <w:sz w:val="20"/>
                      <w:szCs w:val="20"/>
                      <w:lang w:val="lv-LV"/>
                    </w:rPr>
                    <w:t xml:space="preserve"> br</w:t>
                  </w:r>
                  <w:r w:rsidRPr="00E1108C">
                    <w:rPr>
                      <w:rFonts w:cstheme="minorHAnsi"/>
                      <w:color w:val="000000"/>
                      <w:sz w:val="20"/>
                      <w:szCs w:val="20"/>
                      <w:lang w:val="lv-LV"/>
                    </w:rPr>
                    <w:t>ī</w:t>
                  </w:r>
                  <w:r w:rsidRPr="00E1108C">
                    <w:rPr>
                      <w:rFonts w:cstheme="minorHAnsi"/>
                      <w:color w:val="000000"/>
                      <w:sz w:val="20"/>
                      <w:szCs w:val="20"/>
                      <w:lang w:val="lv-LV"/>
                    </w:rPr>
                    <w:t>d</w:t>
                  </w:r>
                  <w:r w:rsidRPr="00E1108C">
                    <w:rPr>
                      <w:rFonts w:cstheme="minorHAnsi"/>
                      <w:color w:val="000000"/>
                      <w:sz w:val="20"/>
                      <w:szCs w:val="20"/>
                      <w:lang w:val="lv-LV"/>
                    </w:rPr>
                    <w:t>ī</w:t>
                  </w:r>
                  <w:r w:rsidRPr="00E1108C">
                    <w:rPr>
                      <w:rFonts w:cstheme="minorHAnsi"/>
                      <w:color w:val="000000"/>
                      <w:sz w:val="20"/>
                      <w:szCs w:val="20"/>
                      <w:lang w:val="lv-LV"/>
                    </w:rPr>
                    <w:t xml:space="preserve"> KZS ir iek</w:t>
                  </w:r>
                  <w:r w:rsidRPr="00E1108C">
                    <w:rPr>
                      <w:rFonts w:cstheme="minorHAnsi"/>
                      <w:color w:val="000000"/>
                      <w:sz w:val="20"/>
                      <w:szCs w:val="20"/>
                      <w:lang w:val="lv-LV"/>
                    </w:rPr>
                    <w:t>ļ</w:t>
                  </w:r>
                  <w:r w:rsidRPr="00E1108C">
                    <w:rPr>
                      <w:rFonts w:cstheme="minorHAnsi"/>
                      <w:color w:val="000000"/>
                      <w:sz w:val="20"/>
                      <w:szCs w:val="20"/>
                      <w:lang w:val="lv-LV"/>
                    </w:rPr>
                    <w:t>auta inovat</w:t>
                  </w:r>
                  <w:r w:rsidRPr="00E1108C">
                    <w:rPr>
                      <w:rFonts w:cstheme="minorHAnsi"/>
                      <w:color w:val="000000"/>
                      <w:sz w:val="20"/>
                      <w:szCs w:val="20"/>
                      <w:lang w:val="lv-LV"/>
                    </w:rPr>
                    <w:t>ī</w:t>
                  </w:r>
                  <w:r w:rsidRPr="00E1108C">
                    <w:rPr>
                      <w:rFonts w:cstheme="minorHAnsi"/>
                      <w:color w:val="000000"/>
                      <w:sz w:val="20"/>
                      <w:szCs w:val="20"/>
                      <w:lang w:val="lv-LV"/>
                    </w:rPr>
                    <w:t>va terapija, tai skait</w:t>
                  </w:r>
                  <w:r w:rsidRPr="00E1108C">
                    <w:rPr>
                      <w:rFonts w:cstheme="minorHAnsi"/>
                      <w:color w:val="000000"/>
                      <w:sz w:val="20"/>
                      <w:szCs w:val="20"/>
                      <w:lang w:val="lv-LV"/>
                    </w:rPr>
                    <w:t>ā</w:t>
                  </w:r>
                  <w:r w:rsidRPr="00E1108C">
                    <w:rPr>
                      <w:rFonts w:cstheme="minorHAnsi"/>
                      <w:color w:val="000000"/>
                      <w:sz w:val="20"/>
                      <w:szCs w:val="20"/>
                      <w:lang w:val="lv-LV"/>
                    </w:rPr>
                    <w:t xml:space="preserve"> m</w:t>
                  </w:r>
                  <w:r w:rsidRPr="00E1108C">
                    <w:rPr>
                      <w:rFonts w:cstheme="minorHAnsi"/>
                      <w:color w:val="000000"/>
                      <w:sz w:val="20"/>
                      <w:szCs w:val="20"/>
                      <w:lang w:val="lv-LV"/>
                    </w:rPr>
                    <w:t>ē</w:t>
                  </w:r>
                  <w:r w:rsidRPr="00E1108C">
                    <w:rPr>
                      <w:rFonts w:cstheme="minorHAnsi"/>
                      <w:color w:val="000000"/>
                      <w:sz w:val="20"/>
                      <w:szCs w:val="20"/>
                      <w:lang w:val="lv-LV"/>
                    </w:rPr>
                    <w:t>r</w:t>
                  </w:r>
                  <w:r w:rsidRPr="00E1108C">
                    <w:rPr>
                      <w:rFonts w:cstheme="minorHAnsi"/>
                      <w:color w:val="000000"/>
                      <w:sz w:val="20"/>
                      <w:szCs w:val="20"/>
                      <w:lang w:val="lv-LV"/>
                    </w:rPr>
                    <w:t>ķ</w:t>
                  </w:r>
                  <w:r w:rsidRPr="00E1108C">
                    <w:rPr>
                      <w:rFonts w:cstheme="minorHAnsi"/>
                      <w:color w:val="000000"/>
                      <w:sz w:val="20"/>
                      <w:szCs w:val="20"/>
                      <w:lang w:val="lv-LV"/>
                    </w:rPr>
                    <w:t>terapija un im</w:t>
                  </w:r>
                  <w:r w:rsidRPr="00E1108C">
                    <w:rPr>
                      <w:rFonts w:cstheme="minorHAnsi"/>
                      <w:color w:val="000000"/>
                      <w:sz w:val="20"/>
                      <w:szCs w:val="20"/>
                      <w:lang w:val="lv-LV"/>
                    </w:rPr>
                    <w:t>ū</w:t>
                  </w:r>
                  <w:r w:rsidRPr="00E1108C">
                    <w:rPr>
                      <w:rFonts w:cstheme="minorHAnsi"/>
                      <w:color w:val="000000"/>
                      <w:sz w:val="20"/>
                      <w:szCs w:val="20"/>
                      <w:lang w:val="lv-LV"/>
                    </w:rPr>
                    <w:t>nterapija, pacientu ar metast</w:t>
                  </w:r>
                  <w:r w:rsidRPr="00E1108C">
                    <w:rPr>
                      <w:rFonts w:cstheme="minorHAnsi"/>
                      <w:color w:val="000000"/>
                      <w:sz w:val="20"/>
                      <w:szCs w:val="20"/>
                      <w:lang w:val="lv-LV"/>
                    </w:rPr>
                    <w:t>ā</w:t>
                  </w:r>
                  <w:r w:rsidRPr="00E1108C">
                    <w:rPr>
                      <w:rFonts w:cstheme="minorHAnsi"/>
                      <w:color w:val="000000"/>
                      <w:sz w:val="20"/>
                      <w:szCs w:val="20"/>
                      <w:lang w:val="lv-LV"/>
                    </w:rPr>
                    <w:t>tisku plau</w:t>
                  </w:r>
                  <w:r w:rsidRPr="00E1108C">
                    <w:rPr>
                      <w:rFonts w:cstheme="minorHAnsi"/>
                      <w:color w:val="000000"/>
                      <w:sz w:val="20"/>
                      <w:szCs w:val="20"/>
                      <w:lang w:val="lv-LV"/>
                    </w:rPr>
                    <w:t>š</w:t>
                  </w:r>
                  <w:r w:rsidRPr="00E1108C">
                    <w:rPr>
                      <w:rFonts w:cstheme="minorHAnsi"/>
                      <w:color w:val="000000"/>
                      <w:sz w:val="20"/>
                      <w:szCs w:val="20"/>
                      <w:lang w:val="lv-LV"/>
                    </w:rPr>
                    <w:t>u v</w:t>
                  </w:r>
                  <w:r w:rsidRPr="00E1108C">
                    <w:rPr>
                      <w:rFonts w:cstheme="minorHAnsi"/>
                      <w:color w:val="000000"/>
                      <w:sz w:val="20"/>
                      <w:szCs w:val="20"/>
                      <w:lang w:val="lv-LV"/>
                    </w:rPr>
                    <w:t>ē</w:t>
                  </w:r>
                  <w:r w:rsidRPr="00E1108C">
                    <w:rPr>
                      <w:rFonts w:cstheme="minorHAnsi"/>
                      <w:color w:val="000000"/>
                      <w:sz w:val="20"/>
                      <w:szCs w:val="20"/>
                      <w:lang w:val="lv-LV"/>
                    </w:rPr>
                    <w:t>zi, zarnu v</w:t>
                  </w:r>
                  <w:r w:rsidRPr="00E1108C">
                    <w:rPr>
                      <w:rFonts w:cstheme="minorHAnsi"/>
                      <w:color w:val="000000"/>
                      <w:sz w:val="20"/>
                      <w:szCs w:val="20"/>
                      <w:lang w:val="lv-LV"/>
                    </w:rPr>
                    <w:t>ē</w:t>
                  </w:r>
                  <w:r w:rsidRPr="00E1108C">
                    <w:rPr>
                      <w:rFonts w:cstheme="minorHAnsi"/>
                      <w:color w:val="000000"/>
                      <w:sz w:val="20"/>
                      <w:szCs w:val="20"/>
                      <w:lang w:val="lv-LV"/>
                    </w:rPr>
                    <w:t>zi, kr</w:t>
                  </w:r>
                  <w:r w:rsidRPr="00E1108C">
                    <w:rPr>
                      <w:rFonts w:cstheme="minorHAnsi"/>
                      <w:color w:val="000000"/>
                      <w:sz w:val="20"/>
                      <w:szCs w:val="20"/>
                      <w:lang w:val="lv-LV"/>
                    </w:rPr>
                    <w:t>ū</w:t>
                  </w:r>
                  <w:r w:rsidRPr="00E1108C">
                    <w:rPr>
                      <w:rFonts w:cstheme="minorHAnsi"/>
                      <w:color w:val="000000"/>
                      <w:sz w:val="20"/>
                      <w:szCs w:val="20"/>
                      <w:lang w:val="lv-LV"/>
                    </w:rPr>
                    <w:t>ts v</w:t>
                  </w:r>
                  <w:r w:rsidRPr="00E1108C">
                    <w:rPr>
                      <w:rFonts w:cstheme="minorHAnsi"/>
                      <w:color w:val="000000"/>
                      <w:sz w:val="20"/>
                      <w:szCs w:val="20"/>
                      <w:lang w:val="lv-LV"/>
                    </w:rPr>
                    <w:t>ē</w:t>
                  </w:r>
                  <w:r w:rsidRPr="00E1108C">
                    <w:rPr>
                      <w:rFonts w:cstheme="minorHAnsi"/>
                      <w:color w:val="000000"/>
                      <w:sz w:val="20"/>
                      <w:szCs w:val="20"/>
                      <w:lang w:val="lv-LV"/>
                    </w:rPr>
                    <w:t>zi (gan HER2 pozit</w:t>
                  </w:r>
                  <w:r w:rsidRPr="00E1108C">
                    <w:rPr>
                      <w:rFonts w:cstheme="minorHAnsi"/>
                      <w:color w:val="000000"/>
                      <w:sz w:val="20"/>
                      <w:szCs w:val="20"/>
                      <w:lang w:val="lv-LV"/>
                    </w:rPr>
                    <w:t>ī</w:t>
                  </w:r>
                  <w:r w:rsidRPr="00E1108C">
                    <w:rPr>
                      <w:rFonts w:cstheme="minorHAnsi"/>
                      <w:color w:val="000000"/>
                      <w:sz w:val="20"/>
                      <w:szCs w:val="20"/>
                      <w:lang w:val="lv-LV"/>
                    </w:rPr>
                    <w:t>vs, gan HER2 negat</w:t>
                  </w:r>
                  <w:r w:rsidRPr="00E1108C">
                    <w:rPr>
                      <w:rFonts w:cstheme="minorHAnsi"/>
                      <w:color w:val="000000"/>
                      <w:sz w:val="20"/>
                      <w:szCs w:val="20"/>
                      <w:lang w:val="lv-LV"/>
                    </w:rPr>
                    <w:t>ī</w:t>
                  </w:r>
                  <w:r w:rsidRPr="00E1108C">
                    <w:rPr>
                      <w:rFonts w:cstheme="minorHAnsi"/>
                      <w:color w:val="000000"/>
                      <w:sz w:val="20"/>
                      <w:szCs w:val="20"/>
                      <w:lang w:val="lv-LV"/>
                    </w:rPr>
                    <w:t>vs audz</w:t>
                  </w:r>
                  <w:r w:rsidRPr="00E1108C">
                    <w:rPr>
                      <w:rFonts w:cstheme="minorHAnsi"/>
                      <w:color w:val="000000"/>
                      <w:sz w:val="20"/>
                      <w:szCs w:val="20"/>
                      <w:lang w:val="lv-LV"/>
                    </w:rPr>
                    <w:t>ē</w:t>
                  </w:r>
                  <w:r w:rsidRPr="00E1108C">
                    <w:rPr>
                      <w:rFonts w:cstheme="minorHAnsi"/>
                      <w:color w:val="000000"/>
                      <w:sz w:val="20"/>
                      <w:szCs w:val="20"/>
                      <w:lang w:val="lv-LV"/>
                    </w:rPr>
                    <w:t>js), prostatas v</w:t>
                  </w:r>
                  <w:r w:rsidRPr="00E1108C">
                    <w:rPr>
                      <w:rFonts w:cstheme="minorHAnsi"/>
                      <w:color w:val="000000"/>
                      <w:sz w:val="20"/>
                      <w:szCs w:val="20"/>
                      <w:lang w:val="lv-LV"/>
                    </w:rPr>
                    <w:t>ē</w:t>
                  </w:r>
                  <w:r w:rsidRPr="00E1108C">
                    <w:rPr>
                      <w:rFonts w:cstheme="minorHAnsi"/>
                      <w:color w:val="000000"/>
                      <w:sz w:val="20"/>
                      <w:szCs w:val="20"/>
                      <w:lang w:val="lv-LV"/>
                    </w:rPr>
                    <w:t>zi, gastroenterop</w:t>
                  </w:r>
                  <w:r w:rsidRPr="00E1108C">
                    <w:rPr>
                      <w:rFonts w:cstheme="minorHAnsi"/>
                      <w:color w:val="000000"/>
                      <w:sz w:val="20"/>
                      <w:szCs w:val="20"/>
                      <w:lang w:val="lv-LV"/>
                    </w:rPr>
                    <w:t>ā</w:t>
                  </w:r>
                  <w:r w:rsidRPr="00E1108C">
                    <w:rPr>
                      <w:rFonts w:cstheme="minorHAnsi"/>
                      <w:color w:val="000000"/>
                      <w:sz w:val="20"/>
                      <w:szCs w:val="20"/>
                      <w:lang w:val="lv-LV"/>
                    </w:rPr>
                    <w:t>tisku audz</w:t>
                  </w:r>
                  <w:r w:rsidRPr="00E1108C">
                    <w:rPr>
                      <w:rFonts w:cstheme="minorHAnsi"/>
                      <w:color w:val="000000"/>
                      <w:sz w:val="20"/>
                      <w:szCs w:val="20"/>
                      <w:lang w:val="lv-LV"/>
                    </w:rPr>
                    <w:t>ē</w:t>
                  </w:r>
                  <w:r w:rsidRPr="00E1108C">
                    <w:rPr>
                      <w:rFonts w:cstheme="minorHAnsi"/>
                      <w:color w:val="000000"/>
                      <w:sz w:val="20"/>
                      <w:szCs w:val="20"/>
                      <w:lang w:val="lv-LV"/>
                    </w:rPr>
                    <w:t>ju, melanomu, tai skait</w:t>
                  </w:r>
                  <w:r w:rsidRPr="00E1108C">
                    <w:rPr>
                      <w:rFonts w:cstheme="minorHAnsi"/>
                      <w:color w:val="000000"/>
                      <w:sz w:val="20"/>
                      <w:szCs w:val="20"/>
                      <w:lang w:val="lv-LV"/>
                    </w:rPr>
                    <w:t>ā</w:t>
                  </w:r>
                  <w:r w:rsidRPr="00E1108C">
                    <w:rPr>
                      <w:rFonts w:cstheme="minorHAnsi"/>
                      <w:color w:val="000000"/>
                      <w:sz w:val="20"/>
                      <w:szCs w:val="20"/>
                      <w:lang w:val="lv-LV"/>
                    </w:rPr>
                    <w:t xml:space="preserve"> acs melanomu, oln</w:t>
                  </w:r>
                  <w:r w:rsidRPr="00E1108C">
                    <w:rPr>
                      <w:rFonts w:cstheme="minorHAnsi"/>
                      <w:color w:val="000000"/>
                      <w:sz w:val="20"/>
                      <w:szCs w:val="20"/>
                      <w:lang w:val="lv-LV"/>
                    </w:rPr>
                    <w:t>ī</w:t>
                  </w:r>
                  <w:r w:rsidRPr="00E1108C">
                    <w:rPr>
                      <w:rFonts w:cstheme="minorHAnsi"/>
                      <w:color w:val="000000"/>
                      <w:sz w:val="20"/>
                      <w:szCs w:val="20"/>
                      <w:lang w:val="lv-LV"/>
                    </w:rPr>
                    <w:t>cu v</w:t>
                  </w:r>
                  <w:r w:rsidRPr="00E1108C">
                    <w:rPr>
                      <w:rFonts w:cstheme="minorHAnsi"/>
                      <w:color w:val="000000"/>
                      <w:sz w:val="20"/>
                      <w:szCs w:val="20"/>
                      <w:lang w:val="lv-LV"/>
                    </w:rPr>
                    <w:t>ē</w:t>
                  </w:r>
                  <w:r w:rsidRPr="00E1108C">
                    <w:rPr>
                      <w:rFonts w:cstheme="minorHAnsi"/>
                      <w:color w:val="000000"/>
                      <w:sz w:val="20"/>
                      <w:szCs w:val="20"/>
                      <w:lang w:val="lv-LV"/>
                    </w:rPr>
                    <w:t>zi, aknu v</w:t>
                  </w:r>
                  <w:r w:rsidRPr="00E1108C">
                    <w:rPr>
                      <w:rFonts w:cstheme="minorHAnsi"/>
                      <w:color w:val="000000"/>
                      <w:sz w:val="20"/>
                      <w:szCs w:val="20"/>
                      <w:lang w:val="lv-LV"/>
                    </w:rPr>
                    <w:t>ē</w:t>
                  </w:r>
                  <w:r w:rsidRPr="00E1108C">
                    <w:rPr>
                      <w:rFonts w:cstheme="minorHAnsi"/>
                      <w:color w:val="000000"/>
                      <w:sz w:val="20"/>
                      <w:szCs w:val="20"/>
                      <w:lang w:val="lv-LV"/>
                    </w:rPr>
                    <w:t>zi, vairogdziedzera v</w:t>
                  </w:r>
                  <w:r w:rsidRPr="00E1108C">
                    <w:rPr>
                      <w:rFonts w:cstheme="minorHAnsi"/>
                      <w:color w:val="000000"/>
                      <w:sz w:val="20"/>
                      <w:szCs w:val="20"/>
                      <w:lang w:val="lv-LV"/>
                    </w:rPr>
                    <w:t>ē</w:t>
                  </w:r>
                  <w:r w:rsidRPr="00E1108C">
                    <w:rPr>
                      <w:rFonts w:cstheme="minorHAnsi"/>
                      <w:color w:val="000000"/>
                      <w:sz w:val="20"/>
                      <w:szCs w:val="20"/>
                      <w:lang w:val="lv-LV"/>
                    </w:rPr>
                    <w:t>zi, kun</w:t>
                  </w:r>
                  <w:r w:rsidRPr="00E1108C">
                    <w:rPr>
                      <w:rFonts w:cstheme="minorHAnsi"/>
                      <w:color w:val="000000"/>
                      <w:sz w:val="20"/>
                      <w:szCs w:val="20"/>
                      <w:lang w:val="lv-LV"/>
                    </w:rPr>
                    <w:t>ģ</w:t>
                  </w:r>
                  <w:r w:rsidRPr="00E1108C">
                    <w:rPr>
                      <w:rFonts w:cstheme="minorHAnsi"/>
                      <w:color w:val="000000"/>
                      <w:sz w:val="20"/>
                      <w:szCs w:val="20"/>
                      <w:lang w:val="lv-LV"/>
                    </w:rPr>
                    <w:t>a v</w:t>
                  </w:r>
                  <w:r w:rsidRPr="00E1108C">
                    <w:rPr>
                      <w:rFonts w:cstheme="minorHAnsi"/>
                      <w:color w:val="000000"/>
                      <w:sz w:val="20"/>
                      <w:szCs w:val="20"/>
                      <w:lang w:val="lv-LV"/>
                    </w:rPr>
                    <w:t>ē</w:t>
                  </w:r>
                  <w:r w:rsidRPr="00E1108C">
                    <w:rPr>
                      <w:rFonts w:cstheme="minorHAnsi"/>
                      <w:color w:val="000000"/>
                      <w:sz w:val="20"/>
                      <w:szCs w:val="20"/>
                      <w:lang w:val="lv-LV"/>
                    </w:rPr>
                    <w:t>zi, k</w:t>
                  </w:r>
                  <w:r w:rsidRPr="00E1108C">
                    <w:rPr>
                      <w:rFonts w:cstheme="minorHAnsi"/>
                      <w:color w:val="000000"/>
                      <w:sz w:val="20"/>
                      <w:szCs w:val="20"/>
                      <w:lang w:val="lv-LV"/>
                    </w:rPr>
                    <w:t>ā</w:t>
                  </w:r>
                  <w:r w:rsidRPr="00E1108C">
                    <w:rPr>
                      <w:rFonts w:cstheme="minorHAnsi"/>
                      <w:color w:val="000000"/>
                      <w:sz w:val="20"/>
                      <w:szCs w:val="20"/>
                      <w:lang w:val="lv-LV"/>
                    </w:rPr>
                    <w:t xml:space="preserve"> ar</w:t>
                  </w:r>
                  <w:r w:rsidRPr="00E1108C">
                    <w:rPr>
                      <w:rFonts w:cstheme="minorHAnsi"/>
                      <w:color w:val="000000"/>
                      <w:sz w:val="20"/>
                      <w:szCs w:val="20"/>
                      <w:lang w:val="lv-LV"/>
                    </w:rPr>
                    <w:t>ī</w:t>
                  </w:r>
                  <w:r w:rsidRPr="00E1108C">
                    <w:rPr>
                      <w:rFonts w:cstheme="minorHAnsi"/>
                      <w:color w:val="000000"/>
                      <w:sz w:val="20"/>
                      <w:szCs w:val="20"/>
                      <w:lang w:val="lv-LV"/>
                    </w:rPr>
                    <w:t xml:space="preserve"> da</w:t>
                  </w:r>
                  <w:r w:rsidRPr="00E1108C">
                    <w:rPr>
                      <w:rFonts w:cstheme="minorHAnsi"/>
                      <w:color w:val="000000"/>
                      <w:sz w:val="20"/>
                      <w:szCs w:val="20"/>
                      <w:lang w:val="lv-LV"/>
                    </w:rPr>
                    <w:t>žā</w:t>
                  </w:r>
                  <w:r w:rsidRPr="00E1108C">
                    <w:rPr>
                      <w:rFonts w:cstheme="minorHAnsi"/>
                      <w:color w:val="000000"/>
                      <w:sz w:val="20"/>
                      <w:szCs w:val="20"/>
                      <w:lang w:val="lv-LV"/>
                    </w:rPr>
                    <w:t>da veida onkohematolo</w:t>
                  </w:r>
                  <w:r w:rsidRPr="00E1108C">
                    <w:rPr>
                      <w:rFonts w:cstheme="minorHAnsi"/>
                      <w:color w:val="000000"/>
                      <w:sz w:val="20"/>
                      <w:szCs w:val="20"/>
                      <w:lang w:val="lv-LV"/>
                    </w:rPr>
                    <w:t>ģ</w:t>
                  </w:r>
                  <w:r w:rsidRPr="00E1108C">
                    <w:rPr>
                      <w:rFonts w:cstheme="minorHAnsi"/>
                      <w:color w:val="000000"/>
                      <w:sz w:val="20"/>
                      <w:szCs w:val="20"/>
                      <w:lang w:val="lv-LV"/>
                    </w:rPr>
                    <w:t>isku audz</w:t>
                  </w:r>
                  <w:r w:rsidRPr="00E1108C">
                    <w:rPr>
                      <w:rFonts w:cstheme="minorHAnsi"/>
                      <w:color w:val="000000"/>
                      <w:sz w:val="20"/>
                      <w:szCs w:val="20"/>
                      <w:lang w:val="lv-LV"/>
                    </w:rPr>
                    <w:t>ē</w:t>
                  </w:r>
                  <w:r w:rsidRPr="00E1108C">
                    <w:rPr>
                      <w:rFonts w:cstheme="minorHAnsi"/>
                      <w:color w:val="000000"/>
                      <w:sz w:val="20"/>
                      <w:szCs w:val="20"/>
                      <w:lang w:val="lv-LV"/>
                    </w:rPr>
                    <w:t xml:space="preserve">ju </w:t>
                  </w:r>
                  <w:r w:rsidRPr="00E1108C">
                    <w:rPr>
                      <w:rFonts w:cstheme="minorHAnsi"/>
                      <w:color w:val="000000"/>
                      <w:sz w:val="20"/>
                      <w:szCs w:val="20"/>
                      <w:lang w:val="lv-LV"/>
                    </w:rPr>
                    <w:t>ā</w:t>
                  </w:r>
                  <w:r w:rsidRPr="00E1108C">
                    <w:rPr>
                      <w:rFonts w:cstheme="minorHAnsi"/>
                      <w:color w:val="000000"/>
                      <w:sz w:val="20"/>
                      <w:szCs w:val="20"/>
                      <w:lang w:val="lv-LV"/>
                    </w:rPr>
                    <w:t>rst</w:t>
                  </w:r>
                  <w:r w:rsidRPr="00E1108C">
                    <w:rPr>
                      <w:rFonts w:cstheme="minorHAnsi"/>
                      <w:color w:val="000000"/>
                      <w:sz w:val="20"/>
                      <w:szCs w:val="20"/>
                      <w:lang w:val="lv-LV"/>
                    </w:rPr>
                    <w:t>ēš</w:t>
                  </w:r>
                  <w:r w:rsidRPr="00E1108C">
                    <w:rPr>
                      <w:rFonts w:cstheme="minorHAnsi"/>
                      <w:color w:val="000000"/>
                      <w:sz w:val="20"/>
                      <w:szCs w:val="20"/>
                      <w:lang w:val="lv-LV"/>
                    </w:rPr>
                    <w:t>anai</w:t>
                  </w:r>
                  <w:r w:rsidRPr="00E1108C">
                    <w:rPr>
                      <w:rFonts w:cstheme="minorHAnsi"/>
                      <w:color w:val="000000"/>
                      <w:sz w:val="20"/>
                      <w:szCs w:val="20"/>
                      <w:highlight w:val="yellow"/>
                      <w:lang w:val="lv-LV"/>
                    </w:rPr>
                    <w:t xml:space="preserve">, </w:t>
                  </w:r>
                  <w:bookmarkStart w:id="2" w:name="_Hlk77065701"/>
                  <w:r w:rsidRPr="00E1108C">
                    <w:rPr>
                      <w:rFonts w:cstheme="minorHAnsi"/>
                      <w:color w:val="000000"/>
                      <w:sz w:val="20"/>
                      <w:szCs w:val="20"/>
                      <w:highlight w:val="yellow"/>
                      <w:lang w:val="lv-LV"/>
                    </w:rPr>
                    <w:t>ta</w:t>
                  </w:r>
                  <w:r w:rsidRPr="00E1108C">
                    <w:rPr>
                      <w:rFonts w:cstheme="minorHAnsi"/>
                      <w:color w:val="000000"/>
                      <w:sz w:val="20"/>
                      <w:szCs w:val="20"/>
                      <w:highlight w:val="yellow"/>
                      <w:lang w:val="lv-LV"/>
                    </w:rPr>
                    <w:t>č</w:t>
                  </w:r>
                  <w:r w:rsidRPr="00E1108C">
                    <w:rPr>
                      <w:rFonts w:cstheme="minorHAnsi"/>
                      <w:color w:val="000000"/>
                      <w:sz w:val="20"/>
                      <w:szCs w:val="20"/>
                      <w:highlight w:val="yellow"/>
                      <w:lang w:val="lv-LV"/>
                    </w:rPr>
                    <w:t xml:space="preserve">u </w:t>
                  </w:r>
                  <w:r w:rsidRPr="00E1108C">
                    <w:rPr>
                      <w:rFonts w:cstheme="minorHAnsi"/>
                      <w:color w:val="000000"/>
                      <w:sz w:val="20"/>
                      <w:szCs w:val="20"/>
                      <w:highlight w:val="yellow"/>
                      <w:lang w:val="lv-LV"/>
                    </w:rPr>
                    <w:t>š</w:t>
                  </w:r>
                  <w:r w:rsidRPr="00E1108C">
                    <w:rPr>
                      <w:rFonts w:cstheme="minorHAnsi"/>
                      <w:color w:val="000000"/>
                      <w:sz w:val="20"/>
                      <w:szCs w:val="20"/>
                      <w:highlight w:val="yellow"/>
                      <w:lang w:val="lv-LV"/>
                    </w:rPr>
                    <w:t>obr</w:t>
                  </w:r>
                  <w:r w:rsidRPr="00E1108C">
                    <w:rPr>
                      <w:rFonts w:cstheme="minorHAnsi"/>
                      <w:color w:val="000000"/>
                      <w:sz w:val="20"/>
                      <w:szCs w:val="20"/>
                      <w:highlight w:val="yellow"/>
                      <w:lang w:val="lv-LV"/>
                    </w:rPr>
                    <w:t>ī</w:t>
                  </w:r>
                  <w:r w:rsidRPr="00E1108C">
                    <w:rPr>
                      <w:rFonts w:cstheme="minorHAnsi"/>
                      <w:color w:val="000000"/>
                      <w:sz w:val="20"/>
                      <w:szCs w:val="20"/>
                      <w:highlight w:val="yellow"/>
                      <w:lang w:val="lv-LV"/>
                    </w:rPr>
                    <w:t>d apmaks</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tie medikamenti neatrisina visu pacientu vajadz</w:t>
                  </w:r>
                  <w:r w:rsidRPr="00E1108C">
                    <w:rPr>
                      <w:rFonts w:cstheme="minorHAnsi"/>
                      <w:color w:val="000000"/>
                      <w:sz w:val="20"/>
                      <w:szCs w:val="20"/>
                      <w:highlight w:val="yellow"/>
                      <w:lang w:val="lv-LV"/>
                    </w:rPr>
                    <w:t>ī</w:t>
                  </w:r>
                  <w:r w:rsidRPr="00E1108C">
                    <w:rPr>
                      <w:rFonts w:cstheme="minorHAnsi"/>
                      <w:color w:val="000000"/>
                      <w:sz w:val="20"/>
                      <w:szCs w:val="20"/>
                      <w:highlight w:val="yellow"/>
                      <w:lang w:val="lv-LV"/>
                    </w:rPr>
                    <w:t>bas p</w:t>
                  </w:r>
                  <w:r w:rsidRPr="00E1108C">
                    <w:rPr>
                      <w:rFonts w:cstheme="minorHAnsi"/>
                      <w:color w:val="000000"/>
                      <w:sz w:val="20"/>
                      <w:szCs w:val="20"/>
                      <w:highlight w:val="yellow"/>
                      <w:lang w:val="lv-LV"/>
                    </w:rPr>
                    <w:t>ē</w:t>
                  </w:r>
                  <w:r w:rsidRPr="00E1108C">
                    <w:rPr>
                      <w:rFonts w:cstheme="minorHAnsi"/>
                      <w:color w:val="000000"/>
                      <w:sz w:val="20"/>
                      <w:szCs w:val="20"/>
                      <w:highlight w:val="yellow"/>
                      <w:lang w:val="lv-LV"/>
                    </w:rPr>
                    <w:t>c efekt</w:t>
                  </w:r>
                  <w:r w:rsidRPr="00E1108C">
                    <w:rPr>
                      <w:rFonts w:cstheme="minorHAnsi"/>
                      <w:color w:val="000000"/>
                      <w:sz w:val="20"/>
                      <w:szCs w:val="20"/>
                      <w:highlight w:val="yellow"/>
                      <w:lang w:val="lv-LV"/>
                    </w:rPr>
                    <w:t>ī</w:t>
                  </w:r>
                  <w:r w:rsidRPr="00E1108C">
                    <w:rPr>
                      <w:rFonts w:cstheme="minorHAnsi"/>
                      <w:color w:val="000000"/>
                      <w:sz w:val="20"/>
                      <w:szCs w:val="20"/>
                      <w:highlight w:val="yellow"/>
                      <w:lang w:val="lv-LV"/>
                    </w:rPr>
                    <w:t>vas terapijas, t</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p</w:t>
                  </w:r>
                  <w:r w:rsidRPr="00E1108C">
                    <w:rPr>
                      <w:rFonts w:cstheme="minorHAnsi"/>
                      <w:color w:val="000000"/>
                      <w:sz w:val="20"/>
                      <w:szCs w:val="20"/>
                      <w:highlight w:val="yellow"/>
                      <w:lang w:val="lv-LV"/>
                    </w:rPr>
                    <w:t>ē</w:t>
                  </w:r>
                  <w:r w:rsidRPr="00E1108C">
                    <w:rPr>
                      <w:rFonts w:cstheme="minorHAnsi"/>
                      <w:color w:val="000000"/>
                      <w:sz w:val="20"/>
                      <w:szCs w:val="20"/>
                      <w:highlight w:val="yellow"/>
                      <w:lang w:val="lv-LV"/>
                    </w:rPr>
                    <w:t>c ir nepiecie</w:t>
                  </w:r>
                  <w:r w:rsidRPr="00E1108C">
                    <w:rPr>
                      <w:rFonts w:cstheme="minorHAnsi"/>
                      <w:color w:val="000000"/>
                      <w:sz w:val="20"/>
                      <w:szCs w:val="20"/>
                      <w:highlight w:val="yellow"/>
                      <w:lang w:val="lv-LV"/>
                    </w:rPr>
                    <w:t>š</w:t>
                  </w:r>
                  <w:r w:rsidRPr="00E1108C">
                    <w:rPr>
                      <w:rFonts w:cstheme="minorHAnsi"/>
                      <w:color w:val="000000"/>
                      <w:sz w:val="20"/>
                      <w:szCs w:val="20"/>
                      <w:highlight w:val="yellow"/>
                      <w:lang w:val="lv-LV"/>
                    </w:rPr>
                    <w:t>ams turpin</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t mekl</w:t>
                  </w:r>
                  <w:r w:rsidRPr="00E1108C">
                    <w:rPr>
                      <w:rFonts w:cstheme="minorHAnsi"/>
                      <w:color w:val="000000"/>
                      <w:sz w:val="20"/>
                      <w:szCs w:val="20"/>
                      <w:highlight w:val="yellow"/>
                      <w:lang w:val="lv-LV"/>
                    </w:rPr>
                    <w:t>ē</w:t>
                  </w:r>
                  <w:r w:rsidRPr="00E1108C">
                    <w:rPr>
                      <w:rFonts w:cstheme="minorHAnsi"/>
                      <w:color w:val="000000"/>
                      <w:sz w:val="20"/>
                      <w:szCs w:val="20"/>
                      <w:highlight w:val="yellow"/>
                      <w:lang w:val="lv-LV"/>
                    </w:rPr>
                    <w:t>t risin</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jumus, iek</w:t>
                  </w:r>
                  <w:r w:rsidRPr="00E1108C">
                    <w:rPr>
                      <w:rFonts w:cstheme="minorHAnsi"/>
                      <w:color w:val="000000"/>
                      <w:sz w:val="20"/>
                      <w:szCs w:val="20"/>
                      <w:highlight w:val="yellow"/>
                      <w:lang w:val="lv-LV"/>
                    </w:rPr>
                    <w:t>ļ</w:t>
                  </w:r>
                  <w:r w:rsidRPr="00E1108C">
                    <w:rPr>
                      <w:rFonts w:cstheme="minorHAnsi"/>
                      <w:color w:val="000000"/>
                      <w:sz w:val="20"/>
                      <w:szCs w:val="20"/>
                      <w:highlight w:val="yellow"/>
                      <w:lang w:val="lv-LV"/>
                    </w:rPr>
                    <w:t>aujot jaunus medikamentus KZS. Terapijas turpin</w:t>
                  </w:r>
                  <w:r w:rsidRPr="00E1108C">
                    <w:rPr>
                      <w:rFonts w:cstheme="minorHAnsi"/>
                      <w:color w:val="000000"/>
                      <w:sz w:val="20"/>
                      <w:szCs w:val="20"/>
                      <w:highlight w:val="yellow"/>
                      <w:lang w:val="lv-LV"/>
                    </w:rPr>
                    <w:t>āš</w:t>
                  </w:r>
                  <w:r w:rsidRPr="00E1108C">
                    <w:rPr>
                      <w:rFonts w:cstheme="minorHAnsi"/>
                      <w:color w:val="000000"/>
                      <w:sz w:val="20"/>
                      <w:szCs w:val="20"/>
                      <w:highlight w:val="yellow"/>
                      <w:lang w:val="lv-LV"/>
                    </w:rPr>
                    <w:t>ana tiek nodro</w:t>
                  </w:r>
                  <w:r w:rsidRPr="00E1108C">
                    <w:rPr>
                      <w:rFonts w:cstheme="minorHAnsi"/>
                      <w:color w:val="000000"/>
                      <w:sz w:val="20"/>
                      <w:szCs w:val="20"/>
                      <w:highlight w:val="yellow"/>
                      <w:lang w:val="lv-LV"/>
                    </w:rPr>
                    <w:t>š</w:t>
                  </w:r>
                  <w:r w:rsidRPr="00E1108C">
                    <w:rPr>
                      <w:rFonts w:cstheme="minorHAnsi"/>
                      <w:color w:val="000000"/>
                      <w:sz w:val="20"/>
                      <w:szCs w:val="20"/>
                      <w:highlight w:val="yellow"/>
                      <w:lang w:val="lv-LV"/>
                    </w:rPr>
                    <w:t>in</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ta pacientiem, kas uzs</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ku</w:t>
                  </w:r>
                  <w:r w:rsidRPr="00E1108C">
                    <w:rPr>
                      <w:rFonts w:cstheme="minorHAnsi"/>
                      <w:color w:val="000000"/>
                      <w:sz w:val="20"/>
                      <w:szCs w:val="20"/>
                      <w:highlight w:val="yellow"/>
                      <w:lang w:val="lv-LV"/>
                    </w:rPr>
                    <w:t>š</w:t>
                  </w:r>
                  <w:r w:rsidRPr="00E1108C">
                    <w:rPr>
                      <w:rFonts w:cstheme="minorHAnsi"/>
                      <w:color w:val="000000"/>
                      <w:sz w:val="20"/>
                      <w:szCs w:val="20"/>
                      <w:highlight w:val="yellow"/>
                      <w:lang w:val="lv-LV"/>
                    </w:rPr>
                    <w:t>i inovat</w:t>
                  </w:r>
                  <w:r w:rsidRPr="00E1108C">
                    <w:rPr>
                      <w:rFonts w:cstheme="minorHAnsi"/>
                      <w:color w:val="000000"/>
                      <w:sz w:val="20"/>
                      <w:szCs w:val="20"/>
                      <w:highlight w:val="yellow"/>
                      <w:lang w:val="lv-LV"/>
                    </w:rPr>
                    <w:t>ī</w:t>
                  </w:r>
                  <w:r w:rsidRPr="00E1108C">
                    <w:rPr>
                      <w:rFonts w:cstheme="minorHAnsi"/>
                      <w:color w:val="000000"/>
                      <w:sz w:val="20"/>
                      <w:szCs w:val="20"/>
                      <w:highlight w:val="yellow"/>
                      <w:lang w:val="lv-LV"/>
                    </w:rPr>
                    <w:t>vo terapiju iepriek</w:t>
                  </w:r>
                  <w:r w:rsidRPr="00E1108C">
                    <w:rPr>
                      <w:rFonts w:cstheme="minorHAnsi"/>
                      <w:color w:val="000000"/>
                      <w:sz w:val="20"/>
                      <w:szCs w:val="20"/>
                      <w:highlight w:val="yellow"/>
                      <w:lang w:val="lv-LV"/>
                    </w:rPr>
                    <w:t>šē</w:t>
                  </w:r>
                  <w:r w:rsidRPr="00E1108C">
                    <w:rPr>
                      <w:rFonts w:cstheme="minorHAnsi"/>
                      <w:color w:val="000000"/>
                      <w:sz w:val="20"/>
                      <w:szCs w:val="20"/>
                      <w:highlight w:val="yellow"/>
                      <w:lang w:val="lv-LV"/>
                    </w:rPr>
                    <w:t>jos gados, ta</w:t>
                  </w:r>
                  <w:r w:rsidRPr="00E1108C">
                    <w:rPr>
                      <w:rFonts w:cstheme="minorHAnsi"/>
                      <w:color w:val="000000"/>
                      <w:sz w:val="20"/>
                      <w:szCs w:val="20"/>
                      <w:highlight w:val="yellow"/>
                      <w:lang w:val="lv-LV"/>
                    </w:rPr>
                    <w:t>č</w:t>
                  </w:r>
                  <w:r w:rsidRPr="00E1108C">
                    <w:rPr>
                      <w:rFonts w:cstheme="minorHAnsi"/>
                      <w:color w:val="000000"/>
                      <w:sz w:val="20"/>
                      <w:szCs w:val="20"/>
                      <w:highlight w:val="yellow"/>
                      <w:lang w:val="lv-LV"/>
                    </w:rPr>
                    <w:t>u palielinoties pacientu skaitam, k</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 xml:space="preserve"> ar</w:t>
                  </w:r>
                  <w:r w:rsidRPr="00E1108C">
                    <w:rPr>
                      <w:rFonts w:cstheme="minorHAnsi"/>
                      <w:color w:val="000000"/>
                      <w:sz w:val="20"/>
                      <w:szCs w:val="20"/>
                      <w:highlight w:val="yellow"/>
                      <w:lang w:val="lv-LV"/>
                    </w:rPr>
                    <w:t>ī</w:t>
                  </w:r>
                  <w:r w:rsidRPr="00E1108C">
                    <w:rPr>
                      <w:rFonts w:cstheme="minorHAnsi"/>
                      <w:color w:val="000000"/>
                      <w:sz w:val="20"/>
                      <w:szCs w:val="20"/>
                      <w:highlight w:val="yellow"/>
                      <w:lang w:val="lv-LV"/>
                    </w:rPr>
                    <w:t xml:space="preserve"> aktu</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lajam medikamentu pat</w:t>
                  </w:r>
                  <w:r w:rsidRPr="00E1108C">
                    <w:rPr>
                      <w:rFonts w:cstheme="minorHAnsi"/>
                      <w:color w:val="000000"/>
                      <w:sz w:val="20"/>
                      <w:szCs w:val="20"/>
                      <w:highlight w:val="yellow"/>
                      <w:lang w:val="lv-LV"/>
                    </w:rPr>
                    <w:t>ē</w:t>
                  </w:r>
                  <w:r w:rsidRPr="00E1108C">
                    <w:rPr>
                      <w:rFonts w:cstheme="minorHAnsi"/>
                      <w:color w:val="000000"/>
                      <w:sz w:val="20"/>
                      <w:szCs w:val="20"/>
                      <w:highlight w:val="yellow"/>
                      <w:lang w:val="lv-LV"/>
                    </w:rPr>
                    <w:t>ri</w:t>
                  </w:r>
                  <w:r w:rsidRPr="00E1108C">
                    <w:rPr>
                      <w:rFonts w:cstheme="minorHAnsi"/>
                      <w:color w:val="000000"/>
                      <w:sz w:val="20"/>
                      <w:szCs w:val="20"/>
                      <w:highlight w:val="yellow"/>
                      <w:lang w:val="lv-LV"/>
                    </w:rPr>
                    <w:t>ņ</w:t>
                  </w:r>
                  <w:r w:rsidRPr="00E1108C">
                    <w:rPr>
                      <w:rFonts w:cstheme="minorHAnsi"/>
                      <w:color w:val="000000"/>
                      <w:sz w:val="20"/>
                      <w:szCs w:val="20"/>
                      <w:highlight w:val="yellow"/>
                      <w:lang w:val="lv-LV"/>
                    </w:rPr>
                    <w:t>am, nepiecie</w:t>
                  </w:r>
                  <w:r w:rsidRPr="00E1108C">
                    <w:rPr>
                      <w:rFonts w:cstheme="minorHAnsi"/>
                      <w:color w:val="000000"/>
                      <w:sz w:val="20"/>
                      <w:szCs w:val="20"/>
                      <w:highlight w:val="yellow"/>
                      <w:lang w:val="lv-LV"/>
                    </w:rPr>
                    <w:t>š</w:t>
                  </w:r>
                  <w:r w:rsidRPr="00E1108C">
                    <w:rPr>
                      <w:rFonts w:cstheme="minorHAnsi"/>
                      <w:color w:val="000000"/>
                      <w:sz w:val="20"/>
                      <w:szCs w:val="20"/>
                      <w:highlight w:val="yellow"/>
                      <w:lang w:val="lv-LV"/>
                    </w:rPr>
                    <w:t>ams pl</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not finans</w:t>
                  </w:r>
                  <w:r w:rsidRPr="00E1108C">
                    <w:rPr>
                      <w:rFonts w:cstheme="minorHAnsi"/>
                      <w:color w:val="000000"/>
                      <w:sz w:val="20"/>
                      <w:szCs w:val="20"/>
                      <w:highlight w:val="yellow"/>
                      <w:lang w:val="lv-LV"/>
                    </w:rPr>
                    <w:t>ē</w:t>
                  </w:r>
                  <w:r w:rsidRPr="00E1108C">
                    <w:rPr>
                      <w:rFonts w:cstheme="minorHAnsi"/>
                      <w:color w:val="000000"/>
                      <w:sz w:val="20"/>
                      <w:szCs w:val="20"/>
                      <w:highlight w:val="yellow"/>
                      <w:lang w:val="lv-LV"/>
                    </w:rPr>
                    <w:t>jumu, lai nodro</w:t>
                  </w:r>
                  <w:r w:rsidRPr="00E1108C">
                    <w:rPr>
                      <w:rFonts w:cstheme="minorHAnsi"/>
                      <w:color w:val="000000"/>
                      <w:sz w:val="20"/>
                      <w:szCs w:val="20"/>
                      <w:highlight w:val="yellow"/>
                      <w:lang w:val="lv-LV"/>
                    </w:rPr>
                    <w:t>š</w:t>
                  </w:r>
                  <w:r w:rsidRPr="00E1108C">
                    <w:rPr>
                      <w:rFonts w:cstheme="minorHAnsi"/>
                      <w:color w:val="000000"/>
                      <w:sz w:val="20"/>
                      <w:szCs w:val="20"/>
                      <w:highlight w:val="yellow"/>
                      <w:lang w:val="lv-LV"/>
                    </w:rPr>
                    <w:t>in</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tu terapijas nep</w:t>
                  </w:r>
                  <w:r w:rsidRPr="00E1108C">
                    <w:rPr>
                      <w:rFonts w:cstheme="minorHAnsi"/>
                      <w:color w:val="000000"/>
                      <w:sz w:val="20"/>
                      <w:szCs w:val="20"/>
                      <w:highlight w:val="yellow"/>
                      <w:lang w:val="lv-LV"/>
                    </w:rPr>
                    <w:t>ā</w:t>
                  </w:r>
                  <w:r w:rsidRPr="00E1108C">
                    <w:rPr>
                      <w:rFonts w:cstheme="minorHAnsi"/>
                      <w:color w:val="000000"/>
                      <w:sz w:val="20"/>
                      <w:szCs w:val="20"/>
                      <w:highlight w:val="yellow"/>
                      <w:lang w:val="lv-LV"/>
                    </w:rPr>
                    <w:t>rtraukt</w:t>
                  </w:r>
                  <w:r w:rsidRPr="00E1108C">
                    <w:rPr>
                      <w:rFonts w:cstheme="minorHAnsi"/>
                      <w:color w:val="000000"/>
                      <w:sz w:val="20"/>
                      <w:szCs w:val="20"/>
                      <w:highlight w:val="yellow"/>
                      <w:lang w:val="lv-LV"/>
                    </w:rPr>
                    <w:t>ī</w:t>
                  </w:r>
                  <w:r w:rsidRPr="00E1108C">
                    <w:rPr>
                      <w:rFonts w:cstheme="minorHAnsi"/>
                      <w:color w:val="000000"/>
                      <w:sz w:val="20"/>
                      <w:szCs w:val="20"/>
                      <w:highlight w:val="yellow"/>
                      <w:lang w:val="lv-LV"/>
                    </w:rPr>
                    <w:t>bu</w:t>
                  </w:r>
                  <w:r w:rsidRPr="00E1108C">
                    <w:rPr>
                      <w:rFonts w:cstheme="minorHAnsi"/>
                      <w:color w:val="000000"/>
                      <w:sz w:val="20"/>
                      <w:szCs w:val="20"/>
                      <w:lang w:val="lv-LV"/>
                    </w:rPr>
                    <w:t>.</w:t>
                  </w:r>
                  <w:bookmarkEnd w:id="2"/>
                </w:p>
              </w:tc>
            </w:tr>
          </w:tbl>
          <w:p w14:paraId="006C264A" w14:textId="7B60DD4E" w:rsidR="00E1108C" w:rsidRPr="00BB5850" w:rsidRDefault="00E1108C" w:rsidP="00E1108C">
            <w:pPr>
              <w:tabs>
                <w:tab w:val="left" w:pos="1440"/>
              </w:tabs>
              <w:rPr>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tcPr>
          <w:p w14:paraId="22644B85" w14:textId="77777777" w:rsidR="009D5767" w:rsidRDefault="009D5767" w:rsidP="009D576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7F822C20" w14:textId="7CB1FB63" w:rsidR="00E40498" w:rsidRDefault="009D5767" w:rsidP="009D576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p w14:paraId="50059A88" w14:textId="56651923" w:rsidR="009D5767" w:rsidRPr="00BB5850" w:rsidRDefault="009D5767" w:rsidP="00704188">
            <w:pPr>
              <w:pStyle w:val="NoSpacing"/>
              <w:rPr>
                <w:rFonts w:ascii="Times New Roman" w:hAnsi="Times New Roman" w:cs="Times New Roman"/>
                <w:sz w:val="20"/>
                <w:szCs w:val="20"/>
                <w:lang w:val="lv-LV"/>
              </w:rPr>
            </w:pPr>
          </w:p>
        </w:tc>
        <w:tc>
          <w:tcPr>
            <w:tcW w:w="958" w:type="pct"/>
            <w:tcBorders>
              <w:top w:val="outset" w:sz="6" w:space="0" w:color="414142"/>
              <w:left w:val="outset" w:sz="6" w:space="0" w:color="414142"/>
              <w:bottom w:val="outset" w:sz="6" w:space="0" w:color="414142"/>
              <w:right w:val="outset" w:sz="6" w:space="0" w:color="414142"/>
            </w:tcBorders>
          </w:tcPr>
          <w:p w14:paraId="02062F59" w14:textId="26480457" w:rsidR="00E40498" w:rsidRPr="00BB5850" w:rsidRDefault="00330F24"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Atbilstoši precizēts plāna teksts.</w:t>
            </w:r>
          </w:p>
        </w:tc>
      </w:tr>
      <w:tr w:rsidR="00B10D5B" w:rsidRPr="00393C44" w14:paraId="7D829423" w14:textId="77777777" w:rsidTr="00330F24">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5AE85C55" w14:textId="5A6DA62D"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5</w:t>
            </w:r>
            <w:r w:rsidR="005F086C">
              <w:rPr>
                <w:rFonts w:ascii="Times New Roman" w:hAnsi="Times New Roman" w:cs="Times New Roman"/>
                <w:sz w:val="20"/>
                <w:szCs w:val="20"/>
                <w:lang w:val="lv-LV"/>
              </w:rPr>
              <w:t>4</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1F2B18E6" w14:textId="6E79FAAE" w:rsidR="00E40498" w:rsidRPr="00BB5850" w:rsidRDefault="00E1108C"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2B04597A" w14:textId="6CAFB6BF" w:rsidR="00E1108C" w:rsidRPr="00E1108C" w:rsidRDefault="00E1108C" w:rsidP="00E1108C">
            <w:pPr>
              <w:spacing w:after="0" w:line="240" w:lineRule="auto"/>
              <w:rPr>
                <w:rFonts w:cstheme="minorHAnsi"/>
                <w:sz w:val="20"/>
                <w:szCs w:val="20"/>
                <w:lang w:val="lv-LV"/>
              </w:rPr>
            </w:pPr>
            <w:r w:rsidRPr="00E1108C">
              <w:rPr>
                <w:rFonts w:cstheme="minorHAnsi"/>
                <w:sz w:val="20"/>
                <w:szCs w:val="20"/>
                <w:lang w:val="lv-LV"/>
              </w:rPr>
              <w:t>33 lpp.: SIFFA iebilst, ka kā piemērs tiek minētas kādas lokalizācijas audzējs, jo inovatīvo medikamentu trūkums, tāpat kā finansējuma nepietiekamība pēctecības nodrošināšanā, ir problēma daudzu ļaundabīgo audzēju gadījumā (sk. zemāk)</w:t>
            </w:r>
          </w:p>
          <w:tbl>
            <w:tblPr>
              <w:tblStyle w:val="TableGrid"/>
              <w:tblW w:w="7959" w:type="dxa"/>
              <w:tblLayout w:type="fixed"/>
              <w:tblLook w:val="04A0" w:firstRow="1" w:lastRow="0" w:firstColumn="1" w:lastColumn="0" w:noHBand="0" w:noVBand="1"/>
            </w:tblPr>
            <w:tblGrid>
              <w:gridCol w:w="2512"/>
              <w:gridCol w:w="5447"/>
            </w:tblGrid>
            <w:tr w:rsidR="00E1108C" w:rsidRPr="00E1108C" w14:paraId="00D87F59" w14:textId="77777777" w:rsidTr="009D5767">
              <w:trPr>
                <w:trHeight w:val="220"/>
              </w:trPr>
              <w:tc>
                <w:tcPr>
                  <w:tcW w:w="2512" w:type="dxa"/>
                </w:tcPr>
                <w:p w14:paraId="60E9701D" w14:textId="77777777" w:rsidR="00E1108C" w:rsidRPr="00E1108C" w:rsidRDefault="00E1108C" w:rsidP="00E1108C">
                  <w:pPr>
                    <w:rPr>
                      <w:rFonts w:cstheme="minorHAnsi"/>
                      <w:sz w:val="20"/>
                      <w:szCs w:val="20"/>
                      <w:lang w:val="lv-LV"/>
                    </w:rPr>
                  </w:pPr>
                  <w:r w:rsidRPr="00E1108C">
                    <w:rPr>
                      <w:rFonts w:cstheme="minorHAnsi"/>
                      <w:color w:val="000000"/>
                      <w:sz w:val="20"/>
                      <w:szCs w:val="20"/>
                      <w:lang w:val="lv-LV"/>
                    </w:rPr>
                    <w:t>Pl</w:t>
                  </w:r>
                  <w:r w:rsidRPr="00E1108C">
                    <w:rPr>
                      <w:rFonts w:cstheme="minorHAnsi"/>
                      <w:color w:val="000000"/>
                      <w:sz w:val="20"/>
                      <w:szCs w:val="20"/>
                      <w:lang w:val="lv-LV"/>
                    </w:rPr>
                    <w:t>ā</w:t>
                  </w:r>
                  <w:r w:rsidRPr="00E1108C">
                    <w:rPr>
                      <w:rFonts w:cstheme="minorHAnsi"/>
                      <w:color w:val="000000"/>
                      <w:sz w:val="20"/>
                      <w:szCs w:val="20"/>
                      <w:lang w:val="lv-LV"/>
                    </w:rPr>
                    <w:t>na projekts</w:t>
                  </w:r>
                  <w:r w:rsidRPr="00E1108C">
                    <w:rPr>
                      <w:rFonts w:cstheme="minorHAnsi"/>
                      <w:sz w:val="20"/>
                      <w:szCs w:val="20"/>
                      <w:lang w:val="lv-LV"/>
                    </w:rPr>
                    <w:t xml:space="preserve"> </w:t>
                  </w:r>
                </w:p>
              </w:tc>
              <w:tc>
                <w:tcPr>
                  <w:tcW w:w="5447" w:type="dxa"/>
                </w:tcPr>
                <w:p w14:paraId="767EFDB8" w14:textId="77777777" w:rsidR="00E1108C" w:rsidRPr="00E1108C" w:rsidRDefault="00E1108C" w:rsidP="00E1108C">
                  <w:pPr>
                    <w:rPr>
                      <w:rFonts w:cstheme="minorHAnsi"/>
                      <w:sz w:val="20"/>
                      <w:szCs w:val="20"/>
                      <w:lang w:val="lv-LV"/>
                    </w:rPr>
                  </w:pPr>
                  <w:r w:rsidRPr="00E1108C">
                    <w:rPr>
                      <w:rFonts w:cstheme="minorHAnsi"/>
                      <w:color w:val="000000"/>
                      <w:sz w:val="20"/>
                      <w:szCs w:val="20"/>
                      <w:lang w:val="lv-LV"/>
                    </w:rPr>
                    <w:t>SIFFA priek</w:t>
                  </w:r>
                  <w:r w:rsidRPr="00E1108C">
                    <w:rPr>
                      <w:rFonts w:cstheme="minorHAnsi"/>
                      <w:color w:val="000000"/>
                      <w:sz w:val="20"/>
                      <w:szCs w:val="20"/>
                      <w:lang w:val="lv-LV"/>
                    </w:rPr>
                    <w:t>š</w:t>
                  </w:r>
                  <w:r w:rsidRPr="00E1108C">
                    <w:rPr>
                      <w:rFonts w:cstheme="minorHAnsi"/>
                      <w:color w:val="000000"/>
                      <w:sz w:val="20"/>
                      <w:szCs w:val="20"/>
                      <w:lang w:val="lv-LV"/>
                    </w:rPr>
                    <w:t>likums</w:t>
                  </w:r>
                </w:p>
              </w:tc>
            </w:tr>
            <w:tr w:rsidR="00E1108C" w:rsidRPr="00BB46A2" w14:paraId="1474718C" w14:textId="77777777" w:rsidTr="009D5767">
              <w:trPr>
                <w:trHeight w:val="5959"/>
              </w:trPr>
              <w:tc>
                <w:tcPr>
                  <w:tcW w:w="2512" w:type="dxa"/>
                </w:tcPr>
                <w:p w14:paraId="1073E15C" w14:textId="02D4A43D" w:rsidR="00E1108C" w:rsidRPr="00E1108C" w:rsidRDefault="00E1108C" w:rsidP="00E1108C">
                  <w:pPr>
                    <w:rPr>
                      <w:rFonts w:cstheme="minorHAnsi"/>
                      <w:color w:val="000000"/>
                      <w:sz w:val="20"/>
                      <w:szCs w:val="20"/>
                      <w:lang w:val="lv-LV"/>
                    </w:rPr>
                  </w:pPr>
                  <w:r w:rsidRPr="00E1108C">
                    <w:rPr>
                      <w:rFonts w:cstheme="minorHAnsi"/>
                      <w:color w:val="000000"/>
                      <w:sz w:val="20"/>
                      <w:szCs w:val="20"/>
                      <w:lang w:val="lv-LV"/>
                    </w:rPr>
                    <w:lastRenderedPageBreak/>
                    <w:t>Lai mazin</w:t>
                  </w:r>
                  <w:r w:rsidRPr="00E1108C">
                    <w:rPr>
                      <w:rFonts w:cstheme="minorHAnsi"/>
                      <w:color w:val="000000"/>
                      <w:sz w:val="20"/>
                      <w:szCs w:val="20"/>
                      <w:lang w:val="lv-LV"/>
                    </w:rPr>
                    <w:t>ā</w:t>
                  </w:r>
                  <w:r w:rsidRPr="00E1108C">
                    <w:rPr>
                      <w:rFonts w:cstheme="minorHAnsi"/>
                      <w:color w:val="000000"/>
                      <w:sz w:val="20"/>
                      <w:szCs w:val="20"/>
                      <w:lang w:val="lv-LV"/>
                    </w:rPr>
                    <w:t>tu invalidit</w:t>
                  </w:r>
                  <w:r w:rsidRPr="00E1108C">
                    <w:rPr>
                      <w:rFonts w:cstheme="minorHAnsi"/>
                      <w:color w:val="000000"/>
                      <w:sz w:val="20"/>
                      <w:szCs w:val="20"/>
                      <w:lang w:val="lv-LV"/>
                    </w:rPr>
                    <w:t>ā</w:t>
                  </w:r>
                  <w:r w:rsidRPr="00E1108C">
                    <w:rPr>
                      <w:rFonts w:cstheme="minorHAnsi"/>
                      <w:color w:val="000000"/>
                      <w:sz w:val="20"/>
                      <w:szCs w:val="20"/>
                      <w:lang w:val="lv-LV"/>
                    </w:rPr>
                    <w:t>tes un priek</w:t>
                  </w:r>
                  <w:r w:rsidRPr="00E1108C">
                    <w:rPr>
                      <w:rFonts w:cstheme="minorHAnsi"/>
                      <w:color w:val="000000"/>
                      <w:sz w:val="20"/>
                      <w:szCs w:val="20"/>
                      <w:lang w:val="lv-LV"/>
                    </w:rPr>
                    <w:t>š</w:t>
                  </w:r>
                  <w:r w:rsidRPr="00E1108C">
                    <w:rPr>
                      <w:rFonts w:cstheme="minorHAnsi"/>
                      <w:color w:val="000000"/>
                      <w:sz w:val="20"/>
                      <w:szCs w:val="20"/>
                      <w:lang w:val="lv-LV"/>
                    </w:rPr>
                    <w:t>laic</w:t>
                  </w:r>
                  <w:r w:rsidRPr="00E1108C">
                    <w:rPr>
                      <w:rFonts w:cstheme="minorHAnsi"/>
                      <w:color w:val="000000"/>
                      <w:sz w:val="20"/>
                      <w:szCs w:val="20"/>
                      <w:lang w:val="lv-LV"/>
                    </w:rPr>
                    <w:t>ī</w:t>
                  </w:r>
                  <w:r w:rsidRPr="00E1108C">
                    <w:rPr>
                      <w:rFonts w:cstheme="minorHAnsi"/>
                      <w:color w:val="000000"/>
                      <w:sz w:val="20"/>
                      <w:szCs w:val="20"/>
                      <w:lang w:val="lv-LV"/>
                    </w:rPr>
                    <w:t>gas mirst</w:t>
                  </w:r>
                  <w:r w:rsidRPr="00E1108C">
                    <w:rPr>
                      <w:rFonts w:cstheme="minorHAnsi"/>
                      <w:color w:val="000000"/>
                      <w:sz w:val="20"/>
                      <w:szCs w:val="20"/>
                      <w:lang w:val="lv-LV"/>
                    </w:rPr>
                    <w:t>ī</w:t>
                  </w:r>
                  <w:r w:rsidRPr="00E1108C">
                    <w:rPr>
                      <w:rFonts w:cstheme="minorHAnsi"/>
                      <w:color w:val="000000"/>
                      <w:sz w:val="20"/>
                      <w:szCs w:val="20"/>
                      <w:lang w:val="lv-LV"/>
                    </w:rPr>
                    <w:t>bas risku, uzlabotu pacientu izdz</w:t>
                  </w:r>
                  <w:r w:rsidRPr="00E1108C">
                    <w:rPr>
                      <w:rFonts w:cstheme="minorHAnsi"/>
                      <w:color w:val="000000"/>
                      <w:sz w:val="20"/>
                      <w:szCs w:val="20"/>
                      <w:lang w:val="lv-LV"/>
                    </w:rPr>
                    <w:t>ī</w:t>
                  </w:r>
                  <w:r w:rsidRPr="00E1108C">
                    <w:rPr>
                      <w:rFonts w:cstheme="minorHAnsi"/>
                      <w:color w:val="000000"/>
                      <w:sz w:val="20"/>
                      <w:szCs w:val="20"/>
                      <w:lang w:val="lv-LV"/>
                    </w:rPr>
                    <w:t>vot</w:t>
                  </w:r>
                  <w:r w:rsidRPr="00E1108C">
                    <w:rPr>
                      <w:rFonts w:cstheme="minorHAnsi"/>
                      <w:color w:val="000000"/>
                      <w:sz w:val="20"/>
                      <w:szCs w:val="20"/>
                      <w:lang w:val="lv-LV"/>
                    </w:rPr>
                    <w:t>ī</w:t>
                  </w:r>
                  <w:r w:rsidRPr="00E1108C">
                    <w:rPr>
                      <w:rFonts w:cstheme="minorHAnsi"/>
                      <w:color w:val="000000"/>
                      <w:sz w:val="20"/>
                      <w:szCs w:val="20"/>
                      <w:lang w:val="lv-LV"/>
                    </w:rPr>
                    <w:t>bu, nov</w:t>
                  </w:r>
                  <w:r w:rsidRPr="00E1108C">
                    <w:rPr>
                      <w:rFonts w:cstheme="minorHAnsi"/>
                      <w:color w:val="000000"/>
                      <w:sz w:val="20"/>
                      <w:szCs w:val="20"/>
                      <w:lang w:val="lv-LV"/>
                    </w:rPr>
                    <w:t>ē</w:t>
                  </w:r>
                  <w:r w:rsidRPr="00E1108C">
                    <w:rPr>
                      <w:rFonts w:cstheme="minorHAnsi"/>
                      <w:color w:val="000000"/>
                      <w:sz w:val="20"/>
                      <w:szCs w:val="20"/>
                      <w:lang w:val="lv-LV"/>
                    </w:rPr>
                    <w:t>r</w:t>
                  </w:r>
                  <w:r w:rsidRPr="00E1108C">
                    <w:rPr>
                      <w:rFonts w:cstheme="minorHAnsi"/>
                      <w:color w:val="000000"/>
                      <w:sz w:val="20"/>
                      <w:szCs w:val="20"/>
                      <w:lang w:val="lv-LV"/>
                    </w:rPr>
                    <w:t>š</w:t>
                  </w:r>
                  <w:r w:rsidRPr="00E1108C">
                    <w:rPr>
                      <w:rFonts w:cstheme="minorHAnsi"/>
                      <w:color w:val="000000"/>
                      <w:sz w:val="20"/>
                      <w:szCs w:val="20"/>
                      <w:lang w:val="lv-LV"/>
                    </w:rPr>
                    <w:t>ot priek</w:t>
                  </w:r>
                  <w:r w:rsidRPr="00E1108C">
                    <w:rPr>
                      <w:rFonts w:cstheme="minorHAnsi"/>
                      <w:color w:val="000000"/>
                      <w:sz w:val="20"/>
                      <w:szCs w:val="20"/>
                      <w:lang w:val="lv-LV"/>
                    </w:rPr>
                    <w:t>š</w:t>
                  </w:r>
                  <w:r w:rsidRPr="00E1108C">
                    <w:rPr>
                      <w:rFonts w:cstheme="minorHAnsi"/>
                      <w:color w:val="000000"/>
                      <w:sz w:val="20"/>
                      <w:szCs w:val="20"/>
                      <w:lang w:val="lv-LV"/>
                    </w:rPr>
                    <w:t>laic</w:t>
                  </w:r>
                  <w:r w:rsidRPr="00E1108C">
                    <w:rPr>
                      <w:rFonts w:cstheme="minorHAnsi"/>
                      <w:color w:val="000000"/>
                      <w:sz w:val="20"/>
                      <w:szCs w:val="20"/>
                      <w:lang w:val="lv-LV"/>
                    </w:rPr>
                    <w:t>ī</w:t>
                  </w:r>
                  <w:r w:rsidRPr="00E1108C">
                    <w:rPr>
                      <w:rFonts w:cstheme="minorHAnsi"/>
                      <w:color w:val="000000"/>
                      <w:sz w:val="20"/>
                      <w:szCs w:val="20"/>
                      <w:lang w:val="lv-LV"/>
                    </w:rPr>
                    <w:t>gu n</w:t>
                  </w:r>
                  <w:r w:rsidRPr="00E1108C">
                    <w:rPr>
                      <w:rFonts w:cstheme="minorHAnsi"/>
                      <w:color w:val="000000"/>
                      <w:sz w:val="20"/>
                      <w:szCs w:val="20"/>
                      <w:lang w:val="lv-LV"/>
                    </w:rPr>
                    <w:t>ā</w:t>
                  </w:r>
                  <w:r w:rsidRPr="00E1108C">
                    <w:rPr>
                      <w:rFonts w:cstheme="minorHAnsi"/>
                      <w:color w:val="000000"/>
                      <w:sz w:val="20"/>
                      <w:szCs w:val="20"/>
                      <w:lang w:val="lv-LV"/>
                    </w:rPr>
                    <w:t>vi no neinfekcijas slim</w:t>
                  </w:r>
                  <w:r w:rsidRPr="00E1108C">
                    <w:rPr>
                      <w:rFonts w:cstheme="minorHAnsi"/>
                      <w:color w:val="000000"/>
                      <w:sz w:val="20"/>
                      <w:szCs w:val="20"/>
                      <w:lang w:val="lv-LV"/>
                    </w:rPr>
                    <w:t>ī</w:t>
                  </w:r>
                  <w:r w:rsidRPr="00E1108C">
                    <w:rPr>
                      <w:rFonts w:cstheme="minorHAnsi"/>
                      <w:color w:val="000000"/>
                      <w:sz w:val="20"/>
                      <w:szCs w:val="20"/>
                      <w:lang w:val="lv-LV"/>
                    </w:rPr>
                    <w:t>b</w:t>
                  </w:r>
                  <w:r w:rsidRPr="00E1108C">
                    <w:rPr>
                      <w:rFonts w:cstheme="minorHAnsi"/>
                      <w:color w:val="000000"/>
                      <w:sz w:val="20"/>
                      <w:szCs w:val="20"/>
                      <w:lang w:val="lv-LV"/>
                    </w:rPr>
                    <w:t>ā</w:t>
                  </w:r>
                  <w:r w:rsidRPr="00E1108C">
                    <w:rPr>
                      <w:rFonts w:cstheme="minorHAnsi"/>
                      <w:color w:val="000000"/>
                      <w:sz w:val="20"/>
                      <w:szCs w:val="20"/>
                      <w:lang w:val="lv-LV"/>
                    </w:rPr>
                    <w:t>m, tai skait</w:t>
                  </w:r>
                  <w:r w:rsidRPr="00E1108C">
                    <w:rPr>
                      <w:rFonts w:cstheme="minorHAnsi"/>
                      <w:color w:val="000000"/>
                      <w:sz w:val="20"/>
                      <w:szCs w:val="20"/>
                      <w:lang w:val="lv-LV"/>
                    </w:rPr>
                    <w:t>ā</w:t>
                  </w:r>
                  <w:r w:rsidRPr="00E1108C">
                    <w:rPr>
                      <w:rFonts w:cstheme="minorHAnsi"/>
                      <w:color w:val="000000"/>
                      <w:sz w:val="20"/>
                      <w:szCs w:val="20"/>
                      <w:lang w:val="lv-LV"/>
                    </w:rPr>
                    <w:t xml:space="preserve"> onkolo</w:t>
                  </w:r>
                  <w:r w:rsidRPr="00E1108C">
                    <w:rPr>
                      <w:rFonts w:cstheme="minorHAnsi"/>
                      <w:color w:val="000000"/>
                      <w:sz w:val="20"/>
                      <w:szCs w:val="20"/>
                      <w:lang w:val="lv-LV"/>
                    </w:rPr>
                    <w:t>ģ</w:t>
                  </w:r>
                  <w:r w:rsidRPr="00E1108C">
                    <w:rPr>
                      <w:rFonts w:cstheme="minorHAnsi"/>
                      <w:color w:val="000000"/>
                      <w:sz w:val="20"/>
                      <w:szCs w:val="20"/>
                      <w:lang w:val="lv-LV"/>
                    </w:rPr>
                    <w:t>ijas, noz</w:t>
                  </w:r>
                  <w:r w:rsidRPr="00E1108C">
                    <w:rPr>
                      <w:rFonts w:cstheme="minorHAnsi"/>
                      <w:color w:val="000000"/>
                      <w:sz w:val="20"/>
                      <w:szCs w:val="20"/>
                      <w:lang w:val="lv-LV"/>
                    </w:rPr>
                    <w:t>ī</w:t>
                  </w:r>
                  <w:r w:rsidRPr="00E1108C">
                    <w:rPr>
                      <w:rFonts w:cstheme="minorHAnsi"/>
                      <w:color w:val="000000"/>
                      <w:sz w:val="20"/>
                      <w:szCs w:val="20"/>
                      <w:lang w:val="lv-LV"/>
                    </w:rPr>
                    <w:t>m</w:t>
                  </w:r>
                  <w:r w:rsidRPr="00E1108C">
                    <w:rPr>
                      <w:rFonts w:cstheme="minorHAnsi"/>
                      <w:color w:val="000000"/>
                      <w:sz w:val="20"/>
                      <w:szCs w:val="20"/>
                      <w:lang w:val="lv-LV"/>
                    </w:rPr>
                    <w:t>ī</w:t>
                  </w:r>
                  <w:r w:rsidRPr="00E1108C">
                    <w:rPr>
                      <w:rFonts w:cstheme="minorHAnsi"/>
                      <w:color w:val="000000"/>
                      <w:sz w:val="20"/>
                      <w:szCs w:val="20"/>
                      <w:lang w:val="lv-LV"/>
                    </w:rPr>
                    <w:t>ga loma ir inovat</w:t>
                  </w:r>
                  <w:r w:rsidRPr="00E1108C">
                    <w:rPr>
                      <w:rFonts w:cstheme="minorHAnsi"/>
                      <w:color w:val="000000"/>
                      <w:sz w:val="20"/>
                      <w:szCs w:val="20"/>
                      <w:lang w:val="lv-LV"/>
                    </w:rPr>
                    <w:t>ī</w:t>
                  </w:r>
                  <w:r w:rsidRPr="00E1108C">
                    <w:rPr>
                      <w:rFonts w:cstheme="minorHAnsi"/>
                      <w:color w:val="000000"/>
                      <w:sz w:val="20"/>
                      <w:szCs w:val="20"/>
                      <w:lang w:val="lv-LV"/>
                    </w:rPr>
                    <w:t>vo medikamentu pieejam</w:t>
                  </w:r>
                  <w:r w:rsidRPr="00E1108C">
                    <w:rPr>
                      <w:rFonts w:cstheme="minorHAnsi"/>
                      <w:color w:val="000000"/>
                      <w:sz w:val="20"/>
                      <w:szCs w:val="20"/>
                      <w:lang w:val="lv-LV"/>
                    </w:rPr>
                    <w:t>ī</w:t>
                  </w:r>
                  <w:r w:rsidRPr="00E1108C">
                    <w:rPr>
                      <w:rFonts w:cstheme="minorHAnsi"/>
                      <w:color w:val="000000"/>
                      <w:sz w:val="20"/>
                      <w:szCs w:val="20"/>
                      <w:lang w:val="lv-LV"/>
                    </w:rPr>
                    <w:t>bai onkolo</w:t>
                  </w:r>
                  <w:r w:rsidRPr="00E1108C">
                    <w:rPr>
                      <w:rFonts w:cstheme="minorHAnsi"/>
                      <w:color w:val="000000"/>
                      <w:sz w:val="20"/>
                      <w:szCs w:val="20"/>
                      <w:lang w:val="lv-LV"/>
                    </w:rPr>
                    <w:t>ģ</w:t>
                  </w:r>
                  <w:r w:rsidRPr="00E1108C">
                    <w:rPr>
                      <w:rFonts w:cstheme="minorHAnsi"/>
                      <w:color w:val="000000"/>
                      <w:sz w:val="20"/>
                      <w:szCs w:val="20"/>
                      <w:lang w:val="lv-LV"/>
                    </w:rPr>
                    <w:t>ij</w:t>
                  </w:r>
                  <w:r w:rsidRPr="00E1108C">
                    <w:rPr>
                      <w:rFonts w:cstheme="minorHAnsi"/>
                      <w:color w:val="000000"/>
                      <w:sz w:val="20"/>
                      <w:szCs w:val="20"/>
                      <w:lang w:val="lv-LV"/>
                    </w:rPr>
                    <w:t>ā</w:t>
                  </w:r>
                  <w:r w:rsidRPr="00E1108C">
                    <w:rPr>
                      <w:rFonts w:cstheme="minorHAnsi"/>
                      <w:color w:val="000000"/>
                      <w:sz w:val="20"/>
                      <w:szCs w:val="20"/>
                      <w:lang w:val="lv-LV"/>
                    </w:rPr>
                    <w:t>. Diem</w:t>
                  </w:r>
                  <w:r w:rsidRPr="00E1108C">
                    <w:rPr>
                      <w:rFonts w:cstheme="minorHAnsi"/>
                      <w:color w:val="000000"/>
                      <w:sz w:val="20"/>
                      <w:szCs w:val="20"/>
                      <w:lang w:val="lv-LV"/>
                    </w:rPr>
                    <w:t>žē</w:t>
                  </w:r>
                  <w:r w:rsidRPr="00E1108C">
                    <w:rPr>
                      <w:rFonts w:cstheme="minorHAnsi"/>
                      <w:color w:val="000000"/>
                      <w:sz w:val="20"/>
                      <w:szCs w:val="20"/>
                      <w:lang w:val="lv-LV"/>
                    </w:rPr>
                    <w:t>l, ierobe</w:t>
                  </w:r>
                  <w:r w:rsidRPr="00E1108C">
                    <w:rPr>
                      <w:rFonts w:cstheme="minorHAnsi"/>
                      <w:color w:val="000000"/>
                      <w:sz w:val="20"/>
                      <w:szCs w:val="20"/>
                      <w:lang w:val="lv-LV"/>
                    </w:rPr>
                    <w:t>ž</w:t>
                  </w:r>
                  <w:r w:rsidRPr="00E1108C">
                    <w:rPr>
                      <w:rFonts w:cstheme="minorHAnsi"/>
                      <w:color w:val="000000"/>
                      <w:sz w:val="20"/>
                      <w:szCs w:val="20"/>
                      <w:lang w:val="lv-LV"/>
                    </w:rPr>
                    <w:t>ot</w:t>
                  </w:r>
                  <w:r w:rsidRPr="00E1108C">
                    <w:rPr>
                      <w:rFonts w:cstheme="minorHAnsi"/>
                      <w:color w:val="000000"/>
                      <w:sz w:val="20"/>
                      <w:szCs w:val="20"/>
                      <w:lang w:val="lv-LV"/>
                    </w:rPr>
                    <w:t>ā</w:t>
                  </w:r>
                  <w:r w:rsidRPr="00E1108C">
                    <w:rPr>
                      <w:rFonts w:cstheme="minorHAnsi"/>
                      <w:color w:val="000000"/>
                      <w:sz w:val="20"/>
                      <w:szCs w:val="20"/>
                      <w:lang w:val="lv-LV"/>
                    </w:rPr>
                    <w:t xml:space="preserve"> finans</w:t>
                  </w:r>
                  <w:r w:rsidRPr="00E1108C">
                    <w:rPr>
                      <w:rFonts w:cstheme="minorHAnsi"/>
                      <w:color w:val="000000"/>
                      <w:sz w:val="20"/>
                      <w:szCs w:val="20"/>
                      <w:lang w:val="lv-LV"/>
                    </w:rPr>
                    <w:t>ē</w:t>
                  </w:r>
                  <w:r w:rsidRPr="00E1108C">
                    <w:rPr>
                      <w:rFonts w:cstheme="minorHAnsi"/>
                      <w:color w:val="000000"/>
                      <w:sz w:val="20"/>
                      <w:szCs w:val="20"/>
                      <w:lang w:val="lv-LV"/>
                    </w:rPr>
                    <w:t>juma d</w:t>
                  </w:r>
                  <w:r w:rsidRPr="00E1108C">
                    <w:rPr>
                      <w:rFonts w:cstheme="minorHAnsi"/>
                      <w:color w:val="000000"/>
                      <w:sz w:val="20"/>
                      <w:szCs w:val="20"/>
                      <w:lang w:val="lv-LV"/>
                    </w:rPr>
                    <w:t>ēļ</w:t>
                  </w:r>
                  <w:r w:rsidRPr="00E1108C">
                    <w:rPr>
                      <w:rFonts w:cstheme="minorHAnsi"/>
                      <w:color w:val="000000"/>
                      <w:sz w:val="20"/>
                      <w:szCs w:val="20"/>
                      <w:lang w:val="lv-LV"/>
                    </w:rPr>
                    <w:t>, nav iesp</w:t>
                  </w:r>
                  <w:r w:rsidRPr="00E1108C">
                    <w:rPr>
                      <w:rFonts w:cstheme="minorHAnsi"/>
                      <w:color w:val="000000"/>
                      <w:sz w:val="20"/>
                      <w:szCs w:val="20"/>
                      <w:lang w:val="lv-LV"/>
                    </w:rPr>
                    <w:t>ē</w:t>
                  </w:r>
                  <w:r w:rsidRPr="00E1108C">
                    <w:rPr>
                      <w:rFonts w:cstheme="minorHAnsi"/>
                      <w:color w:val="000000"/>
                      <w:sz w:val="20"/>
                      <w:szCs w:val="20"/>
                      <w:lang w:val="lv-LV"/>
                    </w:rPr>
                    <w:t>jas papildin</w:t>
                  </w:r>
                  <w:r w:rsidRPr="00E1108C">
                    <w:rPr>
                      <w:rFonts w:cstheme="minorHAnsi"/>
                      <w:color w:val="000000"/>
                      <w:sz w:val="20"/>
                      <w:szCs w:val="20"/>
                      <w:lang w:val="lv-LV"/>
                    </w:rPr>
                    <w:t>ā</w:t>
                  </w:r>
                  <w:r w:rsidRPr="00E1108C">
                    <w:rPr>
                      <w:rFonts w:cstheme="minorHAnsi"/>
                      <w:color w:val="000000"/>
                      <w:sz w:val="20"/>
                      <w:szCs w:val="20"/>
                      <w:lang w:val="lv-LV"/>
                    </w:rPr>
                    <w:t>t valsts KZS ar nepiecie</w:t>
                  </w:r>
                  <w:r w:rsidRPr="00E1108C">
                    <w:rPr>
                      <w:rFonts w:cstheme="minorHAnsi"/>
                      <w:color w:val="000000"/>
                      <w:sz w:val="20"/>
                      <w:szCs w:val="20"/>
                      <w:lang w:val="lv-LV"/>
                    </w:rPr>
                    <w:t>š</w:t>
                  </w:r>
                  <w:r w:rsidRPr="00E1108C">
                    <w:rPr>
                      <w:rFonts w:cstheme="minorHAnsi"/>
                      <w:color w:val="000000"/>
                      <w:sz w:val="20"/>
                      <w:szCs w:val="20"/>
                      <w:lang w:val="lv-LV"/>
                    </w:rPr>
                    <w:t>amajiem inovat</w:t>
                  </w:r>
                  <w:r w:rsidRPr="00E1108C">
                    <w:rPr>
                      <w:rFonts w:cstheme="minorHAnsi"/>
                      <w:color w:val="000000"/>
                      <w:sz w:val="20"/>
                      <w:szCs w:val="20"/>
                      <w:lang w:val="lv-LV"/>
                    </w:rPr>
                    <w:t>ī</w:t>
                  </w:r>
                  <w:r w:rsidRPr="00E1108C">
                    <w:rPr>
                      <w:rFonts w:cstheme="minorHAnsi"/>
                      <w:color w:val="000000"/>
                      <w:sz w:val="20"/>
                      <w:szCs w:val="20"/>
                      <w:lang w:val="lv-LV"/>
                    </w:rPr>
                    <w:t>viem medikamentiem visaptvero</w:t>
                  </w:r>
                  <w:r w:rsidRPr="00E1108C">
                    <w:rPr>
                      <w:rFonts w:cstheme="minorHAnsi"/>
                      <w:color w:val="000000"/>
                      <w:sz w:val="20"/>
                      <w:szCs w:val="20"/>
                      <w:lang w:val="lv-LV"/>
                    </w:rPr>
                    <w:t>š</w:t>
                  </w:r>
                  <w:r w:rsidRPr="00E1108C">
                    <w:rPr>
                      <w:rFonts w:cstheme="minorHAnsi"/>
                      <w:color w:val="000000"/>
                      <w:sz w:val="20"/>
                      <w:szCs w:val="20"/>
                      <w:lang w:val="lv-LV"/>
                    </w:rPr>
                    <w:t xml:space="preserve">as </w:t>
                  </w:r>
                  <w:r w:rsidRPr="00E1108C">
                    <w:rPr>
                      <w:rFonts w:cstheme="minorHAnsi"/>
                      <w:color w:val="000000"/>
                      <w:sz w:val="20"/>
                      <w:szCs w:val="20"/>
                      <w:lang w:val="lv-LV"/>
                    </w:rPr>
                    <w:t>ā</w:t>
                  </w:r>
                  <w:r w:rsidRPr="00E1108C">
                    <w:rPr>
                      <w:rFonts w:cstheme="minorHAnsi"/>
                      <w:color w:val="000000"/>
                      <w:sz w:val="20"/>
                      <w:szCs w:val="20"/>
                      <w:lang w:val="lv-LV"/>
                    </w:rPr>
                    <w:t>rst</w:t>
                  </w:r>
                  <w:r w:rsidRPr="00E1108C">
                    <w:rPr>
                      <w:rFonts w:cstheme="minorHAnsi"/>
                      <w:color w:val="000000"/>
                      <w:sz w:val="20"/>
                      <w:szCs w:val="20"/>
                      <w:lang w:val="lv-LV"/>
                    </w:rPr>
                    <w:t>ēš</w:t>
                  </w:r>
                  <w:r w:rsidRPr="00E1108C">
                    <w:rPr>
                      <w:rFonts w:cstheme="minorHAnsi"/>
                      <w:color w:val="000000"/>
                      <w:sz w:val="20"/>
                      <w:szCs w:val="20"/>
                      <w:lang w:val="lv-LV"/>
                    </w:rPr>
                    <w:t>anas procesa nodro</w:t>
                  </w:r>
                  <w:r w:rsidRPr="00E1108C">
                    <w:rPr>
                      <w:rFonts w:cstheme="minorHAnsi"/>
                      <w:color w:val="000000"/>
                      <w:sz w:val="20"/>
                      <w:szCs w:val="20"/>
                      <w:lang w:val="lv-LV"/>
                    </w:rPr>
                    <w:t>š</w:t>
                  </w:r>
                  <w:r w:rsidRPr="00E1108C">
                    <w:rPr>
                      <w:rFonts w:cstheme="minorHAnsi"/>
                      <w:color w:val="000000"/>
                      <w:sz w:val="20"/>
                      <w:szCs w:val="20"/>
                      <w:lang w:val="lv-LV"/>
                    </w:rPr>
                    <w:t>in</w:t>
                  </w:r>
                  <w:r w:rsidRPr="00E1108C">
                    <w:rPr>
                      <w:rFonts w:cstheme="minorHAnsi"/>
                      <w:color w:val="000000"/>
                      <w:sz w:val="20"/>
                      <w:szCs w:val="20"/>
                      <w:lang w:val="lv-LV"/>
                    </w:rPr>
                    <w:t>āš</w:t>
                  </w:r>
                  <w:r w:rsidRPr="00E1108C">
                    <w:rPr>
                      <w:rFonts w:cstheme="minorHAnsi"/>
                      <w:color w:val="000000"/>
                      <w:sz w:val="20"/>
                      <w:szCs w:val="20"/>
                      <w:lang w:val="lv-LV"/>
                    </w:rPr>
                    <w:t>anai. Nepietiekama finans</w:t>
                  </w:r>
                  <w:r w:rsidRPr="00E1108C">
                    <w:rPr>
                      <w:rFonts w:cstheme="minorHAnsi"/>
                      <w:color w:val="000000"/>
                      <w:sz w:val="20"/>
                      <w:szCs w:val="20"/>
                      <w:lang w:val="lv-LV"/>
                    </w:rPr>
                    <w:t>ē</w:t>
                  </w:r>
                  <w:r w:rsidRPr="00E1108C">
                    <w:rPr>
                      <w:rFonts w:cstheme="minorHAnsi"/>
                      <w:color w:val="000000"/>
                      <w:sz w:val="20"/>
                      <w:szCs w:val="20"/>
                      <w:lang w:val="lv-LV"/>
                    </w:rPr>
                    <w:t>juma d</w:t>
                  </w:r>
                  <w:r w:rsidRPr="00E1108C">
                    <w:rPr>
                      <w:rFonts w:cstheme="minorHAnsi"/>
                      <w:color w:val="000000"/>
                      <w:sz w:val="20"/>
                      <w:szCs w:val="20"/>
                      <w:lang w:val="lv-LV"/>
                    </w:rPr>
                    <w:t>ēļ</w:t>
                  </w:r>
                  <w:r w:rsidRPr="00E1108C">
                    <w:rPr>
                      <w:rFonts w:cstheme="minorHAnsi"/>
                      <w:color w:val="000000"/>
                      <w:sz w:val="20"/>
                      <w:szCs w:val="20"/>
                      <w:lang w:val="lv-LV"/>
                    </w:rPr>
                    <w:t xml:space="preserve"> joproj</w:t>
                  </w:r>
                  <w:r w:rsidRPr="00E1108C">
                    <w:rPr>
                      <w:rFonts w:cstheme="minorHAnsi"/>
                      <w:color w:val="000000"/>
                      <w:sz w:val="20"/>
                      <w:szCs w:val="20"/>
                      <w:lang w:val="lv-LV"/>
                    </w:rPr>
                    <w:t>ā</w:t>
                  </w:r>
                  <w:r w:rsidRPr="00E1108C">
                    <w:rPr>
                      <w:rFonts w:cstheme="minorHAnsi"/>
                      <w:color w:val="000000"/>
                      <w:sz w:val="20"/>
                      <w:szCs w:val="20"/>
                      <w:lang w:val="lv-LV"/>
                    </w:rPr>
                    <w:t>m ir vair</w:t>
                  </w:r>
                  <w:r w:rsidRPr="00E1108C">
                    <w:rPr>
                      <w:rFonts w:cstheme="minorHAnsi"/>
                      <w:color w:val="000000"/>
                      <w:sz w:val="20"/>
                      <w:szCs w:val="20"/>
                      <w:lang w:val="lv-LV"/>
                    </w:rPr>
                    <w:t>ā</w:t>
                  </w:r>
                  <w:r w:rsidRPr="00E1108C">
                    <w:rPr>
                      <w:rFonts w:cstheme="minorHAnsi"/>
                      <w:color w:val="000000"/>
                      <w:sz w:val="20"/>
                      <w:szCs w:val="20"/>
                      <w:lang w:val="lv-LV"/>
                    </w:rPr>
                    <w:t>ku lokaliz</w:t>
                  </w:r>
                  <w:r w:rsidRPr="00E1108C">
                    <w:rPr>
                      <w:rFonts w:cstheme="minorHAnsi"/>
                      <w:color w:val="000000"/>
                      <w:sz w:val="20"/>
                      <w:szCs w:val="20"/>
                      <w:lang w:val="lv-LV"/>
                    </w:rPr>
                    <w:t>ā</w:t>
                  </w:r>
                  <w:r w:rsidRPr="00E1108C">
                    <w:rPr>
                      <w:rFonts w:cstheme="minorHAnsi"/>
                      <w:color w:val="000000"/>
                      <w:sz w:val="20"/>
                      <w:szCs w:val="20"/>
                      <w:lang w:val="lv-LV"/>
                    </w:rPr>
                    <w:t>ciju audz</w:t>
                  </w:r>
                  <w:r w:rsidRPr="00E1108C">
                    <w:rPr>
                      <w:rFonts w:cstheme="minorHAnsi"/>
                      <w:color w:val="000000"/>
                      <w:sz w:val="20"/>
                      <w:szCs w:val="20"/>
                      <w:lang w:val="lv-LV"/>
                    </w:rPr>
                    <w:t>ē</w:t>
                  </w:r>
                  <w:r w:rsidRPr="00E1108C">
                    <w:rPr>
                      <w:rFonts w:cstheme="minorHAnsi"/>
                      <w:color w:val="000000"/>
                      <w:sz w:val="20"/>
                      <w:szCs w:val="20"/>
                      <w:lang w:val="lv-LV"/>
                    </w:rPr>
                    <w:t xml:space="preserve">ji, kuru </w:t>
                  </w:r>
                  <w:r w:rsidRPr="00E1108C">
                    <w:rPr>
                      <w:rFonts w:cstheme="minorHAnsi"/>
                      <w:color w:val="000000"/>
                      <w:sz w:val="20"/>
                      <w:szCs w:val="20"/>
                      <w:lang w:val="lv-LV"/>
                    </w:rPr>
                    <w:t>ā</w:t>
                  </w:r>
                  <w:r w:rsidRPr="00E1108C">
                    <w:rPr>
                      <w:rFonts w:cstheme="minorHAnsi"/>
                      <w:color w:val="000000"/>
                      <w:sz w:val="20"/>
                      <w:szCs w:val="20"/>
                      <w:lang w:val="lv-LV"/>
                    </w:rPr>
                    <w:t>rst</w:t>
                  </w:r>
                  <w:r w:rsidRPr="00E1108C">
                    <w:rPr>
                      <w:rFonts w:cstheme="minorHAnsi"/>
                      <w:color w:val="000000"/>
                      <w:sz w:val="20"/>
                      <w:szCs w:val="20"/>
                      <w:lang w:val="lv-LV"/>
                    </w:rPr>
                    <w:t>ēš</w:t>
                  </w:r>
                  <w:r w:rsidRPr="00E1108C">
                    <w:rPr>
                      <w:rFonts w:cstheme="minorHAnsi"/>
                      <w:color w:val="000000"/>
                      <w:sz w:val="20"/>
                      <w:szCs w:val="20"/>
                      <w:lang w:val="lv-LV"/>
                    </w:rPr>
                    <w:t>anai visp</w:t>
                  </w:r>
                  <w:r w:rsidRPr="00E1108C">
                    <w:rPr>
                      <w:rFonts w:cstheme="minorHAnsi"/>
                      <w:color w:val="000000"/>
                      <w:sz w:val="20"/>
                      <w:szCs w:val="20"/>
                      <w:lang w:val="lv-LV"/>
                    </w:rPr>
                    <w:t>ā</w:t>
                  </w:r>
                  <w:r w:rsidRPr="00E1108C">
                    <w:rPr>
                      <w:rFonts w:cstheme="minorHAnsi"/>
                      <w:color w:val="000000"/>
                      <w:sz w:val="20"/>
                      <w:szCs w:val="20"/>
                      <w:lang w:val="lv-LV"/>
                    </w:rPr>
                    <w:t>r KZS nav pieejama inovat</w:t>
                  </w:r>
                  <w:r w:rsidRPr="00E1108C">
                    <w:rPr>
                      <w:rFonts w:cstheme="minorHAnsi"/>
                      <w:color w:val="000000"/>
                      <w:sz w:val="20"/>
                      <w:szCs w:val="20"/>
                      <w:lang w:val="lv-LV"/>
                    </w:rPr>
                    <w:t>ī</w:t>
                  </w:r>
                  <w:r w:rsidRPr="00E1108C">
                    <w:rPr>
                      <w:rFonts w:cstheme="minorHAnsi"/>
                      <w:color w:val="000000"/>
                      <w:sz w:val="20"/>
                      <w:szCs w:val="20"/>
                      <w:lang w:val="lv-LV"/>
                    </w:rPr>
                    <w:t>va terapija (piem</w:t>
                  </w:r>
                  <w:r w:rsidRPr="00E1108C">
                    <w:rPr>
                      <w:rFonts w:cstheme="minorHAnsi"/>
                      <w:color w:val="000000"/>
                      <w:sz w:val="20"/>
                      <w:szCs w:val="20"/>
                      <w:lang w:val="lv-LV"/>
                    </w:rPr>
                    <w:t>ē</w:t>
                  </w:r>
                  <w:r w:rsidRPr="00E1108C">
                    <w:rPr>
                      <w:rFonts w:cstheme="minorHAnsi"/>
                      <w:color w:val="000000"/>
                      <w:sz w:val="20"/>
                      <w:szCs w:val="20"/>
                      <w:lang w:val="lv-LV"/>
                    </w:rPr>
                    <w:t>ram, m</w:t>
                  </w:r>
                  <w:r w:rsidRPr="00E1108C">
                    <w:rPr>
                      <w:rFonts w:cstheme="minorHAnsi"/>
                      <w:color w:val="000000"/>
                      <w:sz w:val="20"/>
                      <w:szCs w:val="20"/>
                      <w:lang w:val="lv-LV"/>
                    </w:rPr>
                    <w:t>ī</w:t>
                  </w:r>
                  <w:r w:rsidRPr="00E1108C">
                    <w:rPr>
                      <w:rFonts w:cstheme="minorHAnsi"/>
                      <w:color w:val="000000"/>
                      <w:sz w:val="20"/>
                      <w:szCs w:val="20"/>
                      <w:lang w:val="lv-LV"/>
                    </w:rPr>
                    <w:t>ksto audu sarkoma, aizkun</w:t>
                  </w:r>
                  <w:r w:rsidRPr="00E1108C">
                    <w:rPr>
                      <w:rFonts w:cstheme="minorHAnsi"/>
                      <w:color w:val="000000"/>
                      <w:sz w:val="20"/>
                      <w:szCs w:val="20"/>
                      <w:lang w:val="lv-LV"/>
                    </w:rPr>
                    <w:t>ģ</w:t>
                  </w:r>
                  <w:r w:rsidRPr="00E1108C">
                    <w:rPr>
                      <w:rFonts w:cstheme="minorHAnsi"/>
                      <w:color w:val="000000"/>
                      <w:sz w:val="20"/>
                      <w:szCs w:val="20"/>
                      <w:lang w:val="lv-LV"/>
                    </w:rPr>
                    <w:t>a dziedzera v</w:t>
                  </w:r>
                  <w:r w:rsidRPr="00E1108C">
                    <w:rPr>
                      <w:rFonts w:cstheme="minorHAnsi"/>
                      <w:color w:val="000000"/>
                      <w:sz w:val="20"/>
                      <w:szCs w:val="20"/>
                      <w:lang w:val="lv-LV"/>
                    </w:rPr>
                    <w:t>ē</w:t>
                  </w:r>
                  <w:r w:rsidRPr="00E1108C">
                    <w:rPr>
                      <w:rFonts w:cstheme="minorHAnsi"/>
                      <w:color w:val="000000"/>
                      <w:sz w:val="20"/>
                      <w:szCs w:val="20"/>
                      <w:lang w:val="lv-LV"/>
                    </w:rPr>
                    <w:t>zis, dzemdes kakla v</w:t>
                  </w:r>
                  <w:r w:rsidRPr="00E1108C">
                    <w:rPr>
                      <w:rFonts w:cstheme="minorHAnsi"/>
                      <w:color w:val="000000"/>
                      <w:sz w:val="20"/>
                      <w:szCs w:val="20"/>
                      <w:lang w:val="lv-LV"/>
                    </w:rPr>
                    <w:t>ē</w:t>
                  </w:r>
                  <w:r w:rsidRPr="00E1108C">
                    <w:rPr>
                      <w:rFonts w:cstheme="minorHAnsi"/>
                      <w:color w:val="000000"/>
                      <w:sz w:val="20"/>
                      <w:szCs w:val="20"/>
                      <w:lang w:val="lv-LV"/>
                    </w:rPr>
                    <w:t>zis) vai ar</w:t>
                  </w:r>
                  <w:r w:rsidRPr="00E1108C">
                    <w:rPr>
                      <w:rFonts w:cstheme="minorHAnsi"/>
                      <w:color w:val="000000"/>
                      <w:sz w:val="20"/>
                      <w:szCs w:val="20"/>
                      <w:lang w:val="lv-LV"/>
                    </w:rPr>
                    <w:t>ī</w:t>
                  </w:r>
                  <w:r w:rsidRPr="00E1108C">
                    <w:rPr>
                      <w:rFonts w:cstheme="minorHAnsi"/>
                      <w:color w:val="000000"/>
                      <w:sz w:val="20"/>
                      <w:szCs w:val="20"/>
                      <w:lang w:val="lv-LV"/>
                    </w:rPr>
                    <w:t xml:space="preserve"> netiek nodro</w:t>
                  </w:r>
                  <w:r w:rsidRPr="00E1108C">
                    <w:rPr>
                      <w:rFonts w:cstheme="minorHAnsi"/>
                      <w:color w:val="000000"/>
                      <w:sz w:val="20"/>
                      <w:szCs w:val="20"/>
                      <w:lang w:val="lv-LV"/>
                    </w:rPr>
                    <w:t>š</w:t>
                  </w:r>
                  <w:r w:rsidRPr="00E1108C">
                    <w:rPr>
                      <w:rFonts w:cstheme="minorHAnsi"/>
                      <w:color w:val="000000"/>
                      <w:sz w:val="20"/>
                      <w:szCs w:val="20"/>
                      <w:lang w:val="lv-LV"/>
                    </w:rPr>
                    <w:t>in</w:t>
                  </w:r>
                  <w:r w:rsidRPr="00E1108C">
                    <w:rPr>
                      <w:rFonts w:cstheme="minorHAnsi"/>
                      <w:color w:val="000000"/>
                      <w:sz w:val="20"/>
                      <w:szCs w:val="20"/>
                      <w:lang w:val="lv-LV"/>
                    </w:rPr>
                    <w:t>ā</w:t>
                  </w:r>
                  <w:r w:rsidRPr="00E1108C">
                    <w:rPr>
                      <w:rFonts w:cstheme="minorHAnsi"/>
                      <w:color w:val="000000"/>
                      <w:sz w:val="20"/>
                      <w:szCs w:val="20"/>
                      <w:lang w:val="lv-LV"/>
                    </w:rPr>
                    <w:t>ta terapijas p</w:t>
                  </w:r>
                  <w:r w:rsidRPr="00E1108C">
                    <w:rPr>
                      <w:rFonts w:cstheme="minorHAnsi"/>
                      <w:color w:val="000000"/>
                      <w:sz w:val="20"/>
                      <w:szCs w:val="20"/>
                      <w:lang w:val="lv-LV"/>
                    </w:rPr>
                    <w:t>ē</w:t>
                  </w:r>
                  <w:r w:rsidRPr="00E1108C">
                    <w:rPr>
                      <w:rFonts w:cstheme="minorHAnsi"/>
                      <w:color w:val="000000"/>
                      <w:sz w:val="20"/>
                      <w:szCs w:val="20"/>
                      <w:lang w:val="lv-LV"/>
                    </w:rPr>
                    <w:t>ctec</w:t>
                  </w:r>
                  <w:r w:rsidRPr="00E1108C">
                    <w:rPr>
                      <w:rFonts w:cstheme="minorHAnsi"/>
                      <w:color w:val="000000"/>
                      <w:sz w:val="20"/>
                      <w:szCs w:val="20"/>
                      <w:lang w:val="lv-LV"/>
                    </w:rPr>
                    <w:t>ī</w:t>
                  </w:r>
                  <w:r w:rsidRPr="00E1108C">
                    <w:rPr>
                      <w:rFonts w:cstheme="minorHAnsi"/>
                      <w:color w:val="000000"/>
                      <w:sz w:val="20"/>
                      <w:szCs w:val="20"/>
                      <w:lang w:val="lv-LV"/>
                    </w:rPr>
                    <w:t>ba (piem</w:t>
                  </w:r>
                  <w:r w:rsidRPr="00E1108C">
                    <w:rPr>
                      <w:rFonts w:cstheme="minorHAnsi"/>
                      <w:color w:val="000000"/>
                      <w:sz w:val="20"/>
                      <w:szCs w:val="20"/>
                      <w:lang w:val="lv-LV"/>
                    </w:rPr>
                    <w:t>ē</w:t>
                  </w:r>
                  <w:r w:rsidRPr="00E1108C">
                    <w:rPr>
                      <w:rFonts w:cstheme="minorHAnsi"/>
                      <w:color w:val="000000"/>
                      <w:sz w:val="20"/>
                      <w:szCs w:val="20"/>
                      <w:lang w:val="lv-LV"/>
                    </w:rPr>
                    <w:t>ram, pacientiem ar nes</w:t>
                  </w:r>
                  <w:r w:rsidRPr="00E1108C">
                    <w:rPr>
                      <w:rFonts w:cstheme="minorHAnsi"/>
                      <w:color w:val="000000"/>
                      <w:sz w:val="20"/>
                      <w:szCs w:val="20"/>
                      <w:lang w:val="lv-LV"/>
                    </w:rPr>
                    <w:t>ī</w:t>
                  </w:r>
                  <w:r w:rsidRPr="00E1108C">
                    <w:rPr>
                      <w:rFonts w:cstheme="minorHAnsi"/>
                      <w:color w:val="000000"/>
                      <w:sz w:val="20"/>
                      <w:szCs w:val="20"/>
                      <w:lang w:val="lv-LV"/>
                    </w:rPr>
                    <w:t>k</w:t>
                  </w:r>
                  <w:r w:rsidRPr="00E1108C">
                    <w:rPr>
                      <w:rFonts w:cstheme="minorHAnsi"/>
                      <w:color w:val="000000"/>
                      <w:sz w:val="20"/>
                      <w:szCs w:val="20"/>
                      <w:lang w:val="lv-LV"/>
                    </w:rPr>
                    <w:t>šū</w:t>
                  </w:r>
                  <w:r w:rsidRPr="00E1108C">
                    <w:rPr>
                      <w:rFonts w:cstheme="minorHAnsi"/>
                      <w:color w:val="000000"/>
                      <w:sz w:val="20"/>
                      <w:szCs w:val="20"/>
                      <w:lang w:val="lv-LV"/>
                    </w:rPr>
                    <w:t>nu plau</w:t>
                  </w:r>
                  <w:r w:rsidRPr="00E1108C">
                    <w:rPr>
                      <w:rFonts w:cstheme="minorHAnsi"/>
                      <w:color w:val="000000"/>
                      <w:sz w:val="20"/>
                      <w:szCs w:val="20"/>
                      <w:lang w:val="lv-LV"/>
                    </w:rPr>
                    <w:t>š</w:t>
                  </w:r>
                  <w:r w:rsidRPr="00E1108C">
                    <w:rPr>
                      <w:rFonts w:cstheme="minorHAnsi"/>
                      <w:color w:val="000000"/>
                      <w:sz w:val="20"/>
                      <w:szCs w:val="20"/>
                      <w:lang w:val="lv-LV"/>
                    </w:rPr>
                    <w:t>u v</w:t>
                  </w:r>
                  <w:r w:rsidRPr="00E1108C">
                    <w:rPr>
                      <w:rFonts w:cstheme="minorHAnsi"/>
                      <w:color w:val="000000"/>
                      <w:sz w:val="20"/>
                      <w:szCs w:val="20"/>
                      <w:lang w:val="lv-LV"/>
                    </w:rPr>
                    <w:t>ē</w:t>
                  </w:r>
                  <w:r w:rsidRPr="00E1108C">
                    <w:rPr>
                      <w:rFonts w:cstheme="minorHAnsi"/>
                      <w:color w:val="000000"/>
                      <w:sz w:val="20"/>
                      <w:szCs w:val="20"/>
                      <w:lang w:val="lv-LV"/>
                    </w:rPr>
                    <w:t>zi, aknu v</w:t>
                  </w:r>
                  <w:r w:rsidRPr="00E1108C">
                    <w:rPr>
                      <w:rFonts w:cstheme="minorHAnsi"/>
                      <w:color w:val="000000"/>
                      <w:sz w:val="20"/>
                      <w:szCs w:val="20"/>
                      <w:lang w:val="lv-LV"/>
                    </w:rPr>
                    <w:t>ē</w:t>
                  </w:r>
                  <w:r w:rsidRPr="00E1108C">
                    <w:rPr>
                      <w:rFonts w:cstheme="minorHAnsi"/>
                      <w:color w:val="000000"/>
                      <w:sz w:val="20"/>
                      <w:szCs w:val="20"/>
                      <w:lang w:val="lv-LV"/>
                    </w:rPr>
                    <w:t>zi, oln</w:t>
                  </w:r>
                  <w:r w:rsidRPr="00E1108C">
                    <w:rPr>
                      <w:rFonts w:cstheme="minorHAnsi"/>
                      <w:color w:val="000000"/>
                      <w:sz w:val="20"/>
                      <w:szCs w:val="20"/>
                      <w:lang w:val="lv-LV"/>
                    </w:rPr>
                    <w:t>ī</w:t>
                  </w:r>
                  <w:r w:rsidRPr="00E1108C">
                    <w:rPr>
                      <w:rFonts w:cstheme="minorHAnsi"/>
                      <w:color w:val="000000"/>
                      <w:sz w:val="20"/>
                      <w:szCs w:val="20"/>
                      <w:lang w:val="lv-LV"/>
                    </w:rPr>
                    <w:t>cu v</w:t>
                  </w:r>
                  <w:r w:rsidRPr="00E1108C">
                    <w:rPr>
                      <w:rFonts w:cstheme="minorHAnsi"/>
                      <w:color w:val="000000"/>
                      <w:sz w:val="20"/>
                      <w:szCs w:val="20"/>
                      <w:lang w:val="lv-LV"/>
                    </w:rPr>
                    <w:t>ē</w:t>
                  </w:r>
                  <w:r w:rsidRPr="00E1108C">
                    <w:rPr>
                      <w:rFonts w:cstheme="minorHAnsi"/>
                      <w:color w:val="000000"/>
                      <w:sz w:val="20"/>
                      <w:szCs w:val="20"/>
                      <w:lang w:val="lv-LV"/>
                    </w:rPr>
                    <w:t xml:space="preserve">zi). </w:t>
                  </w:r>
                </w:p>
              </w:tc>
              <w:tc>
                <w:tcPr>
                  <w:tcW w:w="5447" w:type="dxa"/>
                </w:tcPr>
                <w:p w14:paraId="48994626" w14:textId="77777777" w:rsidR="00E1108C" w:rsidRPr="00E1108C" w:rsidRDefault="00E1108C" w:rsidP="00E1108C">
                  <w:pPr>
                    <w:rPr>
                      <w:rFonts w:cstheme="minorHAnsi"/>
                      <w:color w:val="000000"/>
                      <w:sz w:val="20"/>
                      <w:szCs w:val="20"/>
                      <w:lang w:val="lv-LV"/>
                    </w:rPr>
                  </w:pPr>
                  <w:r w:rsidRPr="00E1108C">
                    <w:rPr>
                      <w:rFonts w:cstheme="minorHAnsi"/>
                      <w:color w:val="000000"/>
                      <w:sz w:val="20"/>
                      <w:szCs w:val="20"/>
                      <w:lang w:val="lv-LV"/>
                    </w:rPr>
                    <w:t>Lai mazin</w:t>
                  </w:r>
                  <w:r w:rsidRPr="00E1108C">
                    <w:rPr>
                      <w:rFonts w:cstheme="minorHAnsi"/>
                      <w:color w:val="000000"/>
                      <w:sz w:val="20"/>
                      <w:szCs w:val="20"/>
                      <w:lang w:val="lv-LV"/>
                    </w:rPr>
                    <w:t>ā</w:t>
                  </w:r>
                  <w:r w:rsidRPr="00E1108C">
                    <w:rPr>
                      <w:rFonts w:cstheme="minorHAnsi"/>
                      <w:color w:val="000000"/>
                      <w:sz w:val="20"/>
                      <w:szCs w:val="20"/>
                      <w:lang w:val="lv-LV"/>
                    </w:rPr>
                    <w:t>tu invalidit</w:t>
                  </w:r>
                  <w:r w:rsidRPr="00E1108C">
                    <w:rPr>
                      <w:rFonts w:cstheme="minorHAnsi"/>
                      <w:color w:val="000000"/>
                      <w:sz w:val="20"/>
                      <w:szCs w:val="20"/>
                      <w:lang w:val="lv-LV"/>
                    </w:rPr>
                    <w:t>ā</w:t>
                  </w:r>
                  <w:r w:rsidRPr="00E1108C">
                    <w:rPr>
                      <w:rFonts w:cstheme="minorHAnsi"/>
                      <w:color w:val="000000"/>
                      <w:sz w:val="20"/>
                      <w:szCs w:val="20"/>
                      <w:lang w:val="lv-LV"/>
                    </w:rPr>
                    <w:t>tes un priek</w:t>
                  </w:r>
                  <w:r w:rsidRPr="00E1108C">
                    <w:rPr>
                      <w:rFonts w:cstheme="minorHAnsi"/>
                      <w:color w:val="000000"/>
                      <w:sz w:val="20"/>
                      <w:szCs w:val="20"/>
                      <w:lang w:val="lv-LV"/>
                    </w:rPr>
                    <w:t>š</w:t>
                  </w:r>
                  <w:r w:rsidRPr="00E1108C">
                    <w:rPr>
                      <w:rFonts w:cstheme="minorHAnsi"/>
                      <w:color w:val="000000"/>
                      <w:sz w:val="20"/>
                      <w:szCs w:val="20"/>
                      <w:lang w:val="lv-LV"/>
                    </w:rPr>
                    <w:t>laic</w:t>
                  </w:r>
                  <w:r w:rsidRPr="00E1108C">
                    <w:rPr>
                      <w:rFonts w:cstheme="minorHAnsi"/>
                      <w:color w:val="000000"/>
                      <w:sz w:val="20"/>
                      <w:szCs w:val="20"/>
                      <w:lang w:val="lv-LV"/>
                    </w:rPr>
                    <w:t>ī</w:t>
                  </w:r>
                  <w:r w:rsidRPr="00E1108C">
                    <w:rPr>
                      <w:rFonts w:cstheme="minorHAnsi"/>
                      <w:color w:val="000000"/>
                      <w:sz w:val="20"/>
                      <w:szCs w:val="20"/>
                      <w:lang w:val="lv-LV"/>
                    </w:rPr>
                    <w:t>gas mirst</w:t>
                  </w:r>
                  <w:r w:rsidRPr="00E1108C">
                    <w:rPr>
                      <w:rFonts w:cstheme="minorHAnsi"/>
                      <w:color w:val="000000"/>
                      <w:sz w:val="20"/>
                      <w:szCs w:val="20"/>
                      <w:lang w:val="lv-LV"/>
                    </w:rPr>
                    <w:t>ī</w:t>
                  </w:r>
                  <w:r w:rsidRPr="00E1108C">
                    <w:rPr>
                      <w:rFonts w:cstheme="minorHAnsi"/>
                      <w:color w:val="000000"/>
                      <w:sz w:val="20"/>
                      <w:szCs w:val="20"/>
                      <w:lang w:val="lv-LV"/>
                    </w:rPr>
                    <w:t>bas risku, uzlabotu pacientu izdz</w:t>
                  </w:r>
                  <w:r w:rsidRPr="00E1108C">
                    <w:rPr>
                      <w:rFonts w:cstheme="minorHAnsi"/>
                      <w:color w:val="000000"/>
                      <w:sz w:val="20"/>
                      <w:szCs w:val="20"/>
                      <w:lang w:val="lv-LV"/>
                    </w:rPr>
                    <w:t>ī</w:t>
                  </w:r>
                  <w:r w:rsidRPr="00E1108C">
                    <w:rPr>
                      <w:rFonts w:cstheme="minorHAnsi"/>
                      <w:color w:val="000000"/>
                      <w:sz w:val="20"/>
                      <w:szCs w:val="20"/>
                      <w:lang w:val="lv-LV"/>
                    </w:rPr>
                    <w:t>vot</w:t>
                  </w:r>
                  <w:r w:rsidRPr="00E1108C">
                    <w:rPr>
                      <w:rFonts w:cstheme="minorHAnsi"/>
                      <w:color w:val="000000"/>
                      <w:sz w:val="20"/>
                      <w:szCs w:val="20"/>
                      <w:lang w:val="lv-LV"/>
                    </w:rPr>
                    <w:t>ī</w:t>
                  </w:r>
                  <w:r w:rsidRPr="00E1108C">
                    <w:rPr>
                      <w:rFonts w:cstheme="minorHAnsi"/>
                      <w:color w:val="000000"/>
                      <w:sz w:val="20"/>
                      <w:szCs w:val="20"/>
                      <w:lang w:val="lv-LV"/>
                    </w:rPr>
                    <w:t>bu, nov</w:t>
                  </w:r>
                  <w:r w:rsidRPr="00E1108C">
                    <w:rPr>
                      <w:rFonts w:cstheme="minorHAnsi"/>
                      <w:color w:val="000000"/>
                      <w:sz w:val="20"/>
                      <w:szCs w:val="20"/>
                      <w:lang w:val="lv-LV"/>
                    </w:rPr>
                    <w:t>ē</w:t>
                  </w:r>
                  <w:r w:rsidRPr="00E1108C">
                    <w:rPr>
                      <w:rFonts w:cstheme="minorHAnsi"/>
                      <w:color w:val="000000"/>
                      <w:sz w:val="20"/>
                      <w:szCs w:val="20"/>
                      <w:lang w:val="lv-LV"/>
                    </w:rPr>
                    <w:t>r</w:t>
                  </w:r>
                  <w:r w:rsidRPr="00E1108C">
                    <w:rPr>
                      <w:rFonts w:cstheme="minorHAnsi"/>
                      <w:color w:val="000000"/>
                      <w:sz w:val="20"/>
                      <w:szCs w:val="20"/>
                      <w:lang w:val="lv-LV"/>
                    </w:rPr>
                    <w:t>š</w:t>
                  </w:r>
                  <w:r w:rsidRPr="00E1108C">
                    <w:rPr>
                      <w:rFonts w:cstheme="minorHAnsi"/>
                      <w:color w:val="000000"/>
                      <w:sz w:val="20"/>
                      <w:szCs w:val="20"/>
                      <w:lang w:val="lv-LV"/>
                    </w:rPr>
                    <w:t>ot priek</w:t>
                  </w:r>
                  <w:r w:rsidRPr="00E1108C">
                    <w:rPr>
                      <w:rFonts w:cstheme="minorHAnsi"/>
                      <w:color w:val="000000"/>
                      <w:sz w:val="20"/>
                      <w:szCs w:val="20"/>
                      <w:lang w:val="lv-LV"/>
                    </w:rPr>
                    <w:t>š</w:t>
                  </w:r>
                  <w:r w:rsidRPr="00E1108C">
                    <w:rPr>
                      <w:rFonts w:cstheme="minorHAnsi"/>
                      <w:color w:val="000000"/>
                      <w:sz w:val="20"/>
                      <w:szCs w:val="20"/>
                      <w:lang w:val="lv-LV"/>
                    </w:rPr>
                    <w:t>laic</w:t>
                  </w:r>
                  <w:r w:rsidRPr="00E1108C">
                    <w:rPr>
                      <w:rFonts w:cstheme="minorHAnsi"/>
                      <w:color w:val="000000"/>
                      <w:sz w:val="20"/>
                      <w:szCs w:val="20"/>
                      <w:lang w:val="lv-LV"/>
                    </w:rPr>
                    <w:t>ī</w:t>
                  </w:r>
                  <w:r w:rsidRPr="00E1108C">
                    <w:rPr>
                      <w:rFonts w:cstheme="minorHAnsi"/>
                      <w:color w:val="000000"/>
                      <w:sz w:val="20"/>
                      <w:szCs w:val="20"/>
                      <w:lang w:val="lv-LV"/>
                    </w:rPr>
                    <w:t>gu n</w:t>
                  </w:r>
                  <w:r w:rsidRPr="00E1108C">
                    <w:rPr>
                      <w:rFonts w:cstheme="minorHAnsi"/>
                      <w:color w:val="000000"/>
                      <w:sz w:val="20"/>
                      <w:szCs w:val="20"/>
                      <w:lang w:val="lv-LV"/>
                    </w:rPr>
                    <w:t>ā</w:t>
                  </w:r>
                  <w:r w:rsidRPr="00E1108C">
                    <w:rPr>
                      <w:rFonts w:cstheme="minorHAnsi"/>
                      <w:color w:val="000000"/>
                      <w:sz w:val="20"/>
                      <w:szCs w:val="20"/>
                      <w:lang w:val="lv-LV"/>
                    </w:rPr>
                    <w:t>vi no neinfekcijas slim</w:t>
                  </w:r>
                  <w:r w:rsidRPr="00E1108C">
                    <w:rPr>
                      <w:rFonts w:cstheme="minorHAnsi"/>
                      <w:color w:val="000000"/>
                      <w:sz w:val="20"/>
                      <w:szCs w:val="20"/>
                      <w:lang w:val="lv-LV"/>
                    </w:rPr>
                    <w:t>ī</w:t>
                  </w:r>
                  <w:r w:rsidRPr="00E1108C">
                    <w:rPr>
                      <w:rFonts w:cstheme="minorHAnsi"/>
                      <w:color w:val="000000"/>
                      <w:sz w:val="20"/>
                      <w:szCs w:val="20"/>
                      <w:lang w:val="lv-LV"/>
                    </w:rPr>
                    <w:t>b</w:t>
                  </w:r>
                  <w:r w:rsidRPr="00E1108C">
                    <w:rPr>
                      <w:rFonts w:cstheme="minorHAnsi"/>
                      <w:color w:val="000000"/>
                      <w:sz w:val="20"/>
                      <w:szCs w:val="20"/>
                      <w:lang w:val="lv-LV"/>
                    </w:rPr>
                    <w:t>ā</w:t>
                  </w:r>
                  <w:r w:rsidRPr="00E1108C">
                    <w:rPr>
                      <w:rFonts w:cstheme="minorHAnsi"/>
                      <w:color w:val="000000"/>
                      <w:sz w:val="20"/>
                      <w:szCs w:val="20"/>
                      <w:lang w:val="lv-LV"/>
                    </w:rPr>
                    <w:t>m, tai skait</w:t>
                  </w:r>
                  <w:r w:rsidRPr="00E1108C">
                    <w:rPr>
                      <w:rFonts w:cstheme="minorHAnsi"/>
                      <w:color w:val="000000"/>
                      <w:sz w:val="20"/>
                      <w:szCs w:val="20"/>
                      <w:lang w:val="lv-LV"/>
                    </w:rPr>
                    <w:t>ā</w:t>
                  </w:r>
                  <w:r w:rsidRPr="00E1108C">
                    <w:rPr>
                      <w:rFonts w:cstheme="minorHAnsi"/>
                      <w:color w:val="000000"/>
                      <w:sz w:val="20"/>
                      <w:szCs w:val="20"/>
                      <w:lang w:val="lv-LV"/>
                    </w:rPr>
                    <w:t xml:space="preserve"> onkolo</w:t>
                  </w:r>
                  <w:r w:rsidRPr="00E1108C">
                    <w:rPr>
                      <w:rFonts w:cstheme="minorHAnsi"/>
                      <w:color w:val="000000"/>
                      <w:sz w:val="20"/>
                      <w:szCs w:val="20"/>
                      <w:lang w:val="lv-LV"/>
                    </w:rPr>
                    <w:t>ģ</w:t>
                  </w:r>
                  <w:r w:rsidRPr="00E1108C">
                    <w:rPr>
                      <w:rFonts w:cstheme="minorHAnsi"/>
                      <w:color w:val="000000"/>
                      <w:sz w:val="20"/>
                      <w:szCs w:val="20"/>
                      <w:lang w:val="lv-LV"/>
                    </w:rPr>
                    <w:t>ijas, noz</w:t>
                  </w:r>
                  <w:r w:rsidRPr="00E1108C">
                    <w:rPr>
                      <w:rFonts w:cstheme="minorHAnsi"/>
                      <w:color w:val="000000"/>
                      <w:sz w:val="20"/>
                      <w:szCs w:val="20"/>
                      <w:lang w:val="lv-LV"/>
                    </w:rPr>
                    <w:t>ī</w:t>
                  </w:r>
                  <w:r w:rsidRPr="00E1108C">
                    <w:rPr>
                      <w:rFonts w:cstheme="minorHAnsi"/>
                      <w:color w:val="000000"/>
                      <w:sz w:val="20"/>
                      <w:szCs w:val="20"/>
                      <w:lang w:val="lv-LV"/>
                    </w:rPr>
                    <w:t>m</w:t>
                  </w:r>
                  <w:r w:rsidRPr="00E1108C">
                    <w:rPr>
                      <w:rFonts w:cstheme="minorHAnsi"/>
                      <w:color w:val="000000"/>
                      <w:sz w:val="20"/>
                      <w:szCs w:val="20"/>
                      <w:lang w:val="lv-LV"/>
                    </w:rPr>
                    <w:t>ī</w:t>
                  </w:r>
                  <w:r w:rsidRPr="00E1108C">
                    <w:rPr>
                      <w:rFonts w:cstheme="minorHAnsi"/>
                      <w:color w:val="000000"/>
                      <w:sz w:val="20"/>
                      <w:szCs w:val="20"/>
                      <w:lang w:val="lv-LV"/>
                    </w:rPr>
                    <w:t>ga loma ir inovat</w:t>
                  </w:r>
                  <w:r w:rsidRPr="00E1108C">
                    <w:rPr>
                      <w:rFonts w:cstheme="minorHAnsi"/>
                      <w:color w:val="000000"/>
                      <w:sz w:val="20"/>
                      <w:szCs w:val="20"/>
                      <w:lang w:val="lv-LV"/>
                    </w:rPr>
                    <w:t>ī</w:t>
                  </w:r>
                  <w:r w:rsidRPr="00E1108C">
                    <w:rPr>
                      <w:rFonts w:cstheme="minorHAnsi"/>
                      <w:color w:val="000000"/>
                      <w:sz w:val="20"/>
                      <w:szCs w:val="20"/>
                      <w:lang w:val="lv-LV"/>
                    </w:rPr>
                    <w:t>vo medikamentu pieejam</w:t>
                  </w:r>
                  <w:r w:rsidRPr="00E1108C">
                    <w:rPr>
                      <w:rFonts w:cstheme="minorHAnsi"/>
                      <w:color w:val="000000"/>
                      <w:sz w:val="20"/>
                      <w:szCs w:val="20"/>
                      <w:lang w:val="lv-LV"/>
                    </w:rPr>
                    <w:t>ī</w:t>
                  </w:r>
                  <w:r w:rsidRPr="00E1108C">
                    <w:rPr>
                      <w:rFonts w:cstheme="minorHAnsi"/>
                      <w:color w:val="000000"/>
                      <w:sz w:val="20"/>
                      <w:szCs w:val="20"/>
                      <w:lang w:val="lv-LV"/>
                    </w:rPr>
                    <w:t>bai onkolo</w:t>
                  </w:r>
                  <w:r w:rsidRPr="00E1108C">
                    <w:rPr>
                      <w:rFonts w:cstheme="minorHAnsi"/>
                      <w:color w:val="000000"/>
                      <w:sz w:val="20"/>
                      <w:szCs w:val="20"/>
                      <w:lang w:val="lv-LV"/>
                    </w:rPr>
                    <w:t>ģ</w:t>
                  </w:r>
                  <w:r w:rsidRPr="00E1108C">
                    <w:rPr>
                      <w:rFonts w:cstheme="minorHAnsi"/>
                      <w:color w:val="000000"/>
                      <w:sz w:val="20"/>
                      <w:szCs w:val="20"/>
                      <w:lang w:val="lv-LV"/>
                    </w:rPr>
                    <w:t>ij</w:t>
                  </w:r>
                  <w:r w:rsidRPr="00E1108C">
                    <w:rPr>
                      <w:rFonts w:cstheme="minorHAnsi"/>
                      <w:color w:val="000000"/>
                      <w:sz w:val="20"/>
                      <w:szCs w:val="20"/>
                      <w:lang w:val="lv-LV"/>
                    </w:rPr>
                    <w:t>ā</w:t>
                  </w:r>
                  <w:r w:rsidRPr="00E1108C">
                    <w:rPr>
                      <w:rFonts w:cstheme="minorHAnsi"/>
                      <w:color w:val="000000"/>
                      <w:sz w:val="20"/>
                      <w:szCs w:val="20"/>
                      <w:lang w:val="lv-LV"/>
                    </w:rPr>
                    <w:t>. Diem</w:t>
                  </w:r>
                  <w:r w:rsidRPr="00E1108C">
                    <w:rPr>
                      <w:rFonts w:cstheme="minorHAnsi"/>
                      <w:color w:val="000000"/>
                      <w:sz w:val="20"/>
                      <w:szCs w:val="20"/>
                      <w:lang w:val="lv-LV"/>
                    </w:rPr>
                    <w:t>žē</w:t>
                  </w:r>
                  <w:r w:rsidRPr="00E1108C">
                    <w:rPr>
                      <w:rFonts w:cstheme="minorHAnsi"/>
                      <w:color w:val="000000"/>
                      <w:sz w:val="20"/>
                      <w:szCs w:val="20"/>
                      <w:lang w:val="lv-LV"/>
                    </w:rPr>
                    <w:t>l, ierobe</w:t>
                  </w:r>
                  <w:r w:rsidRPr="00E1108C">
                    <w:rPr>
                      <w:rFonts w:cstheme="minorHAnsi"/>
                      <w:color w:val="000000"/>
                      <w:sz w:val="20"/>
                      <w:szCs w:val="20"/>
                      <w:lang w:val="lv-LV"/>
                    </w:rPr>
                    <w:t>ž</w:t>
                  </w:r>
                  <w:r w:rsidRPr="00E1108C">
                    <w:rPr>
                      <w:rFonts w:cstheme="minorHAnsi"/>
                      <w:color w:val="000000"/>
                      <w:sz w:val="20"/>
                      <w:szCs w:val="20"/>
                      <w:lang w:val="lv-LV"/>
                    </w:rPr>
                    <w:t>ot</w:t>
                  </w:r>
                  <w:r w:rsidRPr="00E1108C">
                    <w:rPr>
                      <w:rFonts w:cstheme="minorHAnsi"/>
                      <w:color w:val="000000"/>
                      <w:sz w:val="20"/>
                      <w:szCs w:val="20"/>
                      <w:lang w:val="lv-LV"/>
                    </w:rPr>
                    <w:t>ā</w:t>
                  </w:r>
                  <w:r w:rsidRPr="00E1108C">
                    <w:rPr>
                      <w:rFonts w:cstheme="minorHAnsi"/>
                      <w:color w:val="000000"/>
                      <w:sz w:val="20"/>
                      <w:szCs w:val="20"/>
                      <w:lang w:val="lv-LV"/>
                    </w:rPr>
                    <w:t xml:space="preserve"> finans</w:t>
                  </w:r>
                  <w:r w:rsidRPr="00E1108C">
                    <w:rPr>
                      <w:rFonts w:cstheme="minorHAnsi"/>
                      <w:color w:val="000000"/>
                      <w:sz w:val="20"/>
                      <w:szCs w:val="20"/>
                      <w:lang w:val="lv-LV"/>
                    </w:rPr>
                    <w:t>ē</w:t>
                  </w:r>
                  <w:r w:rsidRPr="00E1108C">
                    <w:rPr>
                      <w:rFonts w:cstheme="minorHAnsi"/>
                      <w:color w:val="000000"/>
                      <w:sz w:val="20"/>
                      <w:szCs w:val="20"/>
                      <w:lang w:val="lv-LV"/>
                    </w:rPr>
                    <w:t>juma d</w:t>
                  </w:r>
                  <w:r w:rsidRPr="00E1108C">
                    <w:rPr>
                      <w:rFonts w:cstheme="minorHAnsi"/>
                      <w:color w:val="000000"/>
                      <w:sz w:val="20"/>
                      <w:szCs w:val="20"/>
                      <w:lang w:val="lv-LV"/>
                    </w:rPr>
                    <w:t>ēļ</w:t>
                  </w:r>
                  <w:r w:rsidRPr="00E1108C">
                    <w:rPr>
                      <w:rFonts w:cstheme="minorHAnsi"/>
                      <w:color w:val="000000"/>
                      <w:sz w:val="20"/>
                      <w:szCs w:val="20"/>
                      <w:lang w:val="lv-LV"/>
                    </w:rPr>
                    <w:t>, nav iesp</w:t>
                  </w:r>
                  <w:r w:rsidRPr="00E1108C">
                    <w:rPr>
                      <w:rFonts w:cstheme="minorHAnsi"/>
                      <w:color w:val="000000"/>
                      <w:sz w:val="20"/>
                      <w:szCs w:val="20"/>
                      <w:lang w:val="lv-LV"/>
                    </w:rPr>
                    <w:t>ē</w:t>
                  </w:r>
                  <w:r w:rsidRPr="00E1108C">
                    <w:rPr>
                      <w:rFonts w:cstheme="minorHAnsi"/>
                      <w:color w:val="000000"/>
                      <w:sz w:val="20"/>
                      <w:szCs w:val="20"/>
                      <w:lang w:val="lv-LV"/>
                    </w:rPr>
                    <w:t>jas papildin</w:t>
                  </w:r>
                  <w:r w:rsidRPr="00E1108C">
                    <w:rPr>
                      <w:rFonts w:cstheme="minorHAnsi"/>
                      <w:color w:val="000000"/>
                      <w:sz w:val="20"/>
                      <w:szCs w:val="20"/>
                      <w:lang w:val="lv-LV"/>
                    </w:rPr>
                    <w:t>ā</w:t>
                  </w:r>
                  <w:r w:rsidRPr="00E1108C">
                    <w:rPr>
                      <w:rFonts w:cstheme="minorHAnsi"/>
                      <w:color w:val="000000"/>
                      <w:sz w:val="20"/>
                      <w:szCs w:val="20"/>
                      <w:lang w:val="lv-LV"/>
                    </w:rPr>
                    <w:t>t valsts KZS ar nepiecie</w:t>
                  </w:r>
                  <w:r w:rsidRPr="00E1108C">
                    <w:rPr>
                      <w:rFonts w:cstheme="minorHAnsi"/>
                      <w:color w:val="000000"/>
                      <w:sz w:val="20"/>
                      <w:szCs w:val="20"/>
                      <w:lang w:val="lv-LV"/>
                    </w:rPr>
                    <w:t>š</w:t>
                  </w:r>
                  <w:r w:rsidRPr="00E1108C">
                    <w:rPr>
                      <w:rFonts w:cstheme="minorHAnsi"/>
                      <w:color w:val="000000"/>
                      <w:sz w:val="20"/>
                      <w:szCs w:val="20"/>
                      <w:lang w:val="lv-LV"/>
                    </w:rPr>
                    <w:t>amajiem inovat</w:t>
                  </w:r>
                  <w:r w:rsidRPr="00E1108C">
                    <w:rPr>
                      <w:rFonts w:cstheme="minorHAnsi"/>
                      <w:color w:val="000000"/>
                      <w:sz w:val="20"/>
                      <w:szCs w:val="20"/>
                      <w:lang w:val="lv-LV"/>
                    </w:rPr>
                    <w:t>ī</w:t>
                  </w:r>
                  <w:r w:rsidRPr="00E1108C">
                    <w:rPr>
                      <w:rFonts w:cstheme="minorHAnsi"/>
                      <w:color w:val="000000"/>
                      <w:sz w:val="20"/>
                      <w:szCs w:val="20"/>
                      <w:lang w:val="lv-LV"/>
                    </w:rPr>
                    <w:t>viem medikamentiem visaptvero</w:t>
                  </w:r>
                  <w:r w:rsidRPr="00E1108C">
                    <w:rPr>
                      <w:rFonts w:cstheme="minorHAnsi"/>
                      <w:color w:val="000000"/>
                      <w:sz w:val="20"/>
                      <w:szCs w:val="20"/>
                      <w:lang w:val="lv-LV"/>
                    </w:rPr>
                    <w:t>š</w:t>
                  </w:r>
                  <w:r w:rsidRPr="00E1108C">
                    <w:rPr>
                      <w:rFonts w:cstheme="minorHAnsi"/>
                      <w:color w:val="000000"/>
                      <w:sz w:val="20"/>
                      <w:szCs w:val="20"/>
                      <w:lang w:val="lv-LV"/>
                    </w:rPr>
                    <w:t xml:space="preserve">as </w:t>
                  </w:r>
                  <w:r w:rsidRPr="00E1108C">
                    <w:rPr>
                      <w:rFonts w:cstheme="minorHAnsi"/>
                      <w:color w:val="000000"/>
                      <w:sz w:val="20"/>
                      <w:szCs w:val="20"/>
                      <w:lang w:val="lv-LV"/>
                    </w:rPr>
                    <w:t>ā</w:t>
                  </w:r>
                  <w:r w:rsidRPr="00E1108C">
                    <w:rPr>
                      <w:rFonts w:cstheme="minorHAnsi"/>
                      <w:color w:val="000000"/>
                      <w:sz w:val="20"/>
                      <w:szCs w:val="20"/>
                      <w:lang w:val="lv-LV"/>
                    </w:rPr>
                    <w:t>rst</w:t>
                  </w:r>
                  <w:r w:rsidRPr="00E1108C">
                    <w:rPr>
                      <w:rFonts w:cstheme="minorHAnsi"/>
                      <w:color w:val="000000"/>
                      <w:sz w:val="20"/>
                      <w:szCs w:val="20"/>
                      <w:lang w:val="lv-LV"/>
                    </w:rPr>
                    <w:t>ēš</w:t>
                  </w:r>
                  <w:r w:rsidRPr="00E1108C">
                    <w:rPr>
                      <w:rFonts w:cstheme="minorHAnsi"/>
                      <w:color w:val="000000"/>
                      <w:sz w:val="20"/>
                      <w:szCs w:val="20"/>
                      <w:lang w:val="lv-LV"/>
                    </w:rPr>
                    <w:t>anas procesa nodro</w:t>
                  </w:r>
                  <w:r w:rsidRPr="00E1108C">
                    <w:rPr>
                      <w:rFonts w:cstheme="minorHAnsi"/>
                      <w:color w:val="000000"/>
                      <w:sz w:val="20"/>
                      <w:szCs w:val="20"/>
                      <w:lang w:val="lv-LV"/>
                    </w:rPr>
                    <w:t>š</w:t>
                  </w:r>
                  <w:r w:rsidRPr="00E1108C">
                    <w:rPr>
                      <w:rFonts w:cstheme="minorHAnsi"/>
                      <w:color w:val="000000"/>
                      <w:sz w:val="20"/>
                      <w:szCs w:val="20"/>
                      <w:lang w:val="lv-LV"/>
                    </w:rPr>
                    <w:t>in</w:t>
                  </w:r>
                  <w:r w:rsidRPr="00E1108C">
                    <w:rPr>
                      <w:rFonts w:cstheme="minorHAnsi"/>
                      <w:color w:val="000000"/>
                      <w:sz w:val="20"/>
                      <w:szCs w:val="20"/>
                      <w:lang w:val="lv-LV"/>
                    </w:rPr>
                    <w:t>āš</w:t>
                  </w:r>
                  <w:r w:rsidRPr="00E1108C">
                    <w:rPr>
                      <w:rFonts w:cstheme="minorHAnsi"/>
                      <w:color w:val="000000"/>
                      <w:sz w:val="20"/>
                      <w:szCs w:val="20"/>
                      <w:lang w:val="lv-LV"/>
                    </w:rPr>
                    <w:t>anai. Nepietiekama finans</w:t>
                  </w:r>
                  <w:r w:rsidRPr="00E1108C">
                    <w:rPr>
                      <w:rFonts w:cstheme="minorHAnsi"/>
                      <w:color w:val="000000"/>
                      <w:sz w:val="20"/>
                      <w:szCs w:val="20"/>
                      <w:lang w:val="lv-LV"/>
                    </w:rPr>
                    <w:t>ē</w:t>
                  </w:r>
                  <w:r w:rsidRPr="00E1108C">
                    <w:rPr>
                      <w:rFonts w:cstheme="minorHAnsi"/>
                      <w:color w:val="000000"/>
                      <w:sz w:val="20"/>
                      <w:szCs w:val="20"/>
                      <w:lang w:val="lv-LV"/>
                    </w:rPr>
                    <w:t>juma d</w:t>
                  </w:r>
                  <w:r w:rsidRPr="00E1108C">
                    <w:rPr>
                      <w:rFonts w:cstheme="minorHAnsi"/>
                      <w:color w:val="000000"/>
                      <w:sz w:val="20"/>
                      <w:szCs w:val="20"/>
                      <w:lang w:val="lv-LV"/>
                    </w:rPr>
                    <w:t>ēļ</w:t>
                  </w:r>
                  <w:r w:rsidRPr="00E1108C">
                    <w:rPr>
                      <w:rFonts w:cstheme="minorHAnsi"/>
                      <w:color w:val="000000"/>
                      <w:sz w:val="20"/>
                      <w:szCs w:val="20"/>
                      <w:lang w:val="lv-LV"/>
                    </w:rPr>
                    <w:t xml:space="preserve"> joproj</w:t>
                  </w:r>
                  <w:r w:rsidRPr="00E1108C">
                    <w:rPr>
                      <w:rFonts w:cstheme="minorHAnsi"/>
                      <w:color w:val="000000"/>
                      <w:sz w:val="20"/>
                      <w:szCs w:val="20"/>
                      <w:lang w:val="lv-LV"/>
                    </w:rPr>
                    <w:t>ā</w:t>
                  </w:r>
                  <w:r w:rsidRPr="00E1108C">
                    <w:rPr>
                      <w:rFonts w:cstheme="minorHAnsi"/>
                      <w:color w:val="000000"/>
                      <w:sz w:val="20"/>
                      <w:szCs w:val="20"/>
                      <w:lang w:val="lv-LV"/>
                    </w:rPr>
                    <w:t>m ir vair</w:t>
                  </w:r>
                  <w:r w:rsidRPr="00E1108C">
                    <w:rPr>
                      <w:rFonts w:cstheme="minorHAnsi"/>
                      <w:color w:val="000000"/>
                      <w:sz w:val="20"/>
                      <w:szCs w:val="20"/>
                      <w:lang w:val="lv-LV"/>
                    </w:rPr>
                    <w:t>ā</w:t>
                  </w:r>
                  <w:r w:rsidRPr="00E1108C">
                    <w:rPr>
                      <w:rFonts w:cstheme="minorHAnsi"/>
                      <w:color w:val="000000"/>
                      <w:sz w:val="20"/>
                      <w:szCs w:val="20"/>
                      <w:lang w:val="lv-LV"/>
                    </w:rPr>
                    <w:t>ku lokaliz</w:t>
                  </w:r>
                  <w:r w:rsidRPr="00E1108C">
                    <w:rPr>
                      <w:rFonts w:cstheme="minorHAnsi"/>
                      <w:color w:val="000000"/>
                      <w:sz w:val="20"/>
                      <w:szCs w:val="20"/>
                      <w:lang w:val="lv-LV"/>
                    </w:rPr>
                    <w:t>ā</w:t>
                  </w:r>
                  <w:r w:rsidRPr="00E1108C">
                    <w:rPr>
                      <w:rFonts w:cstheme="minorHAnsi"/>
                      <w:color w:val="000000"/>
                      <w:sz w:val="20"/>
                      <w:szCs w:val="20"/>
                      <w:lang w:val="lv-LV"/>
                    </w:rPr>
                    <w:t>ciju audz</w:t>
                  </w:r>
                  <w:r w:rsidRPr="00E1108C">
                    <w:rPr>
                      <w:rFonts w:cstheme="minorHAnsi"/>
                      <w:color w:val="000000"/>
                      <w:sz w:val="20"/>
                      <w:szCs w:val="20"/>
                      <w:lang w:val="lv-LV"/>
                    </w:rPr>
                    <w:t>ē</w:t>
                  </w:r>
                  <w:r w:rsidRPr="00E1108C">
                    <w:rPr>
                      <w:rFonts w:cstheme="minorHAnsi"/>
                      <w:color w:val="000000"/>
                      <w:sz w:val="20"/>
                      <w:szCs w:val="20"/>
                      <w:lang w:val="lv-LV"/>
                    </w:rPr>
                    <w:t xml:space="preserve">ji, kuru </w:t>
                  </w:r>
                  <w:r w:rsidRPr="00E1108C">
                    <w:rPr>
                      <w:rFonts w:cstheme="minorHAnsi"/>
                      <w:color w:val="000000"/>
                      <w:sz w:val="20"/>
                      <w:szCs w:val="20"/>
                      <w:lang w:val="lv-LV"/>
                    </w:rPr>
                    <w:t>ā</w:t>
                  </w:r>
                  <w:r w:rsidRPr="00E1108C">
                    <w:rPr>
                      <w:rFonts w:cstheme="minorHAnsi"/>
                      <w:color w:val="000000"/>
                      <w:sz w:val="20"/>
                      <w:szCs w:val="20"/>
                      <w:lang w:val="lv-LV"/>
                    </w:rPr>
                    <w:t>rst</w:t>
                  </w:r>
                  <w:r w:rsidRPr="00E1108C">
                    <w:rPr>
                      <w:rFonts w:cstheme="minorHAnsi"/>
                      <w:color w:val="000000"/>
                      <w:sz w:val="20"/>
                      <w:szCs w:val="20"/>
                      <w:lang w:val="lv-LV"/>
                    </w:rPr>
                    <w:t>ēš</w:t>
                  </w:r>
                  <w:r w:rsidRPr="00E1108C">
                    <w:rPr>
                      <w:rFonts w:cstheme="minorHAnsi"/>
                      <w:color w:val="000000"/>
                      <w:sz w:val="20"/>
                      <w:szCs w:val="20"/>
                      <w:lang w:val="lv-LV"/>
                    </w:rPr>
                    <w:t>anai visp</w:t>
                  </w:r>
                  <w:r w:rsidRPr="00E1108C">
                    <w:rPr>
                      <w:rFonts w:cstheme="minorHAnsi"/>
                      <w:color w:val="000000"/>
                      <w:sz w:val="20"/>
                      <w:szCs w:val="20"/>
                      <w:lang w:val="lv-LV"/>
                    </w:rPr>
                    <w:t>ā</w:t>
                  </w:r>
                  <w:r w:rsidRPr="00E1108C">
                    <w:rPr>
                      <w:rFonts w:cstheme="minorHAnsi"/>
                      <w:color w:val="000000"/>
                      <w:sz w:val="20"/>
                      <w:szCs w:val="20"/>
                      <w:lang w:val="lv-LV"/>
                    </w:rPr>
                    <w:t>r KZS nav pieejama inovat</w:t>
                  </w:r>
                  <w:r w:rsidRPr="00E1108C">
                    <w:rPr>
                      <w:rFonts w:cstheme="minorHAnsi"/>
                      <w:color w:val="000000"/>
                      <w:sz w:val="20"/>
                      <w:szCs w:val="20"/>
                      <w:lang w:val="lv-LV"/>
                    </w:rPr>
                    <w:t>ī</w:t>
                  </w:r>
                  <w:r w:rsidRPr="00E1108C">
                    <w:rPr>
                      <w:rFonts w:cstheme="minorHAnsi"/>
                      <w:color w:val="000000"/>
                      <w:sz w:val="20"/>
                      <w:szCs w:val="20"/>
                      <w:lang w:val="lv-LV"/>
                    </w:rPr>
                    <w:t>va terapija vai ar</w:t>
                  </w:r>
                  <w:r w:rsidRPr="00E1108C">
                    <w:rPr>
                      <w:rFonts w:cstheme="minorHAnsi"/>
                      <w:color w:val="000000"/>
                      <w:sz w:val="20"/>
                      <w:szCs w:val="20"/>
                      <w:lang w:val="lv-LV"/>
                    </w:rPr>
                    <w:t>ī</w:t>
                  </w:r>
                  <w:r w:rsidRPr="00E1108C">
                    <w:rPr>
                      <w:rFonts w:cstheme="minorHAnsi"/>
                      <w:color w:val="000000"/>
                      <w:sz w:val="20"/>
                      <w:szCs w:val="20"/>
                      <w:lang w:val="lv-LV"/>
                    </w:rPr>
                    <w:t xml:space="preserve"> netiek nodro</w:t>
                  </w:r>
                  <w:r w:rsidRPr="00E1108C">
                    <w:rPr>
                      <w:rFonts w:cstheme="minorHAnsi"/>
                      <w:color w:val="000000"/>
                      <w:sz w:val="20"/>
                      <w:szCs w:val="20"/>
                      <w:lang w:val="lv-LV"/>
                    </w:rPr>
                    <w:t>š</w:t>
                  </w:r>
                  <w:r w:rsidRPr="00E1108C">
                    <w:rPr>
                      <w:rFonts w:cstheme="minorHAnsi"/>
                      <w:color w:val="000000"/>
                      <w:sz w:val="20"/>
                      <w:szCs w:val="20"/>
                      <w:lang w:val="lv-LV"/>
                    </w:rPr>
                    <w:t>in</w:t>
                  </w:r>
                  <w:r w:rsidRPr="00E1108C">
                    <w:rPr>
                      <w:rFonts w:cstheme="minorHAnsi"/>
                      <w:color w:val="000000"/>
                      <w:sz w:val="20"/>
                      <w:szCs w:val="20"/>
                      <w:lang w:val="lv-LV"/>
                    </w:rPr>
                    <w:t>ā</w:t>
                  </w:r>
                  <w:r w:rsidRPr="00E1108C">
                    <w:rPr>
                      <w:rFonts w:cstheme="minorHAnsi"/>
                      <w:color w:val="000000"/>
                      <w:sz w:val="20"/>
                      <w:szCs w:val="20"/>
                      <w:lang w:val="lv-LV"/>
                    </w:rPr>
                    <w:t>ta terapijas p</w:t>
                  </w:r>
                  <w:r w:rsidRPr="00E1108C">
                    <w:rPr>
                      <w:rFonts w:cstheme="minorHAnsi"/>
                      <w:color w:val="000000"/>
                      <w:sz w:val="20"/>
                      <w:szCs w:val="20"/>
                      <w:lang w:val="lv-LV"/>
                    </w:rPr>
                    <w:t>ē</w:t>
                  </w:r>
                  <w:r w:rsidRPr="00E1108C">
                    <w:rPr>
                      <w:rFonts w:cstheme="minorHAnsi"/>
                      <w:color w:val="000000"/>
                      <w:sz w:val="20"/>
                      <w:szCs w:val="20"/>
                      <w:lang w:val="lv-LV"/>
                    </w:rPr>
                    <w:t>ctec</w:t>
                  </w:r>
                  <w:r w:rsidRPr="00E1108C">
                    <w:rPr>
                      <w:rFonts w:cstheme="minorHAnsi"/>
                      <w:color w:val="000000"/>
                      <w:sz w:val="20"/>
                      <w:szCs w:val="20"/>
                      <w:lang w:val="lv-LV"/>
                    </w:rPr>
                    <w:t>ī</w:t>
                  </w:r>
                  <w:r w:rsidRPr="00E1108C">
                    <w:rPr>
                      <w:rFonts w:cstheme="minorHAnsi"/>
                      <w:color w:val="000000"/>
                      <w:sz w:val="20"/>
                      <w:szCs w:val="20"/>
                      <w:lang w:val="lv-LV"/>
                    </w:rPr>
                    <w:t xml:space="preserve">ba. </w:t>
                  </w:r>
                </w:p>
                <w:p w14:paraId="3B24F915" w14:textId="77777777" w:rsidR="00E1108C" w:rsidRPr="00E1108C" w:rsidRDefault="00E1108C" w:rsidP="00E1108C">
                  <w:pPr>
                    <w:rPr>
                      <w:rFonts w:cstheme="minorHAnsi"/>
                      <w:sz w:val="20"/>
                      <w:szCs w:val="20"/>
                      <w:lang w:val="lv-LV"/>
                    </w:rPr>
                  </w:pPr>
                </w:p>
              </w:tc>
            </w:tr>
          </w:tbl>
          <w:p w14:paraId="5366F83C" w14:textId="77777777" w:rsidR="00E40498" w:rsidRPr="00BB5850" w:rsidRDefault="00E40498" w:rsidP="00704188">
            <w:pPr>
              <w:pStyle w:val="NoSpacing"/>
              <w:rPr>
                <w:rFonts w:ascii="Times New Roman" w:hAnsi="Times New Roman" w:cs="Times New Roman"/>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46C5B0FC" w14:textId="77777777" w:rsidR="00330F24" w:rsidRDefault="00393C44" w:rsidP="00DC60DB">
            <w:pPr>
              <w:pStyle w:val="NoSpacing"/>
              <w:jc w:val="center"/>
              <w:rPr>
                <w:rFonts w:ascii="Times New Roman" w:hAnsi="Times New Roman" w:cs="Times New Roman"/>
                <w:sz w:val="20"/>
                <w:szCs w:val="20"/>
                <w:lang w:val="lv-LV"/>
              </w:rPr>
            </w:pPr>
            <w:r w:rsidRPr="00393C44">
              <w:rPr>
                <w:rFonts w:ascii="Times New Roman" w:hAnsi="Times New Roman" w:cs="Times New Roman"/>
                <w:sz w:val="20"/>
                <w:szCs w:val="20"/>
                <w:lang w:val="lv-LV"/>
              </w:rPr>
              <w:lastRenderedPageBreak/>
              <w:t xml:space="preserve">Ņemts </w:t>
            </w:r>
          </w:p>
          <w:p w14:paraId="304DF6FB" w14:textId="47BD5DD6" w:rsidR="00393C44" w:rsidRPr="00393C44" w:rsidRDefault="00393C44" w:rsidP="00DC60DB">
            <w:pPr>
              <w:pStyle w:val="NoSpacing"/>
              <w:jc w:val="center"/>
              <w:rPr>
                <w:rFonts w:ascii="Times New Roman" w:hAnsi="Times New Roman" w:cs="Times New Roman"/>
                <w:sz w:val="20"/>
                <w:szCs w:val="20"/>
                <w:lang w:val="lv-LV"/>
              </w:rPr>
            </w:pPr>
            <w:r w:rsidRPr="00393C44">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3A08C537" w14:textId="0F3A83AA" w:rsidR="00E40498" w:rsidRPr="00BB5850" w:rsidRDefault="00330F24" w:rsidP="00704188">
            <w:pPr>
              <w:pStyle w:val="NoSpacing"/>
              <w:rPr>
                <w:rFonts w:ascii="Times New Roman" w:hAnsi="Times New Roman" w:cs="Times New Roman"/>
                <w:sz w:val="20"/>
                <w:szCs w:val="20"/>
                <w:lang w:val="lv-LV"/>
              </w:rPr>
            </w:pPr>
            <w:r w:rsidRPr="00330F24">
              <w:rPr>
                <w:rFonts w:ascii="Times New Roman" w:hAnsi="Times New Roman" w:cs="Times New Roman"/>
                <w:sz w:val="20"/>
                <w:szCs w:val="20"/>
                <w:lang w:val="lv-LV"/>
              </w:rPr>
              <w:t>Atbilstoši precizēts plāna teksts.</w:t>
            </w:r>
          </w:p>
        </w:tc>
      </w:tr>
      <w:tr w:rsidR="00B10D5B" w:rsidRPr="004D60FC" w14:paraId="3A8608F1"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022F212A" w14:textId="2B612354"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5</w:t>
            </w:r>
            <w:r w:rsidR="005F086C">
              <w:rPr>
                <w:rFonts w:ascii="Times New Roman" w:hAnsi="Times New Roman" w:cs="Times New Roman"/>
                <w:sz w:val="20"/>
                <w:szCs w:val="20"/>
                <w:lang w:val="lv-LV"/>
              </w:rPr>
              <w:t>5</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6517E81A" w14:textId="6F2F1513" w:rsidR="00E40498" w:rsidRPr="00BB5850" w:rsidRDefault="00747390"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Starptautisko inovatīvo farmaceitisko firmu asociācija (SIFFA)</w:t>
            </w:r>
          </w:p>
        </w:tc>
        <w:tc>
          <w:tcPr>
            <w:tcW w:w="2916" w:type="pct"/>
            <w:tcBorders>
              <w:top w:val="outset" w:sz="6" w:space="0" w:color="414142"/>
              <w:left w:val="outset" w:sz="6" w:space="0" w:color="414142"/>
              <w:bottom w:val="outset" w:sz="6" w:space="0" w:color="414142"/>
              <w:right w:val="outset" w:sz="6" w:space="0" w:color="414142"/>
            </w:tcBorders>
          </w:tcPr>
          <w:p w14:paraId="60DD11C6" w14:textId="395AF811" w:rsidR="00747390" w:rsidRPr="00747390" w:rsidRDefault="00747390" w:rsidP="00747390">
            <w:pPr>
              <w:spacing w:after="0" w:line="240" w:lineRule="auto"/>
              <w:rPr>
                <w:rFonts w:cstheme="minorHAnsi"/>
                <w:sz w:val="20"/>
                <w:szCs w:val="20"/>
                <w:lang w:val="lv-LV"/>
              </w:rPr>
            </w:pPr>
            <w:r w:rsidRPr="00747390">
              <w:rPr>
                <w:rFonts w:cstheme="minorHAnsi"/>
                <w:sz w:val="20"/>
                <w:szCs w:val="20"/>
                <w:lang w:val="lv-LV"/>
              </w:rPr>
              <w:t>36-37 lpp.: SIFFA ierosina papildināt zemāk esošās identificētās problēmas un secinājumus</w:t>
            </w:r>
          </w:p>
          <w:tbl>
            <w:tblPr>
              <w:tblStyle w:val="TableGrid"/>
              <w:tblW w:w="0" w:type="auto"/>
              <w:tblLayout w:type="fixed"/>
              <w:tblLook w:val="04A0" w:firstRow="1" w:lastRow="0" w:firstColumn="1" w:lastColumn="0" w:noHBand="0" w:noVBand="1"/>
            </w:tblPr>
            <w:tblGrid>
              <w:gridCol w:w="3950"/>
              <w:gridCol w:w="3949"/>
            </w:tblGrid>
            <w:tr w:rsidR="00747390" w:rsidRPr="00747390" w14:paraId="65B2604B" w14:textId="77777777" w:rsidTr="00B10D5B">
              <w:tc>
                <w:tcPr>
                  <w:tcW w:w="3950" w:type="dxa"/>
                </w:tcPr>
                <w:p w14:paraId="1BFFC8E0" w14:textId="77777777" w:rsidR="00747390" w:rsidRPr="00747390" w:rsidRDefault="00747390" w:rsidP="00747390">
                  <w:pPr>
                    <w:rPr>
                      <w:rFonts w:cstheme="minorHAnsi"/>
                      <w:sz w:val="20"/>
                      <w:szCs w:val="20"/>
                      <w:lang w:val="lv-LV"/>
                    </w:rPr>
                  </w:pPr>
                  <w:r w:rsidRPr="00747390">
                    <w:rPr>
                      <w:rFonts w:cstheme="minorHAnsi"/>
                      <w:color w:val="000000"/>
                      <w:sz w:val="20"/>
                      <w:szCs w:val="20"/>
                      <w:lang w:val="lv-LV"/>
                    </w:rPr>
                    <w:t>Pl</w:t>
                  </w:r>
                  <w:r w:rsidRPr="00747390">
                    <w:rPr>
                      <w:rFonts w:cstheme="minorHAnsi"/>
                      <w:color w:val="000000"/>
                      <w:sz w:val="20"/>
                      <w:szCs w:val="20"/>
                      <w:lang w:val="lv-LV"/>
                    </w:rPr>
                    <w:t>ā</w:t>
                  </w:r>
                  <w:r w:rsidRPr="00747390">
                    <w:rPr>
                      <w:rFonts w:cstheme="minorHAnsi"/>
                      <w:color w:val="000000"/>
                      <w:sz w:val="20"/>
                      <w:szCs w:val="20"/>
                      <w:lang w:val="lv-LV"/>
                    </w:rPr>
                    <w:t>na projekts</w:t>
                  </w:r>
                  <w:r w:rsidRPr="00747390">
                    <w:rPr>
                      <w:rFonts w:cstheme="minorHAnsi"/>
                      <w:sz w:val="20"/>
                      <w:szCs w:val="20"/>
                      <w:lang w:val="lv-LV"/>
                    </w:rPr>
                    <w:t xml:space="preserve"> </w:t>
                  </w:r>
                </w:p>
              </w:tc>
              <w:tc>
                <w:tcPr>
                  <w:tcW w:w="3949" w:type="dxa"/>
                </w:tcPr>
                <w:p w14:paraId="3EC9FB16" w14:textId="77777777" w:rsidR="00747390" w:rsidRPr="00747390" w:rsidRDefault="00747390" w:rsidP="00747390">
                  <w:pPr>
                    <w:rPr>
                      <w:rFonts w:cstheme="minorHAnsi"/>
                      <w:sz w:val="20"/>
                      <w:szCs w:val="20"/>
                      <w:lang w:val="lv-LV"/>
                    </w:rPr>
                  </w:pPr>
                  <w:r w:rsidRPr="00747390">
                    <w:rPr>
                      <w:rFonts w:cstheme="minorHAnsi"/>
                      <w:color w:val="000000"/>
                      <w:sz w:val="20"/>
                      <w:szCs w:val="20"/>
                      <w:lang w:val="lv-LV"/>
                    </w:rPr>
                    <w:t>SIFFA priek</w:t>
                  </w:r>
                  <w:r w:rsidRPr="00747390">
                    <w:rPr>
                      <w:rFonts w:cstheme="minorHAnsi"/>
                      <w:color w:val="000000"/>
                      <w:sz w:val="20"/>
                      <w:szCs w:val="20"/>
                      <w:lang w:val="lv-LV"/>
                    </w:rPr>
                    <w:t>š</w:t>
                  </w:r>
                  <w:r w:rsidRPr="00747390">
                    <w:rPr>
                      <w:rFonts w:cstheme="minorHAnsi"/>
                      <w:color w:val="000000"/>
                      <w:sz w:val="20"/>
                      <w:szCs w:val="20"/>
                      <w:lang w:val="lv-LV"/>
                    </w:rPr>
                    <w:t>likums</w:t>
                  </w:r>
                </w:p>
              </w:tc>
            </w:tr>
            <w:tr w:rsidR="00747390" w:rsidRPr="00BB46A2" w14:paraId="7CA4E6E1" w14:textId="77777777" w:rsidTr="00B10D5B">
              <w:tc>
                <w:tcPr>
                  <w:tcW w:w="3950" w:type="dxa"/>
                </w:tcPr>
                <w:p w14:paraId="07250D45" w14:textId="77777777" w:rsidR="00747390" w:rsidRPr="00747390" w:rsidRDefault="00747390" w:rsidP="00747390">
                  <w:pPr>
                    <w:jc w:val="both"/>
                    <w:rPr>
                      <w:rFonts w:cstheme="minorHAnsi"/>
                      <w:color w:val="000000"/>
                      <w:sz w:val="20"/>
                      <w:szCs w:val="20"/>
                      <w:lang w:val="lv-LV" w:eastAsia="lv-LV"/>
                    </w:rPr>
                  </w:pPr>
                  <w:r w:rsidRPr="00747390">
                    <w:rPr>
                      <w:rFonts w:cstheme="minorHAnsi"/>
                      <w:color w:val="000000"/>
                      <w:sz w:val="20"/>
                      <w:szCs w:val="20"/>
                      <w:lang w:val="lv-LV" w:eastAsia="lv-LV"/>
                    </w:rPr>
                    <w:t>Vesel</w:t>
                  </w:r>
                  <w:r w:rsidRPr="00747390">
                    <w:rPr>
                      <w:rFonts w:cstheme="minorHAnsi"/>
                      <w:color w:val="000000"/>
                      <w:sz w:val="20"/>
                      <w:szCs w:val="20"/>
                      <w:lang w:val="lv-LV" w:eastAsia="lv-LV"/>
                    </w:rPr>
                    <w:t>ī</w:t>
                  </w:r>
                  <w:r w:rsidRPr="00747390">
                    <w:rPr>
                      <w:rFonts w:cstheme="minorHAnsi"/>
                      <w:color w:val="000000"/>
                      <w:sz w:val="20"/>
                      <w:szCs w:val="20"/>
                      <w:lang w:val="lv-LV" w:eastAsia="lv-LV"/>
                    </w:rPr>
                    <w:t>bas apr</w:t>
                  </w:r>
                  <w:r w:rsidRPr="00747390">
                    <w:rPr>
                      <w:rFonts w:cstheme="minorHAnsi"/>
                      <w:color w:val="000000"/>
                      <w:sz w:val="20"/>
                      <w:szCs w:val="20"/>
                      <w:lang w:val="lv-LV" w:eastAsia="lv-LV"/>
                    </w:rPr>
                    <w:t>ū</w:t>
                  </w:r>
                  <w:r w:rsidRPr="00747390">
                    <w:rPr>
                      <w:rFonts w:cstheme="minorHAnsi"/>
                      <w:color w:val="000000"/>
                      <w:sz w:val="20"/>
                      <w:szCs w:val="20"/>
                      <w:lang w:val="lv-LV" w:eastAsia="lv-LV"/>
                    </w:rPr>
                    <w:t>pes bud</w:t>
                  </w:r>
                  <w:r w:rsidRPr="00747390">
                    <w:rPr>
                      <w:rFonts w:cstheme="minorHAnsi"/>
                      <w:color w:val="000000"/>
                      <w:sz w:val="20"/>
                      <w:szCs w:val="20"/>
                      <w:lang w:val="lv-LV" w:eastAsia="lv-LV"/>
                    </w:rPr>
                    <w:t>ž</w:t>
                  </w:r>
                  <w:r w:rsidRPr="00747390">
                    <w:rPr>
                      <w:rFonts w:cstheme="minorHAnsi"/>
                      <w:color w:val="000000"/>
                      <w:sz w:val="20"/>
                      <w:szCs w:val="20"/>
                      <w:lang w:val="lv-LV" w:eastAsia="lv-LV"/>
                    </w:rPr>
                    <w:t>eta iesp</w:t>
                  </w:r>
                  <w:r w:rsidRPr="00747390">
                    <w:rPr>
                      <w:rFonts w:cstheme="minorHAnsi"/>
                      <w:color w:val="000000"/>
                      <w:sz w:val="20"/>
                      <w:szCs w:val="20"/>
                      <w:lang w:val="lv-LV" w:eastAsia="lv-LV"/>
                    </w:rPr>
                    <w:t>ē</w:t>
                  </w:r>
                  <w:r w:rsidRPr="00747390">
                    <w:rPr>
                      <w:rFonts w:cstheme="minorHAnsi"/>
                      <w:color w:val="000000"/>
                      <w:sz w:val="20"/>
                      <w:szCs w:val="20"/>
                      <w:lang w:val="lv-LV" w:eastAsia="lv-LV"/>
                    </w:rPr>
                    <w:t>jas nav pietiekamas, lai pilnv</w:t>
                  </w:r>
                  <w:r w:rsidRPr="00747390">
                    <w:rPr>
                      <w:rFonts w:cstheme="minorHAnsi"/>
                      <w:color w:val="000000"/>
                      <w:sz w:val="20"/>
                      <w:szCs w:val="20"/>
                      <w:lang w:val="lv-LV" w:eastAsia="lv-LV"/>
                    </w:rPr>
                    <w:t>ē</w:t>
                  </w:r>
                  <w:r w:rsidRPr="00747390">
                    <w:rPr>
                      <w:rFonts w:cstheme="minorHAnsi"/>
                      <w:color w:val="000000"/>
                      <w:sz w:val="20"/>
                      <w:szCs w:val="20"/>
                      <w:lang w:val="lv-LV" w:eastAsia="lv-LV"/>
                    </w:rPr>
                    <w:t>rt</w:t>
                  </w:r>
                  <w:r w:rsidRPr="00747390">
                    <w:rPr>
                      <w:rFonts w:cstheme="minorHAnsi"/>
                      <w:color w:val="000000"/>
                      <w:sz w:val="20"/>
                      <w:szCs w:val="20"/>
                      <w:lang w:val="lv-LV" w:eastAsia="lv-LV"/>
                    </w:rPr>
                    <w:t>ī</w:t>
                  </w:r>
                  <w:r w:rsidRPr="00747390">
                    <w:rPr>
                      <w:rFonts w:cstheme="minorHAnsi"/>
                      <w:color w:val="000000"/>
                      <w:sz w:val="20"/>
                      <w:szCs w:val="20"/>
                      <w:lang w:val="lv-LV" w:eastAsia="lv-LV"/>
                    </w:rPr>
                    <w:t>gi nodro</w:t>
                  </w:r>
                  <w:r w:rsidRPr="00747390">
                    <w:rPr>
                      <w:rFonts w:cstheme="minorHAnsi"/>
                      <w:color w:val="000000"/>
                      <w:sz w:val="20"/>
                      <w:szCs w:val="20"/>
                      <w:lang w:val="lv-LV" w:eastAsia="lv-LV"/>
                    </w:rPr>
                    <w:t>š</w:t>
                  </w:r>
                  <w:r w:rsidRPr="00747390">
                    <w:rPr>
                      <w:rFonts w:cstheme="minorHAnsi"/>
                      <w:color w:val="000000"/>
                      <w:sz w:val="20"/>
                      <w:szCs w:val="20"/>
                      <w:lang w:val="lv-LV" w:eastAsia="lv-LV"/>
                    </w:rPr>
                    <w:t>in</w:t>
                  </w:r>
                  <w:r w:rsidRPr="00747390">
                    <w:rPr>
                      <w:rFonts w:cstheme="minorHAnsi"/>
                      <w:color w:val="000000"/>
                      <w:sz w:val="20"/>
                      <w:szCs w:val="20"/>
                      <w:lang w:val="lv-LV" w:eastAsia="lv-LV"/>
                    </w:rPr>
                    <w:t>ā</w:t>
                  </w:r>
                  <w:r w:rsidRPr="00747390">
                    <w:rPr>
                      <w:rFonts w:cstheme="minorHAnsi"/>
                      <w:color w:val="000000"/>
                      <w:sz w:val="20"/>
                      <w:szCs w:val="20"/>
                      <w:lang w:val="lv-LV" w:eastAsia="lv-LV"/>
                    </w:rPr>
                    <w:t xml:space="preserve">tu diagnostikas un </w:t>
                  </w:r>
                  <w:r w:rsidRPr="00747390">
                    <w:rPr>
                      <w:rFonts w:cstheme="minorHAnsi"/>
                      <w:color w:val="000000"/>
                      <w:sz w:val="20"/>
                      <w:szCs w:val="20"/>
                      <w:lang w:val="lv-LV" w:eastAsia="lv-LV"/>
                    </w:rPr>
                    <w:t>ā</w:t>
                  </w:r>
                  <w:r w:rsidRPr="00747390">
                    <w:rPr>
                      <w:rFonts w:cstheme="minorHAnsi"/>
                      <w:color w:val="000000"/>
                      <w:sz w:val="20"/>
                      <w:szCs w:val="20"/>
                      <w:lang w:val="lv-LV" w:eastAsia="lv-LV"/>
                    </w:rPr>
                    <w:t>rst</w:t>
                  </w:r>
                  <w:r w:rsidRPr="00747390">
                    <w:rPr>
                      <w:rFonts w:cstheme="minorHAnsi"/>
                      <w:color w:val="000000"/>
                      <w:sz w:val="20"/>
                      <w:szCs w:val="20"/>
                      <w:lang w:val="lv-LV" w:eastAsia="lv-LV"/>
                    </w:rPr>
                    <w:t>ēš</w:t>
                  </w:r>
                  <w:r w:rsidRPr="00747390">
                    <w:rPr>
                      <w:rFonts w:cstheme="minorHAnsi"/>
                      <w:color w:val="000000"/>
                      <w:sz w:val="20"/>
                      <w:szCs w:val="20"/>
                      <w:lang w:val="lv-LV" w:eastAsia="lv-LV"/>
                    </w:rPr>
                    <w:t xml:space="preserve">anas pakalpojumus </w:t>
                  </w:r>
                  <w:r w:rsidRPr="00747390">
                    <w:rPr>
                      <w:rFonts w:cstheme="minorHAnsi"/>
                      <w:color w:val="000000"/>
                      <w:sz w:val="20"/>
                      <w:szCs w:val="20"/>
                      <w:lang w:val="lv-LV" w:eastAsia="lv-LV"/>
                    </w:rPr>
                    <w:lastRenderedPageBreak/>
                    <w:t>onkolo</w:t>
                  </w:r>
                  <w:r w:rsidRPr="00747390">
                    <w:rPr>
                      <w:rFonts w:cstheme="minorHAnsi"/>
                      <w:color w:val="000000"/>
                      <w:sz w:val="20"/>
                      <w:szCs w:val="20"/>
                      <w:lang w:val="lv-LV" w:eastAsia="lv-LV"/>
                    </w:rPr>
                    <w:t>ģ</w:t>
                  </w:r>
                  <w:r w:rsidRPr="00747390">
                    <w:rPr>
                      <w:rFonts w:cstheme="minorHAnsi"/>
                      <w:color w:val="000000"/>
                      <w:sz w:val="20"/>
                      <w:szCs w:val="20"/>
                      <w:lang w:val="lv-LV" w:eastAsia="lv-LV"/>
                    </w:rPr>
                    <w:t>iskiem pacientiem, un b</w:t>
                  </w:r>
                  <w:r w:rsidRPr="00747390">
                    <w:rPr>
                      <w:rFonts w:cstheme="minorHAnsi"/>
                      <w:color w:val="000000"/>
                      <w:sz w:val="20"/>
                      <w:szCs w:val="20"/>
                      <w:lang w:val="lv-LV" w:eastAsia="lv-LV"/>
                    </w:rPr>
                    <w:t>ū</w:t>
                  </w:r>
                  <w:r w:rsidRPr="00747390">
                    <w:rPr>
                      <w:rFonts w:cstheme="minorHAnsi"/>
                      <w:color w:val="000000"/>
                      <w:sz w:val="20"/>
                      <w:szCs w:val="20"/>
                      <w:lang w:val="lv-LV" w:eastAsia="lv-LV"/>
                    </w:rPr>
                    <w:t>tiski ierobe</w:t>
                  </w:r>
                  <w:r w:rsidRPr="00747390">
                    <w:rPr>
                      <w:rFonts w:cstheme="minorHAnsi"/>
                      <w:color w:val="000000"/>
                      <w:sz w:val="20"/>
                      <w:szCs w:val="20"/>
                      <w:lang w:val="lv-LV" w:eastAsia="lv-LV"/>
                    </w:rPr>
                    <w:t>ž</w:t>
                  </w:r>
                  <w:r w:rsidRPr="00747390">
                    <w:rPr>
                      <w:rFonts w:cstheme="minorHAnsi"/>
                      <w:color w:val="000000"/>
                      <w:sz w:val="20"/>
                      <w:szCs w:val="20"/>
                      <w:lang w:val="lv-LV" w:eastAsia="lv-LV"/>
                    </w:rPr>
                    <w:t>o iesp</w:t>
                  </w:r>
                  <w:r w:rsidRPr="00747390">
                    <w:rPr>
                      <w:rFonts w:cstheme="minorHAnsi"/>
                      <w:color w:val="000000"/>
                      <w:sz w:val="20"/>
                      <w:szCs w:val="20"/>
                      <w:lang w:val="lv-LV" w:eastAsia="lv-LV"/>
                    </w:rPr>
                    <w:t>ē</w:t>
                  </w:r>
                  <w:r w:rsidRPr="00747390">
                    <w:rPr>
                      <w:rFonts w:cstheme="minorHAnsi"/>
                      <w:color w:val="000000"/>
                      <w:sz w:val="20"/>
                      <w:szCs w:val="20"/>
                      <w:lang w:val="lv-LV" w:eastAsia="lv-LV"/>
                    </w:rPr>
                    <w:t>jas uzlabot un att</w:t>
                  </w:r>
                  <w:r w:rsidRPr="00747390">
                    <w:rPr>
                      <w:rFonts w:cstheme="minorHAnsi"/>
                      <w:color w:val="000000"/>
                      <w:sz w:val="20"/>
                      <w:szCs w:val="20"/>
                      <w:lang w:val="lv-LV" w:eastAsia="lv-LV"/>
                    </w:rPr>
                    <w:t>ī</w:t>
                  </w:r>
                  <w:r w:rsidRPr="00747390">
                    <w:rPr>
                      <w:rFonts w:cstheme="minorHAnsi"/>
                      <w:color w:val="000000"/>
                      <w:sz w:val="20"/>
                      <w:szCs w:val="20"/>
                      <w:lang w:val="lv-LV" w:eastAsia="lv-LV"/>
                    </w:rPr>
                    <w:t>st</w:t>
                  </w:r>
                  <w:r w:rsidRPr="00747390">
                    <w:rPr>
                      <w:rFonts w:cstheme="minorHAnsi"/>
                      <w:color w:val="000000"/>
                      <w:sz w:val="20"/>
                      <w:szCs w:val="20"/>
                      <w:lang w:val="lv-LV" w:eastAsia="lv-LV"/>
                    </w:rPr>
                    <w:t>ī</w:t>
                  </w:r>
                  <w:r w:rsidRPr="00747390">
                    <w:rPr>
                      <w:rFonts w:cstheme="minorHAnsi"/>
                      <w:color w:val="000000"/>
                      <w:sz w:val="20"/>
                      <w:szCs w:val="20"/>
                      <w:lang w:val="lv-LV" w:eastAsia="lv-LV"/>
                    </w:rPr>
                    <w:t>t vesel</w:t>
                  </w:r>
                  <w:r w:rsidRPr="00747390">
                    <w:rPr>
                      <w:rFonts w:cstheme="minorHAnsi"/>
                      <w:color w:val="000000"/>
                      <w:sz w:val="20"/>
                      <w:szCs w:val="20"/>
                      <w:lang w:val="lv-LV" w:eastAsia="lv-LV"/>
                    </w:rPr>
                    <w:t>ī</w:t>
                  </w:r>
                  <w:r w:rsidRPr="00747390">
                    <w:rPr>
                      <w:rFonts w:cstheme="minorHAnsi"/>
                      <w:color w:val="000000"/>
                      <w:sz w:val="20"/>
                      <w:szCs w:val="20"/>
                      <w:lang w:val="lv-LV" w:eastAsia="lv-LV"/>
                    </w:rPr>
                    <w:t>bas apr</w:t>
                  </w:r>
                  <w:r w:rsidRPr="00747390">
                    <w:rPr>
                      <w:rFonts w:cstheme="minorHAnsi"/>
                      <w:color w:val="000000"/>
                      <w:sz w:val="20"/>
                      <w:szCs w:val="20"/>
                      <w:lang w:val="lv-LV" w:eastAsia="lv-LV"/>
                    </w:rPr>
                    <w:t>ū</w:t>
                  </w:r>
                  <w:r w:rsidRPr="00747390">
                    <w:rPr>
                      <w:rFonts w:cstheme="minorHAnsi"/>
                      <w:color w:val="000000"/>
                      <w:sz w:val="20"/>
                      <w:szCs w:val="20"/>
                      <w:lang w:val="lv-LV" w:eastAsia="lv-LV"/>
                    </w:rPr>
                    <w:t>pes pakalpojumus onkolo</w:t>
                  </w:r>
                  <w:r w:rsidRPr="00747390">
                    <w:rPr>
                      <w:rFonts w:cstheme="minorHAnsi"/>
                      <w:color w:val="000000"/>
                      <w:sz w:val="20"/>
                      <w:szCs w:val="20"/>
                      <w:lang w:val="lv-LV" w:eastAsia="lv-LV"/>
                    </w:rPr>
                    <w:t>ģ</w:t>
                  </w:r>
                  <w:r w:rsidRPr="00747390">
                    <w:rPr>
                      <w:rFonts w:cstheme="minorHAnsi"/>
                      <w:color w:val="000000"/>
                      <w:sz w:val="20"/>
                      <w:szCs w:val="20"/>
                      <w:lang w:val="lv-LV" w:eastAsia="lv-LV"/>
                    </w:rPr>
                    <w:t>ijas jom</w:t>
                  </w:r>
                  <w:r w:rsidRPr="00747390">
                    <w:rPr>
                      <w:rFonts w:cstheme="minorHAnsi"/>
                      <w:color w:val="000000"/>
                      <w:sz w:val="20"/>
                      <w:szCs w:val="20"/>
                      <w:lang w:val="lv-LV" w:eastAsia="lv-LV"/>
                    </w:rPr>
                    <w:t>ā</w:t>
                  </w:r>
                  <w:r w:rsidRPr="00747390">
                    <w:rPr>
                      <w:rFonts w:cstheme="minorHAnsi"/>
                      <w:color w:val="000000"/>
                      <w:sz w:val="20"/>
                      <w:szCs w:val="20"/>
                      <w:lang w:val="lv-LV" w:eastAsia="lv-LV"/>
                    </w:rPr>
                    <w:t>.</w:t>
                  </w:r>
                </w:p>
                <w:p w14:paraId="337AB262" w14:textId="77777777" w:rsidR="00747390" w:rsidRPr="00747390" w:rsidRDefault="00747390" w:rsidP="00747390">
                  <w:pPr>
                    <w:rPr>
                      <w:rFonts w:cstheme="minorHAnsi"/>
                      <w:sz w:val="20"/>
                      <w:szCs w:val="20"/>
                      <w:lang w:val="lv-LV"/>
                    </w:rPr>
                  </w:pPr>
                </w:p>
              </w:tc>
              <w:tc>
                <w:tcPr>
                  <w:tcW w:w="3949" w:type="dxa"/>
                </w:tcPr>
                <w:p w14:paraId="051A3ACA" w14:textId="77777777" w:rsidR="00747390" w:rsidRPr="00747390" w:rsidRDefault="00747390" w:rsidP="00747390">
                  <w:pPr>
                    <w:jc w:val="both"/>
                    <w:rPr>
                      <w:rFonts w:cstheme="minorHAnsi"/>
                      <w:color w:val="000000"/>
                      <w:sz w:val="20"/>
                      <w:szCs w:val="20"/>
                      <w:lang w:val="lv-LV" w:eastAsia="lv-LV"/>
                    </w:rPr>
                  </w:pPr>
                  <w:r w:rsidRPr="00747390">
                    <w:rPr>
                      <w:rFonts w:cstheme="minorHAnsi"/>
                      <w:color w:val="000000"/>
                      <w:sz w:val="20"/>
                      <w:szCs w:val="20"/>
                      <w:lang w:val="lv-LV" w:eastAsia="lv-LV"/>
                    </w:rPr>
                    <w:lastRenderedPageBreak/>
                    <w:t>Vesel</w:t>
                  </w:r>
                  <w:r w:rsidRPr="00747390">
                    <w:rPr>
                      <w:rFonts w:cstheme="minorHAnsi"/>
                      <w:color w:val="000000"/>
                      <w:sz w:val="20"/>
                      <w:szCs w:val="20"/>
                      <w:lang w:val="lv-LV" w:eastAsia="lv-LV"/>
                    </w:rPr>
                    <w:t>ī</w:t>
                  </w:r>
                  <w:r w:rsidRPr="00747390">
                    <w:rPr>
                      <w:rFonts w:cstheme="minorHAnsi"/>
                      <w:color w:val="000000"/>
                      <w:sz w:val="20"/>
                      <w:szCs w:val="20"/>
                      <w:lang w:val="lv-LV" w:eastAsia="lv-LV"/>
                    </w:rPr>
                    <w:t>bas apr</w:t>
                  </w:r>
                  <w:r w:rsidRPr="00747390">
                    <w:rPr>
                      <w:rFonts w:cstheme="minorHAnsi"/>
                      <w:color w:val="000000"/>
                      <w:sz w:val="20"/>
                      <w:szCs w:val="20"/>
                      <w:lang w:val="lv-LV" w:eastAsia="lv-LV"/>
                    </w:rPr>
                    <w:t>ū</w:t>
                  </w:r>
                  <w:r w:rsidRPr="00747390">
                    <w:rPr>
                      <w:rFonts w:cstheme="minorHAnsi"/>
                      <w:color w:val="000000"/>
                      <w:sz w:val="20"/>
                      <w:szCs w:val="20"/>
                      <w:lang w:val="lv-LV" w:eastAsia="lv-LV"/>
                    </w:rPr>
                    <w:t>pes bud</w:t>
                  </w:r>
                  <w:r w:rsidRPr="00747390">
                    <w:rPr>
                      <w:rFonts w:cstheme="minorHAnsi"/>
                      <w:color w:val="000000"/>
                      <w:sz w:val="20"/>
                      <w:szCs w:val="20"/>
                      <w:lang w:val="lv-LV" w:eastAsia="lv-LV"/>
                    </w:rPr>
                    <w:t>ž</w:t>
                  </w:r>
                  <w:r w:rsidRPr="00747390">
                    <w:rPr>
                      <w:rFonts w:cstheme="minorHAnsi"/>
                      <w:color w:val="000000"/>
                      <w:sz w:val="20"/>
                      <w:szCs w:val="20"/>
                      <w:lang w:val="lv-LV" w:eastAsia="lv-LV"/>
                    </w:rPr>
                    <w:t>eta iesp</w:t>
                  </w:r>
                  <w:r w:rsidRPr="00747390">
                    <w:rPr>
                      <w:rFonts w:cstheme="minorHAnsi"/>
                      <w:color w:val="000000"/>
                      <w:sz w:val="20"/>
                      <w:szCs w:val="20"/>
                      <w:lang w:val="lv-LV" w:eastAsia="lv-LV"/>
                    </w:rPr>
                    <w:t>ē</w:t>
                  </w:r>
                  <w:r w:rsidRPr="00747390">
                    <w:rPr>
                      <w:rFonts w:cstheme="minorHAnsi"/>
                      <w:color w:val="000000"/>
                      <w:sz w:val="20"/>
                      <w:szCs w:val="20"/>
                      <w:lang w:val="lv-LV" w:eastAsia="lv-LV"/>
                    </w:rPr>
                    <w:t>jas nav pietiekamas, lai pilnv</w:t>
                  </w:r>
                  <w:r w:rsidRPr="00747390">
                    <w:rPr>
                      <w:rFonts w:cstheme="minorHAnsi"/>
                      <w:color w:val="000000"/>
                      <w:sz w:val="20"/>
                      <w:szCs w:val="20"/>
                      <w:lang w:val="lv-LV" w:eastAsia="lv-LV"/>
                    </w:rPr>
                    <w:t>ē</w:t>
                  </w:r>
                  <w:r w:rsidRPr="00747390">
                    <w:rPr>
                      <w:rFonts w:cstheme="minorHAnsi"/>
                      <w:color w:val="000000"/>
                      <w:sz w:val="20"/>
                      <w:szCs w:val="20"/>
                      <w:lang w:val="lv-LV" w:eastAsia="lv-LV"/>
                    </w:rPr>
                    <w:t>rt</w:t>
                  </w:r>
                  <w:r w:rsidRPr="00747390">
                    <w:rPr>
                      <w:rFonts w:cstheme="minorHAnsi"/>
                      <w:color w:val="000000"/>
                      <w:sz w:val="20"/>
                      <w:szCs w:val="20"/>
                      <w:lang w:val="lv-LV" w:eastAsia="lv-LV"/>
                    </w:rPr>
                    <w:t>ī</w:t>
                  </w:r>
                  <w:r w:rsidRPr="00747390">
                    <w:rPr>
                      <w:rFonts w:cstheme="minorHAnsi"/>
                      <w:color w:val="000000"/>
                      <w:sz w:val="20"/>
                      <w:szCs w:val="20"/>
                      <w:lang w:val="lv-LV" w:eastAsia="lv-LV"/>
                    </w:rPr>
                    <w:t>gi nodro</w:t>
                  </w:r>
                  <w:r w:rsidRPr="00747390">
                    <w:rPr>
                      <w:rFonts w:cstheme="minorHAnsi"/>
                      <w:color w:val="000000"/>
                      <w:sz w:val="20"/>
                      <w:szCs w:val="20"/>
                      <w:lang w:val="lv-LV" w:eastAsia="lv-LV"/>
                    </w:rPr>
                    <w:t>š</w:t>
                  </w:r>
                  <w:r w:rsidRPr="00747390">
                    <w:rPr>
                      <w:rFonts w:cstheme="minorHAnsi"/>
                      <w:color w:val="000000"/>
                      <w:sz w:val="20"/>
                      <w:szCs w:val="20"/>
                      <w:lang w:val="lv-LV" w:eastAsia="lv-LV"/>
                    </w:rPr>
                    <w:t>in</w:t>
                  </w:r>
                  <w:r w:rsidRPr="00747390">
                    <w:rPr>
                      <w:rFonts w:cstheme="minorHAnsi"/>
                      <w:color w:val="000000"/>
                      <w:sz w:val="20"/>
                      <w:szCs w:val="20"/>
                      <w:lang w:val="lv-LV" w:eastAsia="lv-LV"/>
                    </w:rPr>
                    <w:t>ā</w:t>
                  </w:r>
                  <w:r w:rsidRPr="00747390">
                    <w:rPr>
                      <w:rFonts w:cstheme="minorHAnsi"/>
                      <w:color w:val="000000"/>
                      <w:sz w:val="20"/>
                      <w:szCs w:val="20"/>
                      <w:lang w:val="lv-LV" w:eastAsia="lv-LV"/>
                    </w:rPr>
                    <w:t xml:space="preserve">tu diagnostikas un </w:t>
                  </w:r>
                  <w:r w:rsidRPr="00747390">
                    <w:rPr>
                      <w:rFonts w:cstheme="minorHAnsi"/>
                      <w:color w:val="000000"/>
                      <w:sz w:val="20"/>
                      <w:szCs w:val="20"/>
                      <w:lang w:val="lv-LV" w:eastAsia="lv-LV"/>
                    </w:rPr>
                    <w:t>ā</w:t>
                  </w:r>
                  <w:r w:rsidRPr="00747390">
                    <w:rPr>
                      <w:rFonts w:cstheme="minorHAnsi"/>
                      <w:color w:val="000000"/>
                      <w:sz w:val="20"/>
                      <w:szCs w:val="20"/>
                      <w:lang w:val="lv-LV" w:eastAsia="lv-LV"/>
                    </w:rPr>
                    <w:t>rst</w:t>
                  </w:r>
                  <w:r w:rsidRPr="00747390">
                    <w:rPr>
                      <w:rFonts w:cstheme="minorHAnsi"/>
                      <w:color w:val="000000"/>
                      <w:sz w:val="20"/>
                      <w:szCs w:val="20"/>
                      <w:lang w:val="lv-LV" w:eastAsia="lv-LV"/>
                    </w:rPr>
                    <w:t>ēš</w:t>
                  </w:r>
                  <w:r w:rsidRPr="00747390">
                    <w:rPr>
                      <w:rFonts w:cstheme="minorHAnsi"/>
                      <w:color w:val="000000"/>
                      <w:sz w:val="20"/>
                      <w:szCs w:val="20"/>
                      <w:lang w:val="lv-LV" w:eastAsia="lv-LV"/>
                    </w:rPr>
                    <w:t xml:space="preserve">anas pakalpojumus </w:t>
                  </w:r>
                  <w:r w:rsidRPr="00747390">
                    <w:rPr>
                      <w:rFonts w:cstheme="minorHAnsi"/>
                      <w:color w:val="000000"/>
                      <w:sz w:val="20"/>
                      <w:szCs w:val="20"/>
                      <w:lang w:val="lv-LV" w:eastAsia="lv-LV"/>
                    </w:rPr>
                    <w:lastRenderedPageBreak/>
                    <w:t>onkolo</w:t>
                  </w:r>
                  <w:r w:rsidRPr="00747390">
                    <w:rPr>
                      <w:rFonts w:cstheme="minorHAnsi"/>
                      <w:color w:val="000000"/>
                      <w:sz w:val="20"/>
                      <w:szCs w:val="20"/>
                      <w:lang w:val="lv-LV" w:eastAsia="lv-LV"/>
                    </w:rPr>
                    <w:t>ģ</w:t>
                  </w:r>
                  <w:r w:rsidRPr="00747390">
                    <w:rPr>
                      <w:rFonts w:cstheme="minorHAnsi"/>
                      <w:color w:val="000000"/>
                      <w:sz w:val="20"/>
                      <w:szCs w:val="20"/>
                      <w:lang w:val="lv-LV" w:eastAsia="lv-LV"/>
                    </w:rPr>
                    <w:t>iskiem pacientiem, un b</w:t>
                  </w:r>
                  <w:r w:rsidRPr="00747390">
                    <w:rPr>
                      <w:rFonts w:cstheme="minorHAnsi"/>
                      <w:color w:val="000000"/>
                      <w:sz w:val="20"/>
                      <w:szCs w:val="20"/>
                      <w:lang w:val="lv-LV" w:eastAsia="lv-LV"/>
                    </w:rPr>
                    <w:t>ū</w:t>
                  </w:r>
                  <w:r w:rsidRPr="00747390">
                    <w:rPr>
                      <w:rFonts w:cstheme="minorHAnsi"/>
                      <w:color w:val="000000"/>
                      <w:sz w:val="20"/>
                      <w:szCs w:val="20"/>
                      <w:lang w:val="lv-LV" w:eastAsia="lv-LV"/>
                    </w:rPr>
                    <w:t>tiski ierobe</w:t>
                  </w:r>
                  <w:r w:rsidRPr="00747390">
                    <w:rPr>
                      <w:rFonts w:cstheme="minorHAnsi"/>
                      <w:color w:val="000000"/>
                      <w:sz w:val="20"/>
                      <w:szCs w:val="20"/>
                      <w:lang w:val="lv-LV" w:eastAsia="lv-LV"/>
                    </w:rPr>
                    <w:t>ž</w:t>
                  </w:r>
                  <w:r w:rsidRPr="00747390">
                    <w:rPr>
                      <w:rFonts w:cstheme="minorHAnsi"/>
                      <w:color w:val="000000"/>
                      <w:sz w:val="20"/>
                      <w:szCs w:val="20"/>
                      <w:lang w:val="lv-LV" w:eastAsia="lv-LV"/>
                    </w:rPr>
                    <w:t>o iesp</w:t>
                  </w:r>
                  <w:r w:rsidRPr="00747390">
                    <w:rPr>
                      <w:rFonts w:cstheme="minorHAnsi"/>
                      <w:color w:val="000000"/>
                      <w:sz w:val="20"/>
                      <w:szCs w:val="20"/>
                      <w:lang w:val="lv-LV" w:eastAsia="lv-LV"/>
                    </w:rPr>
                    <w:t>ē</w:t>
                  </w:r>
                  <w:r w:rsidRPr="00747390">
                    <w:rPr>
                      <w:rFonts w:cstheme="minorHAnsi"/>
                      <w:color w:val="000000"/>
                      <w:sz w:val="20"/>
                      <w:szCs w:val="20"/>
                      <w:lang w:val="lv-LV" w:eastAsia="lv-LV"/>
                    </w:rPr>
                    <w:t>jas uzlabot un att</w:t>
                  </w:r>
                  <w:r w:rsidRPr="00747390">
                    <w:rPr>
                      <w:rFonts w:cstheme="minorHAnsi"/>
                      <w:color w:val="000000"/>
                      <w:sz w:val="20"/>
                      <w:szCs w:val="20"/>
                      <w:lang w:val="lv-LV" w:eastAsia="lv-LV"/>
                    </w:rPr>
                    <w:t>ī</w:t>
                  </w:r>
                  <w:r w:rsidRPr="00747390">
                    <w:rPr>
                      <w:rFonts w:cstheme="minorHAnsi"/>
                      <w:color w:val="000000"/>
                      <w:sz w:val="20"/>
                      <w:szCs w:val="20"/>
                      <w:lang w:val="lv-LV" w:eastAsia="lv-LV"/>
                    </w:rPr>
                    <w:t>st</w:t>
                  </w:r>
                  <w:r w:rsidRPr="00747390">
                    <w:rPr>
                      <w:rFonts w:cstheme="minorHAnsi"/>
                      <w:color w:val="000000"/>
                      <w:sz w:val="20"/>
                      <w:szCs w:val="20"/>
                      <w:lang w:val="lv-LV" w:eastAsia="lv-LV"/>
                    </w:rPr>
                    <w:t>ī</w:t>
                  </w:r>
                  <w:r w:rsidRPr="00747390">
                    <w:rPr>
                      <w:rFonts w:cstheme="minorHAnsi"/>
                      <w:color w:val="000000"/>
                      <w:sz w:val="20"/>
                      <w:szCs w:val="20"/>
                      <w:lang w:val="lv-LV" w:eastAsia="lv-LV"/>
                    </w:rPr>
                    <w:t>t vesel</w:t>
                  </w:r>
                  <w:r w:rsidRPr="00747390">
                    <w:rPr>
                      <w:rFonts w:cstheme="minorHAnsi"/>
                      <w:color w:val="000000"/>
                      <w:sz w:val="20"/>
                      <w:szCs w:val="20"/>
                      <w:lang w:val="lv-LV" w:eastAsia="lv-LV"/>
                    </w:rPr>
                    <w:t>ī</w:t>
                  </w:r>
                  <w:r w:rsidRPr="00747390">
                    <w:rPr>
                      <w:rFonts w:cstheme="minorHAnsi"/>
                      <w:color w:val="000000"/>
                      <w:sz w:val="20"/>
                      <w:szCs w:val="20"/>
                      <w:lang w:val="lv-LV" w:eastAsia="lv-LV"/>
                    </w:rPr>
                    <w:t>bas apr</w:t>
                  </w:r>
                  <w:r w:rsidRPr="00747390">
                    <w:rPr>
                      <w:rFonts w:cstheme="minorHAnsi"/>
                      <w:color w:val="000000"/>
                      <w:sz w:val="20"/>
                      <w:szCs w:val="20"/>
                      <w:lang w:val="lv-LV" w:eastAsia="lv-LV"/>
                    </w:rPr>
                    <w:t>ū</w:t>
                  </w:r>
                  <w:r w:rsidRPr="00747390">
                    <w:rPr>
                      <w:rFonts w:cstheme="minorHAnsi"/>
                      <w:color w:val="000000"/>
                      <w:sz w:val="20"/>
                      <w:szCs w:val="20"/>
                      <w:lang w:val="lv-LV" w:eastAsia="lv-LV"/>
                    </w:rPr>
                    <w:t>pes pakalpojumus onkolo</w:t>
                  </w:r>
                  <w:r w:rsidRPr="00747390">
                    <w:rPr>
                      <w:rFonts w:cstheme="minorHAnsi"/>
                      <w:color w:val="000000"/>
                      <w:sz w:val="20"/>
                      <w:szCs w:val="20"/>
                      <w:lang w:val="lv-LV" w:eastAsia="lv-LV"/>
                    </w:rPr>
                    <w:t>ģ</w:t>
                  </w:r>
                  <w:r w:rsidRPr="00747390">
                    <w:rPr>
                      <w:rFonts w:cstheme="minorHAnsi"/>
                      <w:color w:val="000000"/>
                      <w:sz w:val="20"/>
                      <w:szCs w:val="20"/>
                      <w:lang w:val="lv-LV" w:eastAsia="lv-LV"/>
                    </w:rPr>
                    <w:t>ijas jom</w:t>
                  </w:r>
                  <w:r w:rsidRPr="00747390">
                    <w:rPr>
                      <w:rFonts w:cstheme="minorHAnsi"/>
                      <w:color w:val="000000"/>
                      <w:sz w:val="20"/>
                      <w:szCs w:val="20"/>
                      <w:lang w:val="lv-LV" w:eastAsia="lv-LV"/>
                    </w:rPr>
                    <w:t>ā</w:t>
                  </w:r>
                  <w:r w:rsidRPr="00747390">
                    <w:rPr>
                      <w:rFonts w:cstheme="minorHAnsi"/>
                      <w:color w:val="000000"/>
                      <w:sz w:val="20"/>
                      <w:szCs w:val="20"/>
                      <w:lang w:val="lv-LV" w:eastAsia="lv-LV"/>
                    </w:rPr>
                    <w:t xml:space="preserve">, </w:t>
                  </w:r>
                  <w:bookmarkStart w:id="3" w:name="_Hlk77066812"/>
                  <w:r w:rsidRPr="00747390">
                    <w:rPr>
                      <w:rFonts w:cstheme="minorHAnsi"/>
                      <w:color w:val="000000"/>
                      <w:sz w:val="20"/>
                      <w:szCs w:val="20"/>
                      <w:highlight w:val="yellow"/>
                      <w:lang w:val="lv-LV" w:eastAsia="lv-LV"/>
                    </w:rPr>
                    <w:t>kas savuk</w:t>
                  </w:r>
                  <w:r w:rsidRPr="00747390">
                    <w:rPr>
                      <w:rFonts w:cstheme="minorHAnsi"/>
                      <w:color w:val="000000"/>
                      <w:sz w:val="20"/>
                      <w:szCs w:val="20"/>
                      <w:highlight w:val="yellow"/>
                      <w:lang w:val="lv-LV" w:eastAsia="lv-LV"/>
                    </w:rPr>
                    <w:t>ā</w:t>
                  </w:r>
                  <w:r w:rsidRPr="00747390">
                    <w:rPr>
                      <w:rFonts w:cstheme="minorHAnsi"/>
                      <w:color w:val="000000"/>
                      <w:sz w:val="20"/>
                      <w:szCs w:val="20"/>
                      <w:highlight w:val="yellow"/>
                      <w:lang w:val="lv-LV" w:eastAsia="lv-LV"/>
                    </w:rPr>
                    <w:t>rt samazina pacientu dz</w:t>
                  </w:r>
                  <w:r w:rsidRPr="00747390">
                    <w:rPr>
                      <w:rFonts w:cstheme="minorHAnsi"/>
                      <w:color w:val="000000"/>
                      <w:sz w:val="20"/>
                      <w:szCs w:val="20"/>
                      <w:highlight w:val="yellow"/>
                      <w:lang w:val="lv-LV" w:eastAsia="lv-LV"/>
                    </w:rPr>
                    <w:t>ī</w:t>
                  </w:r>
                  <w:r w:rsidRPr="00747390">
                    <w:rPr>
                      <w:rFonts w:cstheme="minorHAnsi"/>
                      <w:color w:val="000000"/>
                      <w:sz w:val="20"/>
                      <w:szCs w:val="20"/>
                      <w:highlight w:val="yellow"/>
                      <w:lang w:val="lv-LV" w:eastAsia="lv-LV"/>
                    </w:rPr>
                    <w:t>vildzi, lab</w:t>
                  </w:r>
                  <w:r w:rsidRPr="00747390">
                    <w:rPr>
                      <w:rFonts w:cstheme="minorHAnsi"/>
                      <w:color w:val="000000"/>
                      <w:sz w:val="20"/>
                      <w:szCs w:val="20"/>
                      <w:highlight w:val="yellow"/>
                      <w:lang w:val="lv-LV" w:eastAsia="lv-LV"/>
                    </w:rPr>
                    <w:t>ā</w:t>
                  </w:r>
                  <w:r w:rsidRPr="00747390">
                    <w:rPr>
                      <w:rFonts w:cstheme="minorHAnsi"/>
                      <w:color w:val="000000"/>
                      <w:sz w:val="20"/>
                      <w:szCs w:val="20"/>
                      <w:highlight w:val="yellow"/>
                      <w:lang w:val="lv-LV" w:eastAsia="lv-LV"/>
                    </w:rPr>
                    <w:t xml:space="preserve"> vesel</w:t>
                  </w:r>
                  <w:r w:rsidRPr="00747390">
                    <w:rPr>
                      <w:rFonts w:cstheme="minorHAnsi"/>
                      <w:color w:val="000000"/>
                      <w:sz w:val="20"/>
                      <w:szCs w:val="20"/>
                      <w:highlight w:val="yellow"/>
                      <w:lang w:val="lv-LV" w:eastAsia="lv-LV"/>
                    </w:rPr>
                    <w:t>ī</w:t>
                  </w:r>
                  <w:r w:rsidRPr="00747390">
                    <w:rPr>
                      <w:rFonts w:cstheme="minorHAnsi"/>
                      <w:color w:val="000000"/>
                      <w:sz w:val="20"/>
                      <w:szCs w:val="20"/>
                      <w:highlight w:val="yellow"/>
                      <w:lang w:val="lv-LV" w:eastAsia="lv-LV"/>
                    </w:rPr>
                    <w:t>b</w:t>
                  </w:r>
                  <w:r w:rsidRPr="00747390">
                    <w:rPr>
                      <w:rFonts w:cstheme="minorHAnsi"/>
                      <w:color w:val="000000"/>
                      <w:sz w:val="20"/>
                      <w:szCs w:val="20"/>
                      <w:highlight w:val="yellow"/>
                      <w:lang w:val="lv-LV" w:eastAsia="lv-LV"/>
                    </w:rPr>
                    <w:t>ā</w:t>
                  </w:r>
                  <w:r w:rsidRPr="00747390">
                    <w:rPr>
                      <w:rFonts w:cstheme="minorHAnsi"/>
                      <w:color w:val="000000"/>
                      <w:sz w:val="20"/>
                      <w:szCs w:val="20"/>
                      <w:highlight w:val="yellow"/>
                      <w:lang w:val="lv-LV" w:eastAsia="lv-LV"/>
                    </w:rPr>
                    <w:t xml:space="preserve"> nodz</w:t>
                  </w:r>
                  <w:r w:rsidRPr="00747390">
                    <w:rPr>
                      <w:rFonts w:cstheme="minorHAnsi"/>
                      <w:color w:val="000000"/>
                      <w:sz w:val="20"/>
                      <w:szCs w:val="20"/>
                      <w:highlight w:val="yellow"/>
                      <w:lang w:val="lv-LV" w:eastAsia="lv-LV"/>
                    </w:rPr>
                    <w:t>ī</w:t>
                  </w:r>
                  <w:r w:rsidRPr="00747390">
                    <w:rPr>
                      <w:rFonts w:cstheme="minorHAnsi"/>
                      <w:color w:val="000000"/>
                      <w:sz w:val="20"/>
                      <w:szCs w:val="20"/>
                      <w:highlight w:val="yellow"/>
                      <w:lang w:val="lv-LV" w:eastAsia="lv-LV"/>
                    </w:rPr>
                    <w:t>votos m</w:t>
                  </w:r>
                  <w:r w:rsidRPr="00747390">
                    <w:rPr>
                      <w:rFonts w:cstheme="minorHAnsi"/>
                      <w:color w:val="000000"/>
                      <w:sz w:val="20"/>
                      <w:szCs w:val="20"/>
                      <w:highlight w:val="yellow"/>
                      <w:lang w:val="lv-LV" w:eastAsia="lv-LV"/>
                    </w:rPr>
                    <w:t>ūž</w:t>
                  </w:r>
                  <w:r w:rsidRPr="00747390">
                    <w:rPr>
                      <w:rFonts w:cstheme="minorHAnsi"/>
                      <w:color w:val="000000"/>
                      <w:sz w:val="20"/>
                      <w:szCs w:val="20"/>
                      <w:highlight w:val="yellow"/>
                      <w:lang w:val="lv-LV" w:eastAsia="lv-LV"/>
                    </w:rPr>
                    <w:t>a gadus, k</w:t>
                  </w:r>
                  <w:r w:rsidRPr="00747390">
                    <w:rPr>
                      <w:rFonts w:cstheme="minorHAnsi"/>
                      <w:color w:val="000000"/>
                      <w:sz w:val="20"/>
                      <w:szCs w:val="20"/>
                      <w:highlight w:val="yellow"/>
                      <w:lang w:val="lv-LV" w:eastAsia="lv-LV"/>
                    </w:rPr>
                    <w:t>ā</w:t>
                  </w:r>
                  <w:r w:rsidRPr="00747390">
                    <w:rPr>
                      <w:rFonts w:cstheme="minorHAnsi"/>
                      <w:color w:val="000000"/>
                      <w:sz w:val="20"/>
                      <w:szCs w:val="20"/>
                      <w:highlight w:val="yellow"/>
                      <w:lang w:val="lv-LV" w:eastAsia="lv-LV"/>
                    </w:rPr>
                    <w:t xml:space="preserve"> ar</w:t>
                  </w:r>
                  <w:r w:rsidRPr="00747390">
                    <w:rPr>
                      <w:rFonts w:cstheme="minorHAnsi"/>
                      <w:color w:val="000000"/>
                      <w:sz w:val="20"/>
                      <w:szCs w:val="20"/>
                      <w:highlight w:val="yellow"/>
                      <w:lang w:val="lv-LV" w:eastAsia="lv-LV"/>
                    </w:rPr>
                    <w:t>ī</w:t>
                  </w:r>
                  <w:r w:rsidRPr="00747390">
                    <w:rPr>
                      <w:rFonts w:cstheme="minorHAnsi"/>
                      <w:color w:val="000000"/>
                      <w:sz w:val="20"/>
                      <w:szCs w:val="20"/>
                      <w:highlight w:val="yellow"/>
                      <w:lang w:val="lv-LV" w:eastAsia="lv-LV"/>
                    </w:rPr>
                    <w:t xml:space="preserve"> ir c</w:t>
                  </w:r>
                  <w:r w:rsidRPr="00747390">
                    <w:rPr>
                      <w:rFonts w:cstheme="minorHAnsi"/>
                      <w:color w:val="000000"/>
                      <w:sz w:val="20"/>
                      <w:szCs w:val="20"/>
                      <w:highlight w:val="yellow"/>
                      <w:lang w:val="lv-LV" w:eastAsia="lv-LV"/>
                    </w:rPr>
                    <w:t>ē</w:t>
                  </w:r>
                  <w:r w:rsidRPr="00747390">
                    <w:rPr>
                      <w:rFonts w:cstheme="minorHAnsi"/>
                      <w:color w:val="000000"/>
                      <w:sz w:val="20"/>
                      <w:szCs w:val="20"/>
                      <w:highlight w:val="yellow"/>
                      <w:lang w:val="lv-LV" w:eastAsia="lv-LV"/>
                    </w:rPr>
                    <w:t>lonis priek</w:t>
                  </w:r>
                  <w:r w:rsidRPr="00747390">
                    <w:rPr>
                      <w:rFonts w:cstheme="minorHAnsi"/>
                      <w:color w:val="000000"/>
                      <w:sz w:val="20"/>
                      <w:szCs w:val="20"/>
                      <w:highlight w:val="yellow"/>
                      <w:lang w:val="lv-LV" w:eastAsia="lv-LV"/>
                    </w:rPr>
                    <w:t>š</w:t>
                  </w:r>
                  <w:r w:rsidRPr="00747390">
                    <w:rPr>
                      <w:rFonts w:cstheme="minorHAnsi"/>
                      <w:color w:val="000000"/>
                      <w:sz w:val="20"/>
                      <w:szCs w:val="20"/>
                      <w:highlight w:val="yellow"/>
                      <w:lang w:val="lv-LV" w:eastAsia="lv-LV"/>
                    </w:rPr>
                    <w:t>laic</w:t>
                  </w:r>
                  <w:r w:rsidRPr="00747390">
                    <w:rPr>
                      <w:rFonts w:cstheme="minorHAnsi"/>
                      <w:color w:val="000000"/>
                      <w:sz w:val="20"/>
                      <w:szCs w:val="20"/>
                      <w:highlight w:val="yellow"/>
                      <w:lang w:val="lv-LV" w:eastAsia="lv-LV"/>
                    </w:rPr>
                    <w:t>ī</w:t>
                  </w:r>
                  <w:r w:rsidRPr="00747390">
                    <w:rPr>
                      <w:rFonts w:cstheme="minorHAnsi"/>
                      <w:color w:val="000000"/>
                      <w:sz w:val="20"/>
                      <w:szCs w:val="20"/>
                      <w:highlight w:val="yellow"/>
                      <w:lang w:val="lv-LV" w:eastAsia="lv-LV"/>
                    </w:rPr>
                    <w:t>gai mirst</w:t>
                  </w:r>
                  <w:r w:rsidRPr="00747390">
                    <w:rPr>
                      <w:rFonts w:cstheme="minorHAnsi"/>
                      <w:color w:val="000000"/>
                      <w:sz w:val="20"/>
                      <w:szCs w:val="20"/>
                      <w:highlight w:val="yellow"/>
                      <w:lang w:val="lv-LV" w:eastAsia="lv-LV"/>
                    </w:rPr>
                    <w:t>ī</w:t>
                  </w:r>
                  <w:r w:rsidRPr="00747390">
                    <w:rPr>
                      <w:rFonts w:cstheme="minorHAnsi"/>
                      <w:color w:val="000000"/>
                      <w:sz w:val="20"/>
                      <w:szCs w:val="20"/>
                      <w:highlight w:val="yellow"/>
                      <w:lang w:val="lv-LV" w:eastAsia="lv-LV"/>
                    </w:rPr>
                    <w:t>bai.</w:t>
                  </w:r>
                </w:p>
                <w:bookmarkEnd w:id="3"/>
                <w:p w14:paraId="5A4DFB0C" w14:textId="77777777" w:rsidR="00747390" w:rsidRPr="00747390" w:rsidRDefault="00747390" w:rsidP="00747390">
                  <w:pPr>
                    <w:rPr>
                      <w:rFonts w:cstheme="minorHAnsi"/>
                      <w:sz w:val="20"/>
                      <w:szCs w:val="20"/>
                      <w:lang w:val="lv-LV"/>
                    </w:rPr>
                  </w:pPr>
                </w:p>
              </w:tc>
            </w:tr>
          </w:tbl>
          <w:p w14:paraId="5D3A38AD" w14:textId="77777777" w:rsidR="00747390" w:rsidRPr="00747390" w:rsidRDefault="00747390" w:rsidP="00747390">
            <w:pPr>
              <w:spacing w:after="0" w:line="240" w:lineRule="auto"/>
              <w:rPr>
                <w:rFonts w:cstheme="minorHAnsi"/>
                <w:b/>
                <w:bCs/>
                <w:sz w:val="20"/>
                <w:szCs w:val="20"/>
                <w:lang w:val="lv-LV"/>
              </w:rPr>
            </w:pPr>
          </w:p>
          <w:p w14:paraId="61300EDA" w14:textId="77777777" w:rsidR="00E40498" w:rsidRPr="00BB5850" w:rsidRDefault="00E40498" w:rsidP="00704188">
            <w:pPr>
              <w:pStyle w:val="NoSpacing"/>
              <w:rPr>
                <w:rFonts w:ascii="Times New Roman" w:hAnsi="Times New Roman" w:cs="Times New Roman"/>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tcPr>
          <w:p w14:paraId="5AE05EDE" w14:textId="77777777" w:rsidR="00E40498" w:rsidRDefault="00921AA2" w:rsidP="001C2D0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Ņemts </w:t>
            </w:r>
          </w:p>
          <w:p w14:paraId="0BB6B723" w14:textId="11499933" w:rsidR="00921AA2" w:rsidRPr="00BB5850" w:rsidRDefault="00921AA2" w:rsidP="001C2D0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7B9C6971" w14:textId="150A81F2" w:rsidR="00E40498" w:rsidRPr="00BB5850" w:rsidRDefault="00BF46D7"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Atbilstoši precizēts plāna teksts.</w:t>
            </w:r>
          </w:p>
        </w:tc>
      </w:tr>
      <w:tr w:rsidR="001C2D0B" w:rsidRPr="00BB46A2" w14:paraId="291842C8"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7690522A" w14:textId="1CDA2252" w:rsidR="001C2D0B" w:rsidRPr="00431A0A" w:rsidRDefault="008A09E9"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5</w:t>
            </w:r>
            <w:r w:rsidR="005F086C">
              <w:rPr>
                <w:rFonts w:ascii="Times New Roman" w:hAnsi="Times New Roman" w:cs="Times New Roman"/>
                <w:sz w:val="20"/>
                <w:szCs w:val="20"/>
                <w:lang w:val="lv-LV"/>
              </w:rPr>
              <w:t>6</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19AD0102" w14:textId="77777777" w:rsidR="001C2D0B" w:rsidRPr="00BB5850" w:rsidRDefault="001C2D0B" w:rsidP="007F2B05">
            <w:pPr>
              <w:pStyle w:val="NoSpacing"/>
              <w:rPr>
                <w:rFonts w:ascii="Times New Roman" w:hAnsi="Times New Roman" w:cs="Times New Roman"/>
                <w:sz w:val="20"/>
                <w:szCs w:val="20"/>
                <w:lang w:val="lv-LV"/>
              </w:rPr>
            </w:pPr>
          </w:p>
        </w:tc>
        <w:tc>
          <w:tcPr>
            <w:tcW w:w="2916" w:type="pct"/>
            <w:tcBorders>
              <w:top w:val="outset" w:sz="6" w:space="0" w:color="414142"/>
              <w:left w:val="outset" w:sz="6" w:space="0" w:color="414142"/>
              <w:bottom w:val="outset" w:sz="6" w:space="0" w:color="414142"/>
              <w:right w:val="outset" w:sz="6" w:space="0" w:color="414142"/>
            </w:tcBorders>
          </w:tcPr>
          <w:p w14:paraId="6D80C296" w14:textId="77777777" w:rsidR="001C2D0B" w:rsidRPr="00747390" w:rsidRDefault="001C2D0B" w:rsidP="001C2D0B">
            <w:pPr>
              <w:spacing w:after="0" w:line="240" w:lineRule="auto"/>
              <w:rPr>
                <w:rFonts w:cstheme="minorHAnsi"/>
                <w:sz w:val="20"/>
                <w:szCs w:val="20"/>
                <w:lang w:val="lv-LV"/>
              </w:rPr>
            </w:pPr>
            <w:r w:rsidRPr="00747390">
              <w:rPr>
                <w:rFonts w:cstheme="minorHAnsi"/>
                <w:sz w:val="20"/>
                <w:szCs w:val="20"/>
                <w:lang w:val="lv-LV"/>
              </w:rPr>
              <w:t>36-37 lpp.: SIFFA ierosina papildināt zemāk esošās identificētās problēmas un secinājumus</w:t>
            </w:r>
          </w:p>
          <w:tbl>
            <w:tblPr>
              <w:tblStyle w:val="TableGrid"/>
              <w:tblW w:w="0" w:type="auto"/>
              <w:tblLayout w:type="fixed"/>
              <w:tblLook w:val="04A0" w:firstRow="1" w:lastRow="0" w:firstColumn="1" w:lastColumn="0" w:noHBand="0" w:noVBand="1"/>
            </w:tblPr>
            <w:tblGrid>
              <w:gridCol w:w="3946"/>
              <w:gridCol w:w="3946"/>
            </w:tblGrid>
            <w:tr w:rsidR="001C2D0B" w:rsidRPr="00747390" w14:paraId="5682E258" w14:textId="77777777" w:rsidTr="001C2D0B">
              <w:trPr>
                <w:trHeight w:val="241"/>
              </w:trPr>
              <w:tc>
                <w:tcPr>
                  <w:tcW w:w="3946" w:type="dxa"/>
                  <w:tcBorders>
                    <w:bottom w:val="single" w:sz="4" w:space="0" w:color="auto"/>
                  </w:tcBorders>
                </w:tcPr>
                <w:p w14:paraId="2C6E59BD" w14:textId="77777777" w:rsidR="001C2D0B" w:rsidRPr="00747390" w:rsidRDefault="001C2D0B" w:rsidP="001C2D0B">
                  <w:pPr>
                    <w:rPr>
                      <w:rFonts w:cstheme="minorHAnsi"/>
                      <w:sz w:val="20"/>
                      <w:szCs w:val="20"/>
                      <w:lang w:val="lv-LV"/>
                    </w:rPr>
                  </w:pPr>
                  <w:r w:rsidRPr="00747390">
                    <w:rPr>
                      <w:rFonts w:cstheme="minorHAnsi"/>
                      <w:color w:val="000000"/>
                      <w:sz w:val="20"/>
                      <w:szCs w:val="20"/>
                      <w:lang w:val="lv-LV"/>
                    </w:rPr>
                    <w:t>Pl</w:t>
                  </w:r>
                  <w:r w:rsidRPr="00747390">
                    <w:rPr>
                      <w:rFonts w:cstheme="minorHAnsi"/>
                      <w:color w:val="000000"/>
                      <w:sz w:val="20"/>
                      <w:szCs w:val="20"/>
                      <w:lang w:val="lv-LV"/>
                    </w:rPr>
                    <w:t>ā</w:t>
                  </w:r>
                  <w:r w:rsidRPr="00747390">
                    <w:rPr>
                      <w:rFonts w:cstheme="minorHAnsi"/>
                      <w:color w:val="000000"/>
                      <w:sz w:val="20"/>
                      <w:szCs w:val="20"/>
                      <w:lang w:val="lv-LV"/>
                    </w:rPr>
                    <w:t>na projekts</w:t>
                  </w:r>
                  <w:r w:rsidRPr="00747390">
                    <w:rPr>
                      <w:rFonts w:cstheme="minorHAnsi"/>
                      <w:sz w:val="20"/>
                      <w:szCs w:val="20"/>
                      <w:lang w:val="lv-LV"/>
                    </w:rPr>
                    <w:t xml:space="preserve"> </w:t>
                  </w:r>
                </w:p>
              </w:tc>
              <w:tc>
                <w:tcPr>
                  <w:tcW w:w="3946" w:type="dxa"/>
                  <w:tcBorders>
                    <w:bottom w:val="single" w:sz="4" w:space="0" w:color="auto"/>
                  </w:tcBorders>
                </w:tcPr>
                <w:p w14:paraId="20757E81" w14:textId="77777777" w:rsidR="001C2D0B" w:rsidRPr="00747390" w:rsidRDefault="001C2D0B" w:rsidP="001C2D0B">
                  <w:pPr>
                    <w:rPr>
                      <w:rFonts w:cstheme="minorHAnsi"/>
                      <w:sz w:val="20"/>
                      <w:szCs w:val="20"/>
                      <w:lang w:val="lv-LV"/>
                    </w:rPr>
                  </w:pPr>
                  <w:r w:rsidRPr="00747390">
                    <w:rPr>
                      <w:rFonts w:cstheme="minorHAnsi"/>
                      <w:color w:val="000000"/>
                      <w:sz w:val="20"/>
                      <w:szCs w:val="20"/>
                      <w:lang w:val="lv-LV"/>
                    </w:rPr>
                    <w:t>SIFFA priek</w:t>
                  </w:r>
                  <w:r w:rsidRPr="00747390">
                    <w:rPr>
                      <w:rFonts w:cstheme="minorHAnsi"/>
                      <w:color w:val="000000"/>
                      <w:sz w:val="20"/>
                      <w:szCs w:val="20"/>
                      <w:lang w:val="lv-LV"/>
                    </w:rPr>
                    <w:t>š</w:t>
                  </w:r>
                  <w:r w:rsidRPr="00747390">
                    <w:rPr>
                      <w:rFonts w:cstheme="minorHAnsi"/>
                      <w:color w:val="000000"/>
                      <w:sz w:val="20"/>
                      <w:szCs w:val="20"/>
                      <w:lang w:val="lv-LV"/>
                    </w:rPr>
                    <w:t>likums</w:t>
                  </w:r>
                </w:p>
              </w:tc>
            </w:tr>
            <w:tr w:rsidR="001C2D0B" w:rsidRPr="00BB46A2" w14:paraId="5CC98770" w14:textId="77777777" w:rsidTr="001C2D0B">
              <w:trPr>
                <w:trHeight w:val="1246"/>
              </w:trPr>
              <w:tc>
                <w:tcPr>
                  <w:tcW w:w="3946" w:type="dxa"/>
                  <w:tcBorders>
                    <w:top w:val="single" w:sz="4" w:space="0" w:color="auto"/>
                    <w:left w:val="single" w:sz="4" w:space="0" w:color="auto"/>
                    <w:bottom w:val="single" w:sz="4" w:space="0" w:color="auto"/>
                    <w:right w:val="single" w:sz="4" w:space="0" w:color="auto"/>
                  </w:tcBorders>
                </w:tcPr>
                <w:p w14:paraId="76322EBF" w14:textId="77777777" w:rsidR="001C2D0B" w:rsidRPr="00747390" w:rsidRDefault="001C2D0B" w:rsidP="001C2D0B">
                  <w:pPr>
                    <w:jc w:val="both"/>
                    <w:rPr>
                      <w:rFonts w:cstheme="minorHAnsi"/>
                      <w:color w:val="000000"/>
                      <w:sz w:val="20"/>
                      <w:szCs w:val="20"/>
                      <w:lang w:val="lv-LV"/>
                    </w:rPr>
                  </w:pPr>
                  <w:r w:rsidRPr="00747390">
                    <w:rPr>
                      <w:rFonts w:cstheme="minorHAnsi"/>
                      <w:color w:val="000000"/>
                      <w:sz w:val="20"/>
                      <w:szCs w:val="20"/>
                      <w:lang w:val="lv-LV"/>
                    </w:rPr>
                    <w:t>Da</w:t>
                  </w:r>
                  <w:r w:rsidRPr="00747390">
                    <w:rPr>
                      <w:rFonts w:cstheme="minorHAnsi"/>
                      <w:color w:val="000000"/>
                      <w:sz w:val="20"/>
                      <w:szCs w:val="20"/>
                      <w:lang w:val="lv-LV"/>
                    </w:rPr>
                    <w:t>ļ</w:t>
                  </w:r>
                  <w:r w:rsidRPr="00747390">
                    <w:rPr>
                      <w:rFonts w:cstheme="minorHAnsi"/>
                      <w:color w:val="000000"/>
                      <w:sz w:val="20"/>
                      <w:szCs w:val="20"/>
                      <w:lang w:val="lv-LV"/>
                    </w:rPr>
                    <w:t>ai onkolo</w:t>
                  </w:r>
                  <w:r w:rsidRPr="00747390">
                    <w:rPr>
                      <w:rFonts w:cstheme="minorHAnsi"/>
                      <w:color w:val="000000"/>
                      <w:sz w:val="20"/>
                      <w:szCs w:val="20"/>
                      <w:lang w:val="lv-LV"/>
                    </w:rPr>
                    <w:t>ģ</w:t>
                  </w:r>
                  <w:r w:rsidRPr="00747390">
                    <w:rPr>
                      <w:rFonts w:cstheme="minorHAnsi"/>
                      <w:color w:val="000000"/>
                      <w:sz w:val="20"/>
                      <w:szCs w:val="20"/>
                      <w:lang w:val="lv-LV"/>
                    </w:rPr>
                    <w:t>isko pacientu kompens</w:t>
                  </w:r>
                  <w:r w:rsidRPr="00747390">
                    <w:rPr>
                      <w:rFonts w:cstheme="minorHAnsi"/>
                      <w:color w:val="000000"/>
                      <w:sz w:val="20"/>
                      <w:szCs w:val="20"/>
                      <w:lang w:val="lv-LV"/>
                    </w:rPr>
                    <w:t>ē</w:t>
                  </w:r>
                  <w:r w:rsidRPr="00747390">
                    <w:rPr>
                      <w:rFonts w:cstheme="minorHAnsi"/>
                      <w:color w:val="000000"/>
                      <w:sz w:val="20"/>
                      <w:szCs w:val="20"/>
                      <w:lang w:val="lv-LV"/>
                    </w:rPr>
                    <w:t>jamo z</w:t>
                  </w:r>
                  <w:r w:rsidRPr="00747390">
                    <w:rPr>
                      <w:rFonts w:cstheme="minorHAnsi"/>
                      <w:color w:val="000000"/>
                      <w:sz w:val="20"/>
                      <w:szCs w:val="20"/>
                      <w:lang w:val="lv-LV"/>
                    </w:rPr>
                    <w:t>āļ</w:t>
                  </w:r>
                  <w:r w:rsidRPr="00747390">
                    <w:rPr>
                      <w:rFonts w:cstheme="minorHAnsi"/>
                      <w:color w:val="000000"/>
                      <w:sz w:val="20"/>
                      <w:szCs w:val="20"/>
                      <w:lang w:val="lv-LV"/>
                    </w:rPr>
                    <w:t>u sarakst</w:t>
                  </w:r>
                  <w:r w:rsidRPr="00747390">
                    <w:rPr>
                      <w:rFonts w:cstheme="minorHAnsi"/>
                      <w:color w:val="000000"/>
                      <w:sz w:val="20"/>
                      <w:szCs w:val="20"/>
                      <w:lang w:val="lv-LV"/>
                    </w:rPr>
                    <w:t>ā</w:t>
                  </w:r>
                  <w:r w:rsidRPr="00747390">
                    <w:rPr>
                      <w:rFonts w:cstheme="minorHAnsi"/>
                      <w:color w:val="000000"/>
                      <w:sz w:val="20"/>
                      <w:szCs w:val="20"/>
                      <w:lang w:val="lv-LV"/>
                    </w:rPr>
                    <w:t xml:space="preserve"> iek</w:t>
                  </w:r>
                  <w:r w:rsidRPr="00747390">
                    <w:rPr>
                      <w:rFonts w:cstheme="minorHAnsi"/>
                      <w:color w:val="000000"/>
                      <w:sz w:val="20"/>
                      <w:szCs w:val="20"/>
                      <w:lang w:val="lv-LV"/>
                    </w:rPr>
                    <w:t>ļ</w:t>
                  </w:r>
                  <w:r w:rsidRPr="00747390">
                    <w:rPr>
                      <w:rFonts w:cstheme="minorHAnsi"/>
                      <w:color w:val="000000"/>
                      <w:sz w:val="20"/>
                      <w:szCs w:val="20"/>
                      <w:lang w:val="lv-LV"/>
                    </w:rPr>
                    <w:t>aut</w:t>
                  </w:r>
                  <w:r w:rsidRPr="00747390">
                    <w:rPr>
                      <w:rFonts w:cstheme="minorHAnsi"/>
                      <w:color w:val="000000"/>
                      <w:sz w:val="20"/>
                      <w:szCs w:val="20"/>
                      <w:lang w:val="lv-LV"/>
                    </w:rPr>
                    <w:t>ā</w:t>
                  </w:r>
                  <w:r w:rsidRPr="00747390">
                    <w:rPr>
                      <w:rFonts w:cstheme="minorHAnsi"/>
                      <w:color w:val="000000"/>
                      <w:sz w:val="20"/>
                      <w:szCs w:val="20"/>
                      <w:lang w:val="lv-LV"/>
                    </w:rPr>
                    <w:t>s z</w:t>
                  </w:r>
                  <w:r w:rsidRPr="00747390">
                    <w:rPr>
                      <w:rFonts w:cstheme="minorHAnsi"/>
                      <w:color w:val="000000"/>
                      <w:sz w:val="20"/>
                      <w:szCs w:val="20"/>
                      <w:lang w:val="lv-LV"/>
                    </w:rPr>
                    <w:t>ā</w:t>
                  </w:r>
                  <w:r w:rsidRPr="00747390">
                    <w:rPr>
                      <w:rFonts w:cstheme="minorHAnsi"/>
                      <w:color w:val="000000"/>
                      <w:sz w:val="20"/>
                      <w:szCs w:val="20"/>
                      <w:lang w:val="lv-LV"/>
                    </w:rPr>
                    <w:t>les nesniedz v</w:t>
                  </w:r>
                  <w:r w:rsidRPr="00747390">
                    <w:rPr>
                      <w:rFonts w:cstheme="minorHAnsi"/>
                      <w:color w:val="000000"/>
                      <w:sz w:val="20"/>
                      <w:szCs w:val="20"/>
                      <w:lang w:val="lv-LV"/>
                    </w:rPr>
                    <w:t>ē</w:t>
                  </w:r>
                  <w:r w:rsidRPr="00747390">
                    <w:rPr>
                      <w:rFonts w:cstheme="minorHAnsi"/>
                      <w:color w:val="000000"/>
                      <w:sz w:val="20"/>
                      <w:szCs w:val="20"/>
                      <w:lang w:val="lv-LV"/>
                    </w:rPr>
                    <w:t>lamo rezult</w:t>
                  </w:r>
                  <w:r w:rsidRPr="00747390">
                    <w:rPr>
                      <w:rFonts w:cstheme="minorHAnsi"/>
                      <w:color w:val="000000"/>
                      <w:sz w:val="20"/>
                      <w:szCs w:val="20"/>
                      <w:lang w:val="lv-LV"/>
                    </w:rPr>
                    <w:t>ā</w:t>
                  </w:r>
                  <w:r w:rsidRPr="00747390">
                    <w:rPr>
                      <w:rFonts w:cstheme="minorHAnsi"/>
                      <w:color w:val="000000"/>
                      <w:sz w:val="20"/>
                      <w:szCs w:val="20"/>
                      <w:lang w:val="lv-LV"/>
                    </w:rPr>
                    <w:t>tu, l</w:t>
                  </w:r>
                  <w:r w:rsidRPr="00747390">
                    <w:rPr>
                      <w:rFonts w:cstheme="minorHAnsi"/>
                      <w:color w:val="000000"/>
                      <w:sz w:val="20"/>
                      <w:szCs w:val="20"/>
                      <w:lang w:val="lv-LV"/>
                    </w:rPr>
                    <w:t>ī</w:t>
                  </w:r>
                  <w:r w:rsidRPr="00747390">
                    <w:rPr>
                      <w:rFonts w:cstheme="minorHAnsi"/>
                      <w:color w:val="000000"/>
                      <w:sz w:val="20"/>
                      <w:szCs w:val="20"/>
                      <w:lang w:val="lv-LV"/>
                    </w:rPr>
                    <w:t>dz ar to v</w:t>
                  </w:r>
                  <w:r w:rsidRPr="00747390">
                    <w:rPr>
                      <w:rFonts w:cstheme="minorHAnsi"/>
                      <w:color w:val="000000"/>
                      <w:sz w:val="20"/>
                      <w:szCs w:val="20"/>
                      <w:lang w:val="lv-LV"/>
                    </w:rPr>
                    <w:t>ē</w:t>
                  </w:r>
                  <w:r w:rsidRPr="00747390">
                    <w:rPr>
                      <w:rFonts w:cstheme="minorHAnsi"/>
                      <w:color w:val="000000"/>
                      <w:sz w:val="20"/>
                      <w:szCs w:val="20"/>
                      <w:lang w:val="lv-LV"/>
                    </w:rPr>
                    <w:t>rt</w:t>
                  </w:r>
                  <w:r w:rsidRPr="00747390">
                    <w:rPr>
                      <w:rFonts w:cstheme="minorHAnsi"/>
                      <w:color w:val="000000"/>
                      <w:sz w:val="20"/>
                      <w:szCs w:val="20"/>
                      <w:lang w:val="lv-LV"/>
                    </w:rPr>
                    <w:t>ē</w:t>
                  </w:r>
                  <w:r w:rsidRPr="00747390">
                    <w:rPr>
                      <w:rFonts w:cstheme="minorHAnsi"/>
                      <w:color w:val="000000"/>
                      <w:sz w:val="20"/>
                      <w:szCs w:val="20"/>
                      <w:lang w:val="lv-LV"/>
                    </w:rPr>
                    <w:t>jama personaliz</w:t>
                  </w:r>
                  <w:r w:rsidRPr="00747390">
                    <w:rPr>
                      <w:rFonts w:cstheme="minorHAnsi"/>
                      <w:color w:val="000000"/>
                      <w:sz w:val="20"/>
                      <w:szCs w:val="20"/>
                      <w:lang w:val="lv-LV"/>
                    </w:rPr>
                    <w:t>ē</w:t>
                  </w:r>
                  <w:r w:rsidRPr="00747390">
                    <w:rPr>
                      <w:rFonts w:cstheme="minorHAnsi"/>
                      <w:color w:val="000000"/>
                      <w:sz w:val="20"/>
                      <w:szCs w:val="20"/>
                      <w:lang w:val="lv-LV"/>
                    </w:rPr>
                    <w:t>t</w:t>
                  </w:r>
                  <w:r w:rsidRPr="00747390">
                    <w:rPr>
                      <w:rFonts w:cstheme="minorHAnsi"/>
                      <w:color w:val="000000"/>
                      <w:sz w:val="20"/>
                      <w:szCs w:val="20"/>
                      <w:lang w:val="lv-LV"/>
                    </w:rPr>
                    <w:t>ā</w:t>
                  </w:r>
                  <w:r w:rsidRPr="00747390">
                    <w:rPr>
                      <w:rFonts w:cstheme="minorHAnsi"/>
                      <w:color w:val="000000"/>
                      <w:sz w:val="20"/>
                      <w:szCs w:val="20"/>
                      <w:lang w:val="lv-LV"/>
                    </w:rPr>
                    <w:t>s medic</w:t>
                  </w:r>
                  <w:r w:rsidRPr="00747390">
                    <w:rPr>
                      <w:rFonts w:cstheme="minorHAnsi"/>
                      <w:color w:val="000000"/>
                      <w:sz w:val="20"/>
                      <w:szCs w:val="20"/>
                      <w:lang w:val="lv-LV"/>
                    </w:rPr>
                    <w:t>ī</w:t>
                  </w:r>
                  <w:r w:rsidRPr="00747390">
                    <w:rPr>
                      <w:rFonts w:cstheme="minorHAnsi"/>
                      <w:color w:val="000000"/>
                      <w:sz w:val="20"/>
                      <w:szCs w:val="20"/>
                      <w:lang w:val="lv-LV"/>
                    </w:rPr>
                    <w:t>nas principu, t.sk. valsts apmaks</w:t>
                  </w:r>
                  <w:r w:rsidRPr="00747390">
                    <w:rPr>
                      <w:rFonts w:cstheme="minorHAnsi"/>
                      <w:color w:val="000000"/>
                      <w:sz w:val="20"/>
                      <w:szCs w:val="20"/>
                      <w:lang w:val="lv-LV"/>
                    </w:rPr>
                    <w:t>ā</w:t>
                  </w:r>
                  <w:r w:rsidRPr="00747390">
                    <w:rPr>
                      <w:rFonts w:cstheme="minorHAnsi"/>
                      <w:color w:val="000000"/>
                      <w:sz w:val="20"/>
                      <w:szCs w:val="20"/>
                      <w:lang w:val="lv-LV"/>
                    </w:rPr>
                    <w:t>t</w:t>
                  </w:r>
                  <w:r w:rsidRPr="00747390">
                    <w:rPr>
                      <w:rFonts w:cstheme="minorHAnsi"/>
                      <w:color w:val="000000"/>
                      <w:sz w:val="20"/>
                      <w:szCs w:val="20"/>
                      <w:lang w:val="lv-LV"/>
                    </w:rPr>
                    <w:t>ā</w:t>
                  </w:r>
                  <w:r w:rsidRPr="00747390">
                    <w:rPr>
                      <w:rFonts w:cstheme="minorHAnsi"/>
                      <w:color w:val="000000"/>
                      <w:sz w:val="20"/>
                      <w:szCs w:val="20"/>
                      <w:lang w:val="lv-LV"/>
                    </w:rPr>
                    <w:t>s biomar</w:t>
                  </w:r>
                  <w:r w:rsidRPr="00747390">
                    <w:rPr>
                      <w:rFonts w:cstheme="minorHAnsi"/>
                      <w:color w:val="000000"/>
                      <w:sz w:val="20"/>
                      <w:szCs w:val="20"/>
                      <w:lang w:val="lv-LV"/>
                    </w:rPr>
                    <w:t>ķ</w:t>
                  </w:r>
                  <w:r w:rsidRPr="00747390">
                    <w:rPr>
                      <w:rFonts w:cstheme="minorHAnsi"/>
                      <w:color w:val="000000"/>
                      <w:sz w:val="20"/>
                      <w:szCs w:val="20"/>
                      <w:lang w:val="lv-LV"/>
                    </w:rPr>
                    <w:t>ieru noteik</w:t>
                  </w:r>
                  <w:r w:rsidRPr="00747390">
                    <w:rPr>
                      <w:rFonts w:cstheme="minorHAnsi"/>
                      <w:color w:val="000000"/>
                      <w:sz w:val="20"/>
                      <w:szCs w:val="20"/>
                      <w:lang w:val="lv-LV"/>
                    </w:rPr>
                    <w:t>š</w:t>
                  </w:r>
                  <w:r w:rsidRPr="00747390">
                    <w:rPr>
                      <w:rFonts w:cstheme="minorHAnsi"/>
                      <w:color w:val="000000"/>
                      <w:sz w:val="20"/>
                      <w:szCs w:val="20"/>
                      <w:lang w:val="lv-LV"/>
                    </w:rPr>
                    <w:t>anas, ievie</w:t>
                  </w:r>
                  <w:r w:rsidRPr="00747390">
                    <w:rPr>
                      <w:rFonts w:cstheme="minorHAnsi"/>
                      <w:color w:val="000000"/>
                      <w:sz w:val="20"/>
                      <w:szCs w:val="20"/>
                      <w:lang w:val="lv-LV"/>
                    </w:rPr>
                    <w:t>š</w:t>
                  </w:r>
                  <w:r w:rsidRPr="00747390">
                    <w:rPr>
                      <w:rFonts w:cstheme="minorHAnsi"/>
                      <w:color w:val="000000"/>
                      <w:sz w:val="20"/>
                      <w:szCs w:val="20"/>
                      <w:lang w:val="lv-LV"/>
                    </w:rPr>
                    <w:t>ana.</w:t>
                  </w:r>
                </w:p>
                <w:p w14:paraId="7E383AFC" w14:textId="77777777" w:rsidR="001C2D0B" w:rsidRPr="00747390" w:rsidRDefault="001C2D0B" w:rsidP="001C2D0B">
                  <w:pPr>
                    <w:rPr>
                      <w:rFonts w:cstheme="minorHAnsi"/>
                      <w:sz w:val="20"/>
                      <w:szCs w:val="20"/>
                      <w:lang w:val="lv-LV"/>
                    </w:rPr>
                  </w:pPr>
                </w:p>
              </w:tc>
              <w:tc>
                <w:tcPr>
                  <w:tcW w:w="3946" w:type="dxa"/>
                  <w:tcBorders>
                    <w:top w:val="single" w:sz="4" w:space="0" w:color="auto"/>
                    <w:left w:val="single" w:sz="4" w:space="0" w:color="auto"/>
                    <w:bottom w:val="single" w:sz="4" w:space="0" w:color="auto"/>
                    <w:right w:val="single" w:sz="4" w:space="0" w:color="auto"/>
                  </w:tcBorders>
                </w:tcPr>
                <w:p w14:paraId="4E3BE170" w14:textId="77777777" w:rsidR="001C2D0B" w:rsidRPr="00747390" w:rsidRDefault="001C2D0B" w:rsidP="001C2D0B">
                  <w:pPr>
                    <w:jc w:val="both"/>
                    <w:rPr>
                      <w:rFonts w:cstheme="minorHAnsi"/>
                      <w:color w:val="000000"/>
                      <w:sz w:val="20"/>
                      <w:szCs w:val="20"/>
                      <w:lang w:val="lv-LV"/>
                    </w:rPr>
                  </w:pPr>
                  <w:r w:rsidRPr="00747390">
                    <w:rPr>
                      <w:rFonts w:cstheme="minorHAnsi"/>
                      <w:color w:val="000000"/>
                      <w:sz w:val="20"/>
                      <w:szCs w:val="20"/>
                      <w:lang w:val="lv-LV"/>
                    </w:rPr>
                    <w:t>Da</w:t>
                  </w:r>
                  <w:r w:rsidRPr="00747390">
                    <w:rPr>
                      <w:rFonts w:cstheme="minorHAnsi"/>
                      <w:color w:val="000000"/>
                      <w:sz w:val="20"/>
                      <w:szCs w:val="20"/>
                      <w:lang w:val="lv-LV"/>
                    </w:rPr>
                    <w:t>ļ</w:t>
                  </w:r>
                  <w:r w:rsidRPr="00747390">
                    <w:rPr>
                      <w:rFonts w:cstheme="minorHAnsi"/>
                      <w:color w:val="000000"/>
                      <w:sz w:val="20"/>
                      <w:szCs w:val="20"/>
                      <w:lang w:val="lv-LV"/>
                    </w:rPr>
                    <w:t>ai onkolo</w:t>
                  </w:r>
                  <w:r w:rsidRPr="00747390">
                    <w:rPr>
                      <w:rFonts w:cstheme="minorHAnsi"/>
                      <w:color w:val="000000"/>
                      <w:sz w:val="20"/>
                      <w:szCs w:val="20"/>
                      <w:lang w:val="lv-LV"/>
                    </w:rPr>
                    <w:t>ģ</w:t>
                  </w:r>
                  <w:r w:rsidRPr="00747390">
                    <w:rPr>
                      <w:rFonts w:cstheme="minorHAnsi"/>
                      <w:color w:val="000000"/>
                      <w:sz w:val="20"/>
                      <w:szCs w:val="20"/>
                      <w:lang w:val="lv-LV"/>
                    </w:rPr>
                    <w:t>isko pacientu kompens</w:t>
                  </w:r>
                  <w:r w:rsidRPr="00747390">
                    <w:rPr>
                      <w:rFonts w:cstheme="minorHAnsi"/>
                      <w:color w:val="000000"/>
                      <w:sz w:val="20"/>
                      <w:szCs w:val="20"/>
                      <w:lang w:val="lv-LV"/>
                    </w:rPr>
                    <w:t>ē</w:t>
                  </w:r>
                  <w:r w:rsidRPr="00747390">
                    <w:rPr>
                      <w:rFonts w:cstheme="minorHAnsi"/>
                      <w:color w:val="000000"/>
                      <w:sz w:val="20"/>
                      <w:szCs w:val="20"/>
                      <w:lang w:val="lv-LV"/>
                    </w:rPr>
                    <w:t>jamo z</w:t>
                  </w:r>
                  <w:r w:rsidRPr="00747390">
                    <w:rPr>
                      <w:rFonts w:cstheme="minorHAnsi"/>
                      <w:color w:val="000000"/>
                      <w:sz w:val="20"/>
                      <w:szCs w:val="20"/>
                      <w:lang w:val="lv-LV"/>
                    </w:rPr>
                    <w:t>āļ</w:t>
                  </w:r>
                  <w:r w:rsidRPr="00747390">
                    <w:rPr>
                      <w:rFonts w:cstheme="minorHAnsi"/>
                      <w:color w:val="000000"/>
                      <w:sz w:val="20"/>
                      <w:szCs w:val="20"/>
                      <w:lang w:val="lv-LV"/>
                    </w:rPr>
                    <w:t>u sarakst</w:t>
                  </w:r>
                  <w:r w:rsidRPr="00747390">
                    <w:rPr>
                      <w:rFonts w:cstheme="minorHAnsi"/>
                      <w:color w:val="000000"/>
                      <w:sz w:val="20"/>
                      <w:szCs w:val="20"/>
                      <w:lang w:val="lv-LV"/>
                    </w:rPr>
                    <w:t>ā</w:t>
                  </w:r>
                  <w:r w:rsidRPr="00747390">
                    <w:rPr>
                      <w:rFonts w:cstheme="minorHAnsi"/>
                      <w:color w:val="000000"/>
                      <w:sz w:val="20"/>
                      <w:szCs w:val="20"/>
                      <w:lang w:val="lv-LV"/>
                    </w:rPr>
                    <w:t xml:space="preserve"> iek</w:t>
                  </w:r>
                  <w:r w:rsidRPr="00747390">
                    <w:rPr>
                      <w:rFonts w:cstheme="minorHAnsi"/>
                      <w:color w:val="000000"/>
                      <w:sz w:val="20"/>
                      <w:szCs w:val="20"/>
                      <w:lang w:val="lv-LV"/>
                    </w:rPr>
                    <w:t>ļ</w:t>
                  </w:r>
                  <w:r w:rsidRPr="00747390">
                    <w:rPr>
                      <w:rFonts w:cstheme="minorHAnsi"/>
                      <w:color w:val="000000"/>
                      <w:sz w:val="20"/>
                      <w:szCs w:val="20"/>
                      <w:lang w:val="lv-LV"/>
                    </w:rPr>
                    <w:t>aut</w:t>
                  </w:r>
                  <w:r w:rsidRPr="00747390">
                    <w:rPr>
                      <w:rFonts w:cstheme="minorHAnsi"/>
                      <w:color w:val="000000"/>
                      <w:sz w:val="20"/>
                      <w:szCs w:val="20"/>
                      <w:lang w:val="lv-LV"/>
                    </w:rPr>
                    <w:t>ā</w:t>
                  </w:r>
                  <w:r w:rsidRPr="00747390">
                    <w:rPr>
                      <w:rFonts w:cstheme="minorHAnsi"/>
                      <w:color w:val="000000"/>
                      <w:sz w:val="20"/>
                      <w:szCs w:val="20"/>
                      <w:lang w:val="lv-LV"/>
                    </w:rPr>
                    <w:t>s z</w:t>
                  </w:r>
                  <w:r w:rsidRPr="00747390">
                    <w:rPr>
                      <w:rFonts w:cstheme="minorHAnsi"/>
                      <w:color w:val="000000"/>
                      <w:sz w:val="20"/>
                      <w:szCs w:val="20"/>
                      <w:lang w:val="lv-LV"/>
                    </w:rPr>
                    <w:t>ā</w:t>
                  </w:r>
                  <w:r w:rsidRPr="00747390">
                    <w:rPr>
                      <w:rFonts w:cstheme="minorHAnsi"/>
                      <w:color w:val="000000"/>
                      <w:sz w:val="20"/>
                      <w:szCs w:val="20"/>
                      <w:lang w:val="lv-LV"/>
                    </w:rPr>
                    <w:t>les nesniedz v</w:t>
                  </w:r>
                  <w:r w:rsidRPr="00747390">
                    <w:rPr>
                      <w:rFonts w:cstheme="minorHAnsi"/>
                      <w:color w:val="000000"/>
                      <w:sz w:val="20"/>
                      <w:szCs w:val="20"/>
                      <w:lang w:val="lv-LV"/>
                    </w:rPr>
                    <w:t>ē</w:t>
                  </w:r>
                  <w:r w:rsidRPr="00747390">
                    <w:rPr>
                      <w:rFonts w:cstheme="minorHAnsi"/>
                      <w:color w:val="000000"/>
                      <w:sz w:val="20"/>
                      <w:szCs w:val="20"/>
                      <w:lang w:val="lv-LV"/>
                    </w:rPr>
                    <w:t>lamo rezult</w:t>
                  </w:r>
                  <w:r w:rsidRPr="00747390">
                    <w:rPr>
                      <w:rFonts w:cstheme="minorHAnsi"/>
                      <w:color w:val="000000"/>
                      <w:sz w:val="20"/>
                      <w:szCs w:val="20"/>
                      <w:lang w:val="lv-LV"/>
                    </w:rPr>
                    <w:t>ā</w:t>
                  </w:r>
                  <w:r w:rsidRPr="00747390">
                    <w:rPr>
                      <w:rFonts w:cstheme="minorHAnsi"/>
                      <w:color w:val="000000"/>
                      <w:sz w:val="20"/>
                      <w:szCs w:val="20"/>
                      <w:lang w:val="lv-LV"/>
                    </w:rPr>
                    <w:t>tu, l</w:t>
                  </w:r>
                  <w:r w:rsidRPr="00747390">
                    <w:rPr>
                      <w:rFonts w:cstheme="minorHAnsi"/>
                      <w:color w:val="000000"/>
                      <w:sz w:val="20"/>
                      <w:szCs w:val="20"/>
                      <w:lang w:val="lv-LV"/>
                    </w:rPr>
                    <w:t>ī</w:t>
                  </w:r>
                  <w:r w:rsidRPr="00747390">
                    <w:rPr>
                      <w:rFonts w:cstheme="minorHAnsi"/>
                      <w:color w:val="000000"/>
                      <w:sz w:val="20"/>
                      <w:szCs w:val="20"/>
                      <w:lang w:val="lv-LV"/>
                    </w:rPr>
                    <w:t xml:space="preserve">dz ar to </w:t>
                  </w:r>
                  <w:r w:rsidRPr="00747390">
                    <w:rPr>
                      <w:rFonts w:cstheme="minorHAnsi"/>
                      <w:color w:val="000000"/>
                      <w:sz w:val="20"/>
                      <w:szCs w:val="20"/>
                      <w:highlight w:val="yellow"/>
                      <w:lang w:val="lv-LV"/>
                    </w:rPr>
                    <w:t>j</w:t>
                  </w:r>
                  <w:r w:rsidRPr="00747390">
                    <w:rPr>
                      <w:rFonts w:cstheme="minorHAnsi"/>
                      <w:color w:val="000000"/>
                      <w:sz w:val="20"/>
                      <w:szCs w:val="20"/>
                      <w:highlight w:val="yellow"/>
                      <w:lang w:val="lv-LV"/>
                    </w:rPr>
                    <w:t>ā</w:t>
                  </w:r>
                  <w:r w:rsidRPr="00747390">
                    <w:rPr>
                      <w:rFonts w:cstheme="minorHAnsi"/>
                      <w:color w:val="000000"/>
                      <w:sz w:val="20"/>
                      <w:szCs w:val="20"/>
                      <w:highlight w:val="yellow"/>
                      <w:lang w:val="lv-LV"/>
                    </w:rPr>
                    <w:t>piem</w:t>
                  </w:r>
                  <w:r w:rsidRPr="00747390">
                    <w:rPr>
                      <w:rFonts w:cstheme="minorHAnsi"/>
                      <w:color w:val="000000"/>
                      <w:sz w:val="20"/>
                      <w:szCs w:val="20"/>
                      <w:highlight w:val="yellow"/>
                      <w:lang w:val="lv-LV"/>
                    </w:rPr>
                    <w:t>ē</w:t>
                  </w:r>
                  <w:r w:rsidRPr="00747390">
                    <w:rPr>
                      <w:rFonts w:cstheme="minorHAnsi"/>
                      <w:color w:val="000000"/>
                      <w:sz w:val="20"/>
                      <w:szCs w:val="20"/>
                      <w:highlight w:val="yellow"/>
                      <w:lang w:val="lv-LV"/>
                    </w:rPr>
                    <w:t>ro</w:t>
                  </w:r>
                  <w:r w:rsidRPr="00747390">
                    <w:rPr>
                      <w:rFonts w:cstheme="minorHAnsi"/>
                      <w:color w:val="000000"/>
                      <w:sz w:val="20"/>
                      <w:szCs w:val="20"/>
                      <w:lang w:val="lv-LV"/>
                    </w:rPr>
                    <w:t xml:space="preserve"> personaliz</w:t>
                  </w:r>
                  <w:r w:rsidRPr="00747390">
                    <w:rPr>
                      <w:rFonts w:cstheme="minorHAnsi"/>
                      <w:color w:val="000000"/>
                      <w:sz w:val="20"/>
                      <w:szCs w:val="20"/>
                      <w:lang w:val="lv-LV"/>
                    </w:rPr>
                    <w:t>ē</w:t>
                  </w:r>
                  <w:r w:rsidRPr="00747390">
                    <w:rPr>
                      <w:rFonts w:cstheme="minorHAnsi"/>
                      <w:color w:val="000000"/>
                      <w:sz w:val="20"/>
                      <w:szCs w:val="20"/>
                      <w:lang w:val="lv-LV"/>
                    </w:rPr>
                    <w:t>t</w:t>
                  </w:r>
                  <w:r w:rsidRPr="00747390">
                    <w:rPr>
                      <w:rFonts w:cstheme="minorHAnsi"/>
                      <w:color w:val="000000"/>
                      <w:sz w:val="20"/>
                      <w:szCs w:val="20"/>
                      <w:lang w:val="lv-LV"/>
                    </w:rPr>
                    <w:t>ā</w:t>
                  </w:r>
                  <w:r w:rsidRPr="00747390">
                    <w:rPr>
                      <w:rFonts w:cstheme="minorHAnsi"/>
                      <w:color w:val="000000"/>
                      <w:sz w:val="20"/>
                      <w:szCs w:val="20"/>
                      <w:lang w:val="lv-LV"/>
                    </w:rPr>
                    <w:t>s medic</w:t>
                  </w:r>
                  <w:r w:rsidRPr="00747390">
                    <w:rPr>
                      <w:rFonts w:cstheme="minorHAnsi"/>
                      <w:color w:val="000000"/>
                      <w:sz w:val="20"/>
                      <w:szCs w:val="20"/>
                      <w:lang w:val="lv-LV"/>
                    </w:rPr>
                    <w:t>ī</w:t>
                  </w:r>
                  <w:r w:rsidRPr="00747390">
                    <w:rPr>
                      <w:rFonts w:cstheme="minorHAnsi"/>
                      <w:color w:val="000000"/>
                      <w:sz w:val="20"/>
                      <w:szCs w:val="20"/>
                      <w:lang w:val="lv-LV"/>
                    </w:rPr>
                    <w:t>nas principu, t.sk. valsts apmaks</w:t>
                  </w:r>
                  <w:r w:rsidRPr="00747390">
                    <w:rPr>
                      <w:rFonts w:cstheme="minorHAnsi"/>
                      <w:color w:val="000000"/>
                      <w:sz w:val="20"/>
                      <w:szCs w:val="20"/>
                      <w:lang w:val="lv-LV"/>
                    </w:rPr>
                    <w:t>ā</w:t>
                  </w:r>
                  <w:r w:rsidRPr="00747390">
                    <w:rPr>
                      <w:rFonts w:cstheme="minorHAnsi"/>
                      <w:color w:val="000000"/>
                      <w:sz w:val="20"/>
                      <w:szCs w:val="20"/>
                      <w:lang w:val="lv-LV"/>
                    </w:rPr>
                    <w:t>t</w:t>
                  </w:r>
                  <w:r w:rsidRPr="00747390">
                    <w:rPr>
                      <w:rFonts w:cstheme="minorHAnsi"/>
                      <w:color w:val="000000"/>
                      <w:sz w:val="20"/>
                      <w:szCs w:val="20"/>
                      <w:lang w:val="lv-LV"/>
                    </w:rPr>
                    <w:t>ā</w:t>
                  </w:r>
                  <w:r w:rsidRPr="00747390">
                    <w:rPr>
                      <w:rFonts w:cstheme="minorHAnsi"/>
                      <w:color w:val="000000"/>
                      <w:sz w:val="20"/>
                      <w:szCs w:val="20"/>
                      <w:lang w:val="lv-LV"/>
                    </w:rPr>
                    <w:t>s biomar</w:t>
                  </w:r>
                  <w:r w:rsidRPr="00747390">
                    <w:rPr>
                      <w:rFonts w:cstheme="minorHAnsi"/>
                      <w:color w:val="000000"/>
                      <w:sz w:val="20"/>
                      <w:szCs w:val="20"/>
                      <w:lang w:val="lv-LV"/>
                    </w:rPr>
                    <w:t>ķ</w:t>
                  </w:r>
                  <w:r w:rsidRPr="00747390">
                    <w:rPr>
                      <w:rFonts w:cstheme="minorHAnsi"/>
                      <w:color w:val="000000"/>
                      <w:sz w:val="20"/>
                      <w:szCs w:val="20"/>
                      <w:lang w:val="lv-LV"/>
                    </w:rPr>
                    <w:t>ieru noteik</w:t>
                  </w:r>
                  <w:r w:rsidRPr="00747390">
                    <w:rPr>
                      <w:rFonts w:cstheme="minorHAnsi"/>
                      <w:color w:val="000000"/>
                      <w:sz w:val="20"/>
                      <w:szCs w:val="20"/>
                      <w:lang w:val="lv-LV"/>
                    </w:rPr>
                    <w:t>š</w:t>
                  </w:r>
                  <w:r w:rsidRPr="00747390">
                    <w:rPr>
                      <w:rFonts w:cstheme="minorHAnsi"/>
                      <w:color w:val="000000"/>
                      <w:sz w:val="20"/>
                      <w:szCs w:val="20"/>
                      <w:lang w:val="lv-LV"/>
                    </w:rPr>
                    <w:t>anas, ievie</w:t>
                  </w:r>
                  <w:r w:rsidRPr="00747390">
                    <w:rPr>
                      <w:rFonts w:cstheme="minorHAnsi"/>
                      <w:color w:val="000000"/>
                      <w:sz w:val="20"/>
                      <w:szCs w:val="20"/>
                      <w:lang w:val="lv-LV"/>
                    </w:rPr>
                    <w:t>š</w:t>
                  </w:r>
                  <w:r w:rsidRPr="00747390">
                    <w:rPr>
                      <w:rFonts w:cstheme="minorHAnsi"/>
                      <w:color w:val="000000"/>
                      <w:sz w:val="20"/>
                      <w:szCs w:val="20"/>
                      <w:lang w:val="lv-LV"/>
                    </w:rPr>
                    <w:t>ana.</w:t>
                  </w:r>
                </w:p>
                <w:p w14:paraId="6A446452" w14:textId="77777777" w:rsidR="001C2D0B" w:rsidRPr="00747390" w:rsidRDefault="001C2D0B" w:rsidP="001C2D0B">
                  <w:pPr>
                    <w:rPr>
                      <w:rFonts w:cstheme="minorHAnsi"/>
                      <w:sz w:val="20"/>
                      <w:szCs w:val="20"/>
                      <w:lang w:val="lv-LV"/>
                    </w:rPr>
                  </w:pPr>
                </w:p>
              </w:tc>
            </w:tr>
          </w:tbl>
          <w:p w14:paraId="1D0C64FF" w14:textId="77777777" w:rsidR="001C2D0B" w:rsidRPr="00BB5850" w:rsidRDefault="001C2D0B" w:rsidP="00B10D5B">
            <w:pPr>
              <w:pStyle w:val="NoSpacing"/>
              <w:jc w:val="both"/>
              <w:rPr>
                <w:rFonts w:ascii="Times New Roman" w:hAnsi="Times New Roman" w:cs="Times New Roman"/>
                <w:b/>
                <w:bCs/>
                <w:color w:val="201F1E"/>
                <w:sz w:val="20"/>
                <w:szCs w:val="20"/>
                <w:bdr w:val="none" w:sz="0" w:space="0" w:color="auto" w:frame="1"/>
                <w:lang w:val="lv-LV"/>
              </w:rPr>
            </w:pPr>
          </w:p>
        </w:tc>
        <w:tc>
          <w:tcPr>
            <w:tcW w:w="410" w:type="pct"/>
            <w:tcBorders>
              <w:top w:val="outset" w:sz="6" w:space="0" w:color="414142"/>
              <w:left w:val="outset" w:sz="6" w:space="0" w:color="414142"/>
              <w:bottom w:val="outset" w:sz="6" w:space="0" w:color="414142"/>
              <w:right w:val="outset" w:sz="6" w:space="0" w:color="414142"/>
            </w:tcBorders>
          </w:tcPr>
          <w:p w14:paraId="6BA1D1D8" w14:textId="5FBEE5E7" w:rsidR="001C2D0B" w:rsidRDefault="00923D01" w:rsidP="001C2D0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w:t>
            </w:r>
          </w:p>
          <w:p w14:paraId="39FC4813" w14:textId="51F4761E" w:rsidR="001C2D0B" w:rsidRDefault="001C2D0B" w:rsidP="001C2D0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7F8B581C" w14:textId="1E65DD71" w:rsidR="001C2D0B" w:rsidRPr="00BB5850" w:rsidRDefault="001C2D0B" w:rsidP="001C2D0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1FC02355" w14:textId="4CCA5F15" w:rsidR="001C2D0B" w:rsidRPr="00BB656B" w:rsidRDefault="00BB656B" w:rsidP="00305837">
            <w:pPr>
              <w:pStyle w:val="NoSpacing"/>
              <w:jc w:val="both"/>
              <w:rPr>
                <w:rFonts w:ascii="Times New Roman" w:hAnsi="Times New Roman" w:cs="Times New Roman"/>
                <w:sz w:val="20"/>
                <w:szCs w:val="20"/>
                <w:lang w:val="lv-LV"/>
              </w:rPr>
            </w:pPr>
            <w:r w:rsidRPr="00BB656B">
              <w:rPr>
                <w:rFonts w:ascii="Times New Roman" w:hAnsi="Times New Roman" w:cs="Times New Roman"/>
                <w:sz w:val="20"/>
                <w:szCs w:val="20"/>
                <w:lang w:val="lv-LV"/>
              </w:rPr>
              <w:t>Ņemot vērā pieejamos finanšu resursus</w:t>
            </w:r>
            <w:r>
              <w:rPr>
                <w:rFonts w:ascii="Times New Roman" w:hAnsi="Times New Roman" w:cs="Times New Roman"/>
                <w:sz w:val="20"/>
                <w:szCs w:val="20"/>
                <w:lang w:val="lv-LV"/>
              </w:rPr>
              <w:t xml:space="preserve"> veselības aprūpei</w:t>
            </w:r>
            <w:r w:rsidRPr="00BB656B">
              <w:rPr>
                <w:rFonts w:ascii="Times New Roman" w:hAnsi="Times New Roman" w:cs="Times New Roman"/>
                <w:sz w:val="20"/>
                <w:szCs w:val="20"/>
                <w:lang w:val="lv-LV"/>
              </w:rPr>
              <w:t xml:space="preserve">, Veselības ministrijas ieskatā būtu vērtējama personalizētās medicīnas principu, t.sk. valsts apmaksātās biomarķieru noteikšanas, ieviešana nevis piemērošana. </w:t>
            </w:r>
          </w:p>
        </w:tc>
      </w:tr>
      <w:tr w:rsidR="00B10D5B" w:rsidRPr="00BB46A2" w14:paraId="3B99CCD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0BE77B46" w14:textId="39E0D453" w:rsidR="00E40498" w:rsidRPr="00431A0A" w:rsidRDefault="00A1517C"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5</w:t>
            </w:r>
            <w:r w:rsidR="005F086C">
              <w:rPr>
                <w:rFonts w:ascii="Times New Roman" w:hAnsi="Times New Roman" w:cs="Times New Roman"/>
                <w:sz w:val="20"/>
                <w:szCs w:val="20"/>
                <w:lang w:val="lv-LV"/>
              </w:rPr>
              <w:t>7</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4A70E659" w14:textId="018A729C" w:rsidR="00E40498" w:rsidRPr="00BB5850" w:rsidRDefault="007F2B05" w:rsidP="007F2B05">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SIA “Linus Medical”</w:t>
            </w:r>
          </w:p>
        </w:tc>
        <w:tc>
          <w:tcPr>
            <w:tcW w:w="2916" w:type="pct"/>
            <w:tcBorders>
              <w:top w:val="outset" w:sz="6" w:space="0" w:color="414142"/>
              <w:left w:val="outset" w:sz="6" w:space="0" w:color="414142"/>
              <w:bottom w:val="outset" w:sz="6" w:space="0" w:color="414142"/>
              <w:right w:val="outset" w:sz="6" w:space="0" w:color="414142"/>
            </w:tcBorders>
          </w:tcPr>
          <w:p w14:paraId="37601FA9" w14:textId="77777777" w:rsidR="007F2B05" w:rsidRPr="00BB5850" w:rsidRDefault="007F2B05" w:rsidP="00B10D5B">
            <w:pPr>
              <w:pStyle w:val="NoSpacing"/>
              <w:jc w:val="both"/>
              <w:rPr>
                <w:rFonts w:ascii="Times New Roman" w:hAnsi="Times New Roman" w:cs="Times New Roman"/>
                <w:b/>
                <w:bCs/>
                <w:color w:val="201F1E"/>
                <w:sz w:val="20"/>
                <w:szCs w:val="20"/>
                <w:lang w:val="lv-LV"/>
              </w:rPr>
            </w:pPr>
            <w:r w:rsidRPr="00BB5850">
              <w:rPr>
                <w:rFonts w:ascii="Times New Roman" w:hAnsi="Times New Roman" w:cs="Times New Roman"/>
                <w:b/>
                <w:bCs/>
                <w:color w:val="201F1E"/>
                <w:sz w:val="20"/>
                <w:szCs w:val="20"/>
                <w:bdr w:val="none" w:sz="0" w:space="0" w:color="auto" w:frame="1"/>
                <w:lang w:val="lv-LV"/>
              </w:rPr>
              <w:t>Plāna 8. Daļa “Medikamenti” ir papildināma arī ar medicīnisko ierīču nodrošinājumu.</w:t>
            </w:r>
          </w:p>
          <w:p w14:paraId="7DAB7420" w14:textId="77777777" w:rsidR="007F2B05" w:rsidRPr="00BB5850" w:rsidRDefault="007F2B05" w:rsidP="00B10D5B">
            <w:pPr>
              <w:pStyle w:val="NoSpacing"/>
              <w:jc w:val="both"/>
              <w:rPr>
                <w:rFonts w:ascii="Times New Roman" w:hAnsi="Times New Roman" w:cs="Times New Roman"/>
                <w:color w:val="201F1E"/>
                <w:sz w:val="20"/>
                <w:szCs w:val="20"/>
                <w:lang w:val="lv-LV"/>
              </w:rPr>
            </w:pPr>
            <w:r w:rsidRPr="00BB5850">
              <w:rPr>
                <w:rFonts w:ascii="Times New Roman" w:hAnsi="Times New Roman" w:cs="Times New Roman"/>
                <w:color w:val="201F1E"/>
                <w:sz w:val="20"/>
                <w:szCs w:val="20"/>
                <w:bdr w:val="none" w:sz="0" w:space="0" w:color="auto" w:frame="1"/>
                <w:lang w:val="lv-LV"/>
              </w:rPr>
              <w:t>Plānā nav ietverta pacientu dzīves kvalitātes uzlabošana pēc onkoloģiskās ārstēšanas, kas attiecas uz pacientu pašaprūpes veicināšanu. Pašaprūpe ir nozīmīga, lai mazinātu medicīniskā personāla iesaisti un noslodzi pacienta aprūpē pēc hospitalizācijas, kā arī veicina pacientu atgriešanos darba tirgū un sociālajā dzīvē. Lai veicinātu pašaprūpi, ir nepieciešams pacientu nodrošinājums ar atbilstošām medicīniskajām ierīcēm.</w:t>
            </w:r>
          </w:p>
          <w:p w14:paraId="3592F8BF" w14:textId="77777777" w:rsidR="007F2B05" w:rsidRPr="00BB5850" w:rsidRDefault="007F2B05" w:rsidP="00B10D5B">
            <w:pPr>
              <w:pStyle w:val="NoSpacing"/>
              <w:jc w:val="both"/>
              <w:rPr>
                <w:rFonts w:ascii="Times New Roman" w:hAnsi="Times New Roman" w:cs="Times New Roman"/>
                <w:color w:val="201F1E"/>
                <w:sz w:val="20"/>
                <w:szCs w:val="20"/>
                <w:lang w:val="lv-LV"/>
              </w:rPr>
            </w:pPr>
            <w:r w:rsidRPr="00BB5850">
              <w:rPr>
                <w:rFonts w:ascii="Times New Roman" w:hAnsi="Times New Roman" w:cs="Times New Roman"/>
                <w:color w:val="201F1E"/>
                <w:sz w:val="20"/>
                <w:szCs w:val="20"/>
                <w:bdr w:val="none" w:sz="0" w:space="0" w:color="auto" w:frame="1"/>
                <w:lang w:val="lv-LV"/>
              </w:rPr>
              <w:t>Nodrošinājums ar stomas aprūpes ierīcēm ir salīdzinoši zems. Lai nodrošinātu pietiekamu higiēnu, pacientam ir nepieciešami vismaz divi maisiņi dienā, t.i., 60 maisiņi mēnesī. Latvijā nodrošinājums ir nepietiekams, tie ir tikai 0,49 ileostomu maisiņi dienā (vienas maisiņš uz 2 dienām) vai 1,31 kolostomas maisiņš dienā( 4 maisiņi uz 3 dienām, kas salīdzināms ar 4 tualetes apmeklējumiem 3 dienu laikā). Šie ir produkti, kas nodrošina pacienta drošību, labklājību un higiēnu, Eiropas valstīs tos pilnībā kompensē.</w:t>
            </w:r>
          </w:p>
          <w:p w14:paraId="372F570F" w14:textId="48F03B9D" w:rsidR="007F2B05" w:rsidRPr="00BB5850" w:rsidRDefault="007F2B05" w:rsidP="00B10D5B">
            <w:pPr>
              <w:pStyle w:val="NoSpacing"/>
              <w:jc w:val="both"/>
              <w:rPr>
                <w:rFonts w:ascii="Times New Roman" w:hAnsi="Times New Roman" w:cs="Times New Roman"/>
                <w:color w:val="201F1E"/>
                <w:sz w:val="20"/>
                <w:szCs w:val="20"/>
                <w:lang w:val="lv-LV"/>
              </w:rPr>
            </w:pPr>
            <w:r w:rsidRPr="00BB5850">
              <w:rPr>
                <w:rFonts w:ascii="Times New Roman" w:hAnsi="Times New Roman" w:cs="Times New Roman"/>
                <w:color w:val="201F1E"/>
                <w:sz w:val="20"/>
                <w:szCs w:val="20"/>
                <w:bdr w:val="none" w:sz="0" w:space="0" w:color="auto" w:frame="1"/>
                <w:lang w:val="lv-LV"/>
              </w:rPr>
              <w:t>Latvijā nav kompensēti jaunie un inovatīvie stomas aprūpes produkti. SIA «Linus Medical» uz iesniegumiem ir saņēmis NVD atbildi, ka iesniegumi ir pamatoti un ka limiti un klāsts ir papildināmi, bet esošā budžeta ietvaros tas nav iespējams. Lūdzam iekļaut aprūpes produktus onkoloģijas jomas uzlabošanas plānā. Nepieciešamais finansējuma apjoms un pamatojums pētījuma veidā ir iesniegts NVD.</w:t>
            </w:r>
          </w:p>
          <w:p w14:paraId="2E2BA6A7" w14:textId="77777777" w:rsidR="007F2B05" w:rsidRPr="00BB5850" w:rsidRDefault="007F2B05" w:rsidP="00B10D5B">
            <w:pPr>
              <w:pStyle w:val="NoSpacing"/>
              <w:jc w:val="both"/>
              <w:rPr>
                <w:rFonts w:ascii="Times New Roman" w:hAnsi="Times New Roman" w:cs="Times New Roman"/>
                <w:color w:val="201F1E"/>
                <w:sz w:val="20"/>
                <w:szCs w:val="20"/>
                <w:lang w:val="lv-LV"/>
              </w:rPr>
            </w:pPr>
            <w:r w:rsidRPr="00BB5850">
              <w:rPr>
                <w:rFonts w:ascii="Times New Roman" w:hAnsi="Times New Roman" w:cs="Times New Roman"/>
                <w:color w:val="201F1E"/>
                <w:sz w:val="20"/>
                <w:szCs w:val="20"/>
                <w:bdr w:val="none" w:sz="0" w:space="0" w:color="auto" w:frame="1"/>
                <w:lang w:val="lv-LV"/>
              </w:rPr>
              <w:t>Konteksts:</w:t>
            </w:r>
          </w:p>
          <w:p w14:paraId="5BA52417" w14:textId="77777777" w:rsidR="007F2B05" w:rsidRPr="00BB5850" w:rsidRDefault="007F2B05" w:rsidP="00B10D5B">
            <w:pPr>
              <w:pStyle w:val="NoSpacing"/>
              <w:jc w:val="both"/>
              <w:rPr>
                <w:rFonts w:ascii="Times New Roman" w:hAnsi="Times New Roman" w:cs="Times New Roman"/>
                <w:color w:val="201F1E"/>
                <w:sz w:val="20"/>
                <w:szCs w:val="20"/>
                <w:lang w:val="lv-LV"/>
              </w:rPr>
            </w:pPr>
            <w:r w:rsidRPr="00BB5850">
              <w:rPr>
                <w:rFonts w:ascii="Times New Roman" w:hAnsi="Times New Roman" w:cs="Times New Roman"/>
                <w:color w:val="201F1E"/>
                <w:sz w:val="20"/>
                <w:szCs w:val="20"/>
                <w:bdr w:val="none" w:sz="0" w:space="0" w:color="auto" w:frame="1"/>
                <w:lang w:val="lv-LV"/>
              </w:rPr>
              <w:t>SIA “Linus Medical” veic stomas (mākslīgās atveres) pacientu konsultēšanu, veic apmācības par stomas aprūpi medicīnas aprūpes personālam un pacientu piederīgajiem. SIA “Linus Medical” ir stomas produktu ražotāja pārstāvis Latvijā.</w:t>
            </w:r>
          </w:p>
          <w:p w14:paraId="696674DF" w14:textId="77777777" w:rsidR="007F2B05" w:rsidRPr="00BB5850" w:rsidRDefault="007F2B05" w:rsidP="00B10D5B">
            <w:pPr>
              <w:pStyle w:val="NoSpacing"/>
              <w:jc w:val="both"/>
              <w:rPr>
                <w:rFonts w:ascii="Times New Roman" w:hAnsi="Times New Roman" w:cs="Times New Roman"/>
                <w:color w:val="201F1E"/>
                <w:sz w:val="20"/>
                <w:szCs w:val="20"/>
                <w:lang w:val="lv-LV"/>
              </w:rPr>
            </w:pPr>
            <w:r w:rsidRPr="00BB5850">
              <w:rPr>
                <w:rFonts w:ascii="Times New Roman" w:hAnsi="Times New Roman" w:cs="Times New Roman"/>
                <w:color w:val="201F1E"/>
                <w:sz w:val="20"/>
                <w:szCs w:val="20"/>
                <w:bdr w:val="none" w:sz="0" w:space="0" w:color="auto" w:frame="1"/>
                <w:lang w:val="lv-LV"/>
              </w:rPr>
              <w:lastRenderedPageBreak/>
              <w:t>Latvijā ir ~ 2000 stomas nēsātāju, aptuveni 90 % no tiem ir pacienti pēc onkoloģiskām ķirurģijām un stoma ir šīs ķirurģiskās procedūras rezultāts vai komplikācija.</w:t>
            </w:r>
          </w:p>
          <w:p w14:paraId="6841CDD4" w14:textId="02D855CB" w:rsidR="00E40498" w:rsidRPr="00BB5850" w:rsidRDefault="007F2B05" w:rsidP="00B10D5B">
            <w:pPr>
              <w:pStyle w:val="NoSpacing"/>
              <w:jc w:val="both"/>
              <w:rPr>
                <w:rFonts w:ascii="Times New Roman" w:hAnsi="Times New Roman" w:cs="Times New Roman"/>
                <w:color w:val="201F1E"/>
                <w:sz w:val="20"/>
                <w:szCs w:val="20"/>
                <w:lang w:val="lv-LV"/>
              </w:rPr>
            </w:pPr>
            <w:r w:rsidRPr="00BB5850">
              <w:rPr>
                <w:rFonts w:ascii="Times New Roman" w:hAnsi="Times New Roman" w:cs="Times New Roman"/>
                <w:color w:val="201F1E"/>
                <w:sz w:val="20"/>
                <w:szCs w:val="20"/>
                <w:bdr w:val="none" w:sz="0" w:space="0" w:color="auto" w:frame="1"/>
                <w:lang w:val="lv-LV"/>
              </w:rPr>
              <w:t>Nepieciešamais finansējuma apjoms un pamatojums pētījuma veidā ir iesniegts NVD jau 2018. gadā.</w:t>
            </w:r>
          </w:p>
        </w:tc>
        <w:tc>
          <w:tcPr>
            <w:tcW w:w="410" w:type="pct"/>
            <w:tcBorders>
              <w:top w:val="outset" w:sz="6" w:space="0" w:color="414142"/>
              <w:left w:val="outset" w:sz="6" w:space="0" w:color="414142"/>
              <w:bottom w:val="outset" w:sz="6" w:space="0" w:color="414142"/>
              <w:right w:val="outset" w:sz="6" w:space="0" w:color="414142"/>
            </w:tcBorders>
          </w:tcPr>
          <w:p w14:paraId="60E19541" w14:textId="4927B993" w:rsidR="00491DDF" w:rsidRDefault="00491DDF" w:rsidP="00491DD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Ņemts</w:t>
            </w:r>
          </w:p>
          <w:p w14:paraId="3F8234A1" w14:textId="18DC9234" w:rsidR="00E40498" w:rsidRPr="00BB5850" w:rsidRDefault="00491DDF" w:rsidP="00491DD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78719994" w14:textId="46FA2AF6" w:rsidR="006A11FF" w:rsidRPr="00BC463D" w:rsidRDefault="00BC463D" w:rsidP="00305837">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Precizēts plāna 8. daļas nosaukums šādā redakcijā: “</w:t>
            </w:r>
            <w:r w:rsidR="006A11FF" w:rsidRPr="00BC463D">
              <w:rPr>
                <w:rFonts w:ascii="Times New Roman" w:hAnsi="Times New Roman" w:cs="Times New Roman"/>
                <w:sz w:val="20"/>
                <w:szCs w:val="20"/>
                <w:lang w:val="lv-LV"/>
              </w:rPr>
              <w:t>Medikamenti un medicīniskās ierīces</w:t>
            </w:r>
            <w:r>
              <w:rPr>
                <w:rFonts w:ascii="Times New Roman" w:hAnsi="Times New Roman" w:cs="Times New Roman"/>
                <w:sz w:val="20"/>
                <w:szCs w:val="20"/>
                <w:lang w:val="lv-LV"/>
              </w:rPr>
              <w:t xml:space="preserve">”. </w:t>
            </w:r>
          </w:p>
          <w:p w14:paraId="3666E8CA" w14:textId="17704898" w:rsidR="00D06F00" w:rsidRPr="00BC463D" w:rsidRDefault="00BC463D" w:rsidP="00305837">
            <w:pPr>
              <w:pStyle w:val="NoSpacing"/>
              <w:jc w:val="both"/>
              <w:rPr>
                <w:rFonts w:ascii="Times New Roman" w:hAnsi="Times New Roman" w:cs="Times New Roman"/>
                <w:b/>
                <w:bCs/>
                <w:sz w:val="20"/>
                <w:szCs w:val="20"/>
                <w:lang w:val="lv-LV"/>
              </w:rPr>
            </w:pPr>
            <w:r w:rsidRPr="00BC463D">
              <w:rPr>
                <w:rFonts w:ascii="Times New Roman" w:hAnsi="Times New Roman" w:cs="Times New Roman"/>
                <w:sz w:val="20"/>
                <w:szCs w:val="20"/>
                <w:lang w:val="lv-LV"/>
              </w:rPr>
              <w:t xml:space="preserve">Plāna projekts papildināts ar jaunu 8.8. punktu “Uzlabot pacientu ar mākslīgo atveri aprūpi” - </w:t>
            </w:r>
            <w:r w:rsidR="00D06F00" w:rsidRPr="00BC463D">
              <w:rPr>
                <w:rFonts w:ascii="Times New Roman" w:hAnsi="Times New Roman" w:cs="Times New Roman"/>
                <w:sz w:val="20"/>
                <w:szCs w:val="20"/>
                <w:lang w:val="lv-LV"/>
              </w:rPr>
              <w:t>ar mēŗķi palielināt stomas</w:t>
            </w:r>
            <w:r w:rsidR="00D06F00" w:rsidRPr="00D06F00">
              <w:rPr>
                <w:rFonts w:ascii="Times New Roman" w:hAnsi="Times New Roman" w:cs="Times New Roman"/>
                <w:sz w:val="20"/>
                <w:szCs w:val="20"/>
                <w:lang w:val="lv-LV"/>
              </w:rPr>
              <w:t xml:space="preserve"> aprūpes preču skaitu  mēnesī, kas tiek apmaksātas no valsts budžeta līdzekļiem un nodrošināt piederumus urīna savākšanai</w:t>
            </w:r>
            <w:r w:rsidR="00D06F00">
              <w:rPr>
                <w:rFonts w:ascii="Times New Roman" w:hAnsi="Times New Roman" w:cs="Times New Roman"/>
                <w:sz w:val="20"/>
                <w:szCs w:val="20"/>
                <w:lang w:val="lv-LV"/>
              </w:rPr>
              <w:t>.</w:t>
            </w:r>
            <w:r w:rsidR="00D06F00" w:rsidRPr="00D06F00">
              <w:rPr>
                <w:lang w:val="lv-LV"/>
              </w:rPr>
              <w:t xml:space="preserve"> </w:t>
            </w:r>
          </w:p>
          <w:p w14:paraId="3312B76A" w14:textId="4382EA20" w:rsidR="00D06F00" w:rsidRDefault="00D06F00" w:rsidP="00305837">
            <w:pPr>
              <w:pStyle w:val="NoSpacing"/>
              <w:jc w:val="both"/>
              <w:rPr>
                <w:rFonts w:ascii="Times New Roman" w:hAnsi="Times New Roman" w:cs="Times New Roman"/>
                <w:sz w:val="20"/>
                <w:szCs w:val="20"/>
                <w:lang w:val="lv-LV"/>
              </w:rPr>
            </w:pPr>
            <w:r w:rsidRPr="00D06F00">
              <w:rPr>
                <w:rFonts w:ascii="Times New Roman" w:hAnsi="Times New Roman" w:cs="Times New Roman"/>
                <w:b/>
                <w:bCs/>
                <w:sz w:val="20"/>
                <w:szCs w:val="20"/>
                <w:lang w:val="lv-LV"/>
              </w:rPr>
              <w:t>Rezultātā -</w:t>
            </w:r>
            <w:r>
              <w:rPr>
                <w:rFonts w:ascii="Times New Roman" w:hAnsi="Times New Roman" w:cs="Times New Roman"/>
                <w:sz w:val="20"/>
                <w:szCs w:val="20"/>
                <w:lang w:val="lv-LV"/>
              </w:rPr>
              <w:t xml:space="preserve"> </w:t>
            </w:r>
            <w:r w:rsidRPr="00D06F00">
              <w:rPr>
                <w:rFonts w:ascii="Times New Roman" w:hAnsi="Times New Roman" w:cs="Times New Roman"/>
                <w:sz w:val="20"/>
                <w:szCs w:val="20"/>
                <w:lang w:val="lv-LV"/>
              </w:rPr>
              <w:t>pacienti ar mākslīgo atveri saņem nepieciešamajā daudzumā stomas, ir valsts kompensēti piederumi urīna savākšanai, vienlaikus  uzlabota pacientu dzīves kvalitāte</w:t>
            </w:r>
            <w:r>
              <w:rPr>
                <w:rFonts w:ascii="Times New Roman" w:hAnsi="Times New Roman" w:cs="Times New Roman"/>
                <w:sz w:val="20"/>
                <w:szCs w:val="20"/>
                <w:lang w:val="lv-LV"/>
              </w:rPr>
              <w:t>.</w:t>
            </w:r>
          </w:p>
          <w:p w14:paraId="105CAAFD" w14:textId="4E186BD3" w:rsidR="00491DDF" w:rsidRDefault="00491DDF" w:rsidP="00305837">
            <w:pPr>
              <w:pStyle w:val="NoSpacing"/>
              <w:jc w:val="both"/>
              <w:rPr>
                <w:rFonts w:ascii="Times New Roman" w:hAnsi="Times New Roman" w:cs="Times New Roman"/>
                <w:sz w:val="20"/>
                <w:szCs w:val="20"/>
                <w:lang w:val="lv-LV"/>
              </w:rPr>
            </w:pPr>
          </w:p>
          <w:p w14:paraId="2AC0D435" w14:textId="77777777" w:rsidR="00D06F00" w:rsidRDefault="00D06F00" w:rsidP="00305837">
            <w:pPr>
              <w:pStyle w:val="NoSpacing"/>
              <w:jc w:val="both"/>
              <w:rPr>
                <w:rFonts w:ascii="Times New Roman" w:hAnsi="Times New Roman" w:cs="Times New Roman"/>
                <w:sz w:val="20"/>
                <w:szCs w:val="20"/>
                <w:lang w:val="lv-LV"/>
              </w:rPr>
            </w:pPr>
          </w:p>
          <w:p w14:paraId="0129CC93" w14:textId="6EF5637D" w:rsidR="00E40498" w:rsidRPr="00BB5850" w:rsidRDefault="00E40498" w:rsidP="00305837">
            <w:pPr>
              <w:pStyle w:val="NoSpacing"/>
              <w:jc w:val="both"/>
              <w:rPr>
                <w:rFonts w:ascii="Times New Roman" w:hAnsi="Times New Roman" w:cs="Times New Roman"/>
                <w:sz w:val="20"/>
                <w:szCs w:val="20"/>
                <w:lang w:val="lv-LV"/>
              </w:rPr>
            </w:pPr>
          </w:p>
        </w:tc>
      </w:tr>
      <w:tr w:rsidR="00B10D5B" w:rsidRPr="00BB46A2" w14:paraId="44914F99"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7498F6FA" w14:textId="4B34FE1F" w:rsidR="00E40498" w:rsidRPr="00431A0A" w:rsidRDefault="00C624B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5</w:t>
            </w:r>
            <w:r w:rsidR="005F086C">
              <w:rPr>
                <w:rFonts w:ascii="Times New Roman" w:hAnsi="Times New Roman" w:cs="Times New Roman"/>
                <w:sz w:val="20"/>
                <w:szCs w:val="20"/>
                <w:lang w:val="lv-LV"/>
              </w:rPr>
              <w:t>8</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2B47CCDB" w14:textId="6F48FD03" w:rsidR="00E40498" w:rsidRPr="00BB5850" w:rsidRDefault="00C624B2" w:rsidP="00390082">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RSU Molekulārās ģenētikas zinātniskā laboratorija</w:t>
            </w:r>
          </w:p>
        </w:tc>
        <w:tc>
          <w:tcPr>
            <w:tcW w:w="2916" w:type="pct"/>
            <w:tcBorders>
              <w:top w:val="outset" w:sz="6" w:space="0" w:color="414142"/>
              <w:left w:val="outset" w:sz="6" w:space="0" w:color="414142"/>
              <w:bottom w:val="outset" w:sz="6" w:space="0" w:color="414142"/>
              <w:right w:val="outset" w:sz="6" w:space="0" w:color="414142"/>
            </w:tcBorders>
          </w:tcPr>
          <w:p w14:paraId="71386B21" w14:textId="77777777" w:rsidR="00E40498" w:rsidRPr="00BB5850" w:rsidRDefault="00390082" w:rsidP="00390082">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Vēlamies vērts uzmanību uz vairākiem punktiem, kas ir minēti kopsavilkumā par plānā paredzētajiem pasākumiem un to īstenošanai nepieciešamo finansējumu. Īpaši III Rīcības virzienam – ārstniecības kvalitātes un pieejamības uzlabošana, sadaļa 6. Diagnostika. </w:t>
            </w:r>
          </w:p>
          <w:p w14:paraId="6618D7D7" w14:textId="77777777" w:rsidR="00390082" w:rsidRPr="00BB5850" w:rsidRDefault="00390082" w:rsidP="00390082">
            <w:pPr>
              <w:pStyle w:val="NoSpacing"/>
              <w:rPr>
                <w:rFonts w:ascii="Times New Roman" w:hAnsi="Times New Roman" w:cs="Times New Roman"/>
                <w:i/>
                <w:iCs/>
                <w:sz w:val="20"/>
                <w:szCs w:val="20"/>
                <w:lang w:val="lv-LV"/>
              </w:rPr>
            </w:pPr>
            <w:r w:rsidRPr="00BB5850">
              <w:rPr>
                <w:rFonts w:ascii="Times New Roman" w:hAnsi="Times New Roman" w:cs="Times New Roman"/>
                <w:i/>
                <w:iCs/>
                <w:sz w:val="20"/>
                <w:szCs w:val="20"/>
                <w:lang w:val="lv-LV"/>
              </w:rPr>
              <w:t>6.3.pasākums “Nodrošināt nepieciešamos patohistoloģiskos un  molekulāros izmeklējumus onkoloģijā, atbilstoši starptautiskajām vadlīnijām,  ieviestajiem protokoliem un algoritmiem, tai skaita, bērnu onkoloģijā”</w:t>
            </w:r>
          </w:p>
          <w:p w14:paraId="200FF0CE" w14:textId="77777777" w:rsidR="00390082" w:rsidRPr="00BB5850" w:rsidRDefault="00390082" w:rsidP="00390082">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Priekšlikums:</w:t>
            </w:r>
          </w:p>
          <w:p w14:paraId="1E95C469" w14:textId="77777777" w:rsidR="00390082" w:rsidRPr="00BB5850" w:rsidRDefault="00390082" w:rsidP="00390082">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 xml:space="preserve">Vēlamies vērts uzmanību, ka molekulāros izmeklējumus, tai skaitā onkoloģijā Latvijā pašlaik var veikt labortaorijas speciālisti, ārsti un ārstniecības atbalsta personas (ĀAP) ģenētiķi. Pārmērīga prasība ir ievietota tiekšanās uz IVD sertificētām iekārtām un reaģentu komplektiem, kas būtībā ir vēršanās uz slēgtu analīžu sistēmu, kas automātiski ir saistīta ar izmeklējumu sadārdzinājumu un, tā kā molekulārā atradne bieži vien ir unikāla pacientam, neatrisina būtiskāko jautājumu, par korektu iegūtā izmeklējuma interpretāciju, kas ir ĀAP ģenētiķa un citu specialitāšu ziņā. Papildus, ja šis punkts ir ievietots atsaucoties uz ES Regulu, tad jāatzīmē, ka tajā ir minēts, ka, ja tiek piemēroti atbilstošie verificēšanas protokoli (kas jāveic arī IVD iekārtām un instrumentiem), tad akreditēta laboratorija var veikt arī in-house testus. Šis punkts ir ļoti būtisks, ja vēlas atrast vidusceļu starp kvalitāti un cenu. </w:t>
            </w:r>
          </w:p>
          <w:p w14:paraId="729CC51C" w14:textId="77777777" w:rsidR="00390082" w:rsidRPr="00BB5850" w:rsidRDefault="00390082" w:rsidP="00390082">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Tāpat arī vēršam uzmanību, ka onkoloģisko slimību molekulārā testēšana no Rīgas Stradiņa universitātes (ārstniecības iestāžu reģistra numurs ir 010019100)  ir apstiprinātas medicīnas tehnoloģijas un arī iesniegti tarifi trīs manipulāciju apmaksai (2020. gada novembrī).</w:t>
            </w:r>
          </w:p>
          <w:p w14:paraId="0E7CEC14" w14:textId="77777777" w:rsidR="00390082" w:rsidRDefault="00390082" w:rsidP="00390082">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 xml:space="preserve">Kā arī papildināt punktu par molekulārajām metodēm – tikai pie plūsmas citometrijas metodes ir piebilde par starptautiskām vadlīnijām. Vēršam uzmanību, ka veicot molekulāros testus, ir būtiska ne tikai to tehniskā izpilde, bet interpretācija, tāpēc ieteiktu pie molekulārajiem izmeklējumiem pievienot gan esošas vadlīnijas, gan ārējās kvalitātes kontroles shēmas jeb starplaboratoriju salīdzināšanu references laboratorijās, kas ietver arī variantu klīnisko interpretāciju, piemēram, ERIC, kas harmonizē TP53 testēšanu (pašlaik vienīgais centrs Latvijā, kurš ir sertificēts veikt šī marķiera testēšanu ir Rīgas Stradiņa universitāte). </w:t>
            </w:r>
          </w:p>
          <w:p w14:paraId="20561F64" w14:textId="77777777" w:rsidR="00CE52BE" w:rsidRPr="00CE52BE" w:rsidRDefault="00CE52BE" w:rsidP="00CE52BE">
            <w:pPr>
              <w:pStyle w:val="NoSpacing"/>
              <w:jc w:val="both"/>
              <w:rPr>
                <w:rFonts w:ascii="Times New Roman" w:hAnsi="Times New Roman" w:cs="Times New Roman"/>
                <w:i/>
                <w:iCs/>
                <w:sz w:val="20"/>
                <w:szCs w:val="20"/>
                <w:lang w:val="lv-LV"/>
              </w:rPr>
            </w:pPr>
            <w:r w:rsidRPr="00CE52BE">
              <w:rPr>
                <w:rFonts w:ascii="Times New Roman" w:hAnsi="Times New Roman" w:cs="Times New Roman"/>
                <w:i/>
                <w:iCs/>
                <w:sz w:val="20"/>
                <w:szCs w:val="20"/>
                <w:lang w:val="lv-LV"/>
              </w:rPr>
              <w:t xml:space="preserve">Piedāvātā redakcijā </w:t>
            </w:r>
          </w:p>
          <w:p w14:paraId="7C8AC718" w14:textId="1955C997" w:rsidR="00CE52BE" w:rsidRPr="00CE52BE" w:rsidRDefault="00CE52BE" w:rsidP="00CE52BE">
            <w:pPr>
              <w:pStyle w:val="NoSpacing"/>
              <w:jc w:val="both"/>
              <w:rPr>
                <w:rFonts w:ascii="Times New Roman" w:hAnsi="Times New Roman" w:cs="Times New Roman"/>
                <w:i/>
                <w:iCs/>
                <w:sz w:val="20"/>
                <w:szCs w:val="20"/>
                <w:lang w:val="lv-LV"/>
              </w:rPr>
            </w:pPr>
            <w:r w:rsidRPr="00CE52BE">
              <w:rPr>
                <w:rFonts w:ascii="Times New Roman" w:hAnsi="Times New Roman" w:cs="Times New Roman"/>
                <w:i/>
                <w:iCs/>
                <w:sz w:val="20"/>
                <w:szCs w:val="20"/>
                <w:lang w:val="lv-LV"/>
              </w:rPr>
              <w:t>6.3.pasākums “Nodrošināt nepieciešamos patohistoloģiskos un  molekulāros izmeklējumus onkoloģijā, atbilstoši starptautiskajām vadlīnijām,  ieviestajiem protokoliem un algoritmiem, tai skaitā, bērnu onkoloģijā”</w:t>
            </w:r>
          </w:p>
        </w:tc>
        <w:tc>
          <w:tcPr>
            <w:tcW w:w="410" w:type="pct"/>
            <w:tcBorders>
              <w:top w:val="outset" w:sz="6" w:space="0" w:color="414142"/>
              <w:left w:val="outset" w:sz="6" w:space="0" w:color="414142"/>
              <w:bottom w:val="outset" w:sz="6" w:space="0" w:color="414142"/>
              <w:right w:val="outset" w:sz="6" w:space="0" w:color="414142"/>
            </w:tcBorders>
          </w:tcPr>
          <w:p w14:paraId="3969D8CC" w14:textId="2DFF2D94" w:rsidR="00E57A54" w:rsidRDefault="005F2DB6" w:rsidP="005F2DB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E57A54">
              <w:rPr>
                <w:rFonts w:ascii="Times New Roman" w:hAnsi="Times New Roman" w:cs="Times New Roman"/>
                <w:sz w:val="20"/>
                <w:szCs w:val="20"/>
                <w:lang w:val="lv-LV"/>
              </w:rPr>
              <w:t>emts</w:t>
            </w:r>
          </w:p>
          <w:p w14:paraId="7304E63E" w14:textId="3DF6A021" w:rsidR="00E40498" w:rsidRPr="00BB5850" w:rsidRDefault="00E57A54" w:rsidP="00E57A5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23602D2F" w14:textId="27808B31" w:rsidR="005F2DB6" w:rsidRPr="005F2DB6" w:rsidRDefault="00944350" w:rsidP="00944350">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Plāna </w:t>
            </w:r>
            <w:r w:rsidR="005F2DB6" w:rsidRPr="005F2DB6">
              <w:rPr>
                <w:rFonts w:ascii="Times New Roman" w:hAnsi="Times New Roman" w:cs="Times New Roman"/>
                <w:sz w:val="20"/>
                <w:szCs w:val="20"/>
                <w:lang w:val="lv-LV"/>
              </w:rPr>
              <w:t>6.3.pasākum</w:t>
            </w:r>
            <w:r>
              <w:rPr>
                <w:rFonts w:ascii="Times New Roman" w:hAnsi="Times New Roman" w:cs="Times New Roman"/>
                <w:sz w:val="20"/>
                <w:szCs w:val="20"/>
                <w:lang w:val="lv-LV"/>
              </w:rPr>
              <w:t xml:space="preserve">a redakcija: </w:t>
            </w:r>
            <w:r w:rsidR="005F2DB6" w:rsidRPr="005F2DB6">
              <w:rPr>
                <w:rFonts w:ascii="Times New Roman" w:hAnsi="Times New Roman" w:cs="Times New Roman"/>
                <w:sz w:val="20"/>
                <w:szCs w:val="20"/>
                <w:lang w:val="lv-LV"/>
              </w:rPr>
              <w:t xml:space="preserve"> “Nodrošināt nepieciešamos patohistoloģiskos un  molekulāros izmeklējumus onkoloģijā, atbilstoši starptautiskajām vadlīnijām,  ieviestajiem protokoliem un algoritmiem, tai skaitā, bērnu onkoloģijā”</w:t>
            </w:r>
          </w:p>
          <w:p w14:paraId="3BB22EEE" w14:textId="77777777" w:rsidR="005F2DB6" w:rsidRPr="005F2DB6" w:rsidRDefault="005F2DB6" w:rsidP="00944350">
            <w:pPr>
              <w:pStyle w:val="NoSpacing"/>
              <w:jc w:val="both"/>
              <w:rPr>
                <w:rFonts w:ascii="Times New Roman" w:hAnsi="Times New Roman" w:cs="Times New Roman"/>
                <w:sz w:val="20"/>
                <w:szCs w:val="20"/>
                <w:lang w:val="lv-LV"/>
              </w:rPr>
            </w:pPr>
          </w:p>
          <w:p w14:paraId="1E01C28D" w14:textId="0968A61E" w:rsidR="00D000B1" w:rsidRPr="00BB5850" w:rsidRDefault="00D000B1" w:rsidP="00944350">
            <w:pPr>
              <w:pStyle w:val="NoSpacing"/>
              <w:jc w:val="both"/>
              <w:rPr>
                <w:rFonts w:ascii="Times New Roman" w:hAnsi="Times New Roman" w:cs="Times New Roman"/>
                <w:sz w:val="20"/>
                <w:szCs w:val="20"/>
                <w:lang w:val="lv-LV"/>
              </w:rPr>
            </w:pPr>
          </w:p>
        </w:tc>
      </w:tr>
      <w:tr w:rsidR="00B10D5B" w:rsidRPr="00BB46A2" w14:paraId="01401C08"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39ED2995" w14:textId="2420D006" w:rsidR="00E40498" w:rsidRPr="00431A0A" w:rsidRDefault="005F086C" w:rsidP="00431A0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59</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5A60FA2A" w14:textId="1BDCCEBD" w:rsidR="00E40498" w:rsidRPr="00BB5850" w:rsidRDefault="00CB72D7"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RSU Molekulārās ģenētikas zinātniskā laboratorija</w:t>
            </w:r>
          </w:p>
        </w:tc>
        <w:tc>
          <w:tcPr>
            <w:tcW w:w="2916" w:type="pct"/>
            <w:tcBorders>
              <w:top w:val="outset" w:sz="6" w:space="0" w:color="414142"/>
              <w:left w:val="outset" w:sz="6" w:space="0" w:color="414142"/>
              <w:bottom w:val="outset" w:sz="6" w:space="0" w:color="414142"/>
              <w:right w:val="outset" w:sz="6" w:space="0" w:color="414142"/>
            </w:tcBorders>
          </w:tcPr>
          <w:p w14:paraId="5FC5AE6A" w14:textId="30E6F1EF" w:rsidR="00E40498" w:rsidRPr="00BB5850" w:rsidRDefault="00153389" w:rsidP="00362F8D">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 xml:space="preserve">6.4. pasākums – “Izstrādāt patoloģijas un molekulārās izmeklēšanas attīstības rīcības virzienus” </w:t>
            </w:r>
            <w:r w:rsidR="00362F8D" w:rsidRPr="00BB5850">
              <w:rPr>
                <w:rFonts w:ascii="Times New Roman" w:hAnsi="Times New Roman" w:cs="Times New Roman"/>
                <w:sz w:val="20"/>
                <w:szCs w:val="20"/>
                <w:lang w:val="lv-LV"/>
              </w:rPr>
              <w:t>–</w:t>
            </w:r>
            <w:r w:rsidRPr="00BB5850">
              <w:rPr>
                <w:rFonts w:ascii="Times New Roman" w:hAnsi="Times New Roman" w:cs="Times New Roman"/>
                <w:sz w:val="20"/>
                <w:szCs w:val="20"/>
                <w:lang w:val="lv-LV"/>
              </w:rPr>
              <w:t xml:space="preserve"> </w:t>
            </w:r>
          </w:p>
          <w:p w14:paraId="26DC1EA4" w14:textId="77777777" w:rsidR="00362F8D" w:rsidRPr="00BB5850" w:rsidRDefault="00362F8D" w:rsidP="00362F8D">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Priekšlikums:</w:t>
            </w:r>
          </w:p>
          <w:p w14:paraId="556A1092" w14:textId="43BE5D83" w:rsidR="00362F8D" w:rsidRPr="00BB5850" w:rsidRDefault="00362F8D" w:rsidP="00362F8D">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Papildinājums pie izpildītājiem piesaistīt arī profesionālās asociācijas, tai skaitā arī Latvijas Cilvēku ģenētikas asociāciju, Rīgas Stradiņa universitāti un citas ārstniecības iestādes, kuras ir reģistrējušas atbilstošas tehnoloģijas molekulāro izmeklējumu jomā tieši onkoloģijā.</w:t>
            </w:r>
          </w:p>
        </w:tc>
        <w:tc>
          <w:tcPr>
            <w:tcW w:w="410" w:type="pct"/>
            <w:tcBorders>
              <w:top w:val="outset" w:sz="6" w:space="0" w:color="414142"/>
              <w:left w:val="outset" w:sz="6" w:space="0" w:color="414142"/>
              <w:bottom w:val="outset" w:sz="6" w:space="0" w:color="414142"/>
              <w:right w:val="outset" w:sz="6" w:space="0" w:color="414142"/>
            </w:tcBorders>
          </w:tcPr>
          <w:p w14:paraId="5370D6A5" w14:textId="564DF0AE" w:rsidR="00E40498" w:rsidRDefault="00E57A54" w:rsidP="00E57A5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610A9FC8" w14:textId="0C132A64" w:rsidR="00E57A54" w:rsidRPr="00BB5850" w:rsidRDefault="00E57A54" w:rsidP="00E57A5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6FA0A753" w14:textId="082BB630" w:rsidR="00E40498" w:rsidRPr="00BB5850" w:rsidRDefault="00E57A54" w:rsidP="00E57A5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punkts un papildināts ar līdzatbildīgajām institūcijām. </w:t>
            </w:r>
          </w:p>
        </w:tc>
      </w:tr>
      <w:tr w:rsidR="00B10D5B" w:rsidRPr="005D5347" w14:paraId="079E438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60B6B197" w14:textId="3B1D03D5"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6</w:t>
            </w:r>
            <w:r w:rsidR="005F086C">
              <w:rPr>
                <w:rFonts w:ascii="Times New Roman" w:hAnsi="Times New Roman" w:cs="Times New Roman"/>
                <w:sz w:val="20"/>
                <w:szCs w:val="20"/>
                <w:lang w:val="lv-LV"/>
              </w:rPr>
              <w:t>0</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5BC7E092" w14:textId="17315B21" w:rsidR="00E40498" w:rsidRPr="00BB5850" w:rsidRDefault="0048794D"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RSU Molekulārās ģenētikas zinātniskā laboratorija</w:t>
            </w:r>
          </w:p>
        </w:tc>
        <w:tc>
          <w:tcPr>
            <w:tcW w:w="2916" w:type="pct"/>
            <w:tcBorders>
              <w:top w:val="outset" w:sz="6" w:space="0" w:color="414142"/>
              <w:left w:val="outset" w:sz="6" w:space="0" w:color="414142"/>
              <w:bottom w:val="outset" w:sz="6" w:space="0" w:color="414142"/>
              <w:right w:val="outset" w:sz="6" w:space="0" w:color="414142"/>
            </w:tcBorders>
          </w:tcPr>
          <w:p w14:paraId="27FC96B5" w14:textId="77777777" w:rsidR="00E40498" w:rsidRPr="00BB5850" w:rsidRDefault="0048794D" w:rsidP="005C6121">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11.1. pasākums – “Multidisciplināro speciālistu komandu pilnveidošana”.</w:t>
            </w:r>
          </w:p>
          <w:p w14:paraId="202E5A73" w14:textId="77777777" w:rsidR="0048794D" w:rsidRPr="00BB5850" w:rsidRDefault="0048794D" w:rsidP="005C6121">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Priekšlikums:</w:t>
            </w:r>
          </w:p>
          <w:p w14:paraId="3B02FEEB" w14:textId="41B6886A" w:rsidR="0048794D" w:rsidRDefault="0048794D" w:rsidP="005C6121">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 xml:space="preserve">Latvijas Cilvēku ģenētikas asociācija jau iesniegusi priekšlikumu par konsīlijiem, kuros noteiktos gadījumos (ja pacientam ir veikta somatisko variantu analīze pielietojot NGS) būtu vēlams piedalīties sertificētam speciālistam ar zināšanām molekulārajā bioloģijā, tai skaitā ĀAP ģenētiķis. </w:t>
            </w:r>
          </w:p>
          <w:p w14:paraId="129C2327" w14:textId="77777777" w:rsidR="00CE52BE" w:rsidRDefault="00CE52BE" w:rsidP="005C6121">
            <w:pPr>
              <w:pStyle w:val="NoSpacing"/>
              <w:jc w:val="both"/>
              <w:rPr>
                <w:rFonts w:ascii="Times New Roman" w:hAnsi="Times New Roman" w:cs="Times New Roman"/>
                <w:b/>
                <w:bCs/>
                <w:sz w:val="20"/>
                <w:szCs w:val="20"/>
                <w:lang w:val="lv-LV"/>
              </w:rPr>
            </w:pPr>
          </w:p>
          <w:p w14:paraId="7CFA5449" w14:textId="77777777" w:rsidR="00CE52BE" w:rsidRPr="00CE52BE" w:rsidRDefault="00CE52BE" w:rsidP="00CE52BE">
            <w:pPr>
              <w:pStyle w:val="NoSpacing"/>
              <w:jc w:val="both"/>
              <w:rPr>
                <w:rFonts w:ascii="Times New Roman" w:hAnsi="Times New Roman" w:cs="Times New Roman"/>
                <w:i/>
                <w:iCs/>
                <w:color w:val="000000"/>
                <w:sz w:val="20"/>
                <w:szCs w:val="20"/>
                <w:shd w:val="clear" w:color="auto" w:fill="FFFFFF"/>
                <w:lang w:val="lv-LV"/>
              </w:rPr>
            </w:pPr>
            <w:r w:rsidRPr="00CE52BE">
              <w:rPr>
                <w:rFonts w:ascii="Times New Roman" w:hAnsi="Times New Roman" w:cs="Times New Roman"/>
                <w:i/>
                <w:iCs/>
                <w:color w:val="000000"/>
                <w:sz w:val="20"/>
                <w:szCs w:val="20"/>
                <w:shd w:val="clear" w:color="auto" w:fill="FFFFFF"/>
                <w:lang w:val="lv-LV"/>
              </w:rPr>
              <w:t xml:space="preserve">Piedāvātā redakcijā </w:t>
            </w:r>
          </w:p>
          <w:p w14:paraId="2A806956" w14:textId="77777777" w:rsidR="00CE52BE" w:rsidRPr="00CE52BE" w:rsidRDefault="00CE52BE" w:rsidP="00CE52BE">
            <w:pPr>
              <w:pStyle w:val="NoSpacing"/>
              <w:ind w:right="91"/>
              <w:jc w:val="both"/>
              <w:rPr>
                <w:rFonts w:ascii="Times New Roman" w:hAnsi="Times New Roman" w:cs="Times New Roman"/>
                <w:i/>
                <w:iCs/>
                <w:sz w:val="20"/>
                <w:szCs w:val="20"/>
                <w:lang w:val="lv-LV"/>
              </w:rPr>
            </w:pPr>
            <w:r w:rsidRPr="00CE52BE">
              <w:rPr>
                <w:rFonts w:ascii="Times New Roman" w:hAnsi="Times New Roman" w:cs="Times New Roman"/>
                <w:i/>
                <w:iCs/>
                <w:sz w:val="20"/>
                <w:szCs w:val="20"/>
                <w:lang w:val="lv-LV"/>
              </w:rPr>
              <w:t xml:space="preserve">11.1. pasākums – “Multidisciplināro speciālistu komandu pilnveidošana”, tai skaitā, ja lēmuma pieņemšanā tiek izmantoti molekulārie izmeklējumi, tad piesaistot arī atbilstošus speciālistus, tai skaitā ĀAP ģenētiķis. </w:t>
            </w:r>
          </w:p>
          <w:p w14:paraId="1DFF1E67" w14:textId="449FA17D" w:rsidR="00CE52BE" w:rsidRPr="00BB5850" w:rsidRDefault="00CE52BE" w:rsidP="005C6121">
            <w:pPr>
              <w:pStyle w:val="NoSpacing"/>
              <w:jc w:val="both"/>
              <w:rPr>
                <w:rFonts w:ascii="Times New Roman" w:hAnsi="Times New Roman" w:cs="Times New Roman"/>
                <w:b/>
                <w:bCs/>
                <w:sz w:val="20"/>
                <w:szCs w:val="20"/>
                <w:lang w:val="lv-LV"/>
              </w:rPr>
            </w:pPr>
          </w:p>
        </w:tc>
        <w:tc>
          <w:tcPr>
            <w:tcW w:w="410" w:type="pct"/>
            <w:tcBorders>
              <w:top w:val="outset" w:sz="6" w:space="0" w:color="414142"/>
              <w:left w:val="outset" w:sz="6" w:space="0" w:color="414142"/>
              <w:bottom w:val="outset" w:sz="6" w:space="0" w:color="414142"/>
              <w:right w:val="outset" w:sz="6" w:space="0" w:color="414142"/>
            </w:tcBorders>
          </w:tcPr>
          <w:p w14:paraId="40B16FA0" w14:textId="0FD0182C" w:rsidR="00921AA2" w:rsidRDefault="00186C58" w:rsidP="00186C5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921AA2">
              <w:rPr>
                <w:rFonts w:ascii="Times New Roman" w:hAnsi="Times New Roman" w:cs="Times New Roman"/>
                <w:sz w:val="20"/>
                <w:szCs w:val="20"/>
                <w:lang w:val="lv-LV"/>
              </w:rPr>
              <w:t>emts</w:t>
            </w:r>
          </w:p>
          <w:p w14:paraId="5F3E1555" w14:textId="0E49CFB1" w:rsidR="00E40498" w:rsidRPr="00BB5850" w:rsidRDefault="00921AA2" w:rsidP="00921AA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6BC53565" w14:textId="0B620F05" w:rsidR="00E40498" w:rsidRPr="00BB5850" w:rsidRDefault="005D5347" w:rsidP="005D5347">
            <w:pPr>
              <w:pStyle w:val="NoSpacing"/>
              <w:jc w:val="both"/>
              <w:rPr>
                <w:rFonts w:ascii="Times New Roman" w:hAnsi="Times New Roman" w:cs="Times New Roman"/>
                <w:sz w:val="20"/>
                <w:szCs w:val="20"/>
                <w:lang w:val="lv-LV"/>
              </w:rPr>
            </w:pPr>
            <w:bookmarkStart w:id="4" w:name="_Hlk77000597"/>
            <w:r>
              <w:rPr>
                <w:rFonts w:ascii="Times New Roman" w:hAnsi="Times New Roman" w:cs="Times New Roman"/>
                <w:sz w:val="20"/>
                <w:szCs w:val="20"/>
                <w:lang w:val="lv-LV"/>
              </w:rPr>
              <w:t>Precizēta plāna 11.1.1.p. redakcija: “</w:t>
            </w:r>
            <w:r w:rsidR="00186C58" w:rsidRPr="00186C58">
              <w:rPr>
                <w:rFonts w:ascii="Times New Roman" w:hAnsi="Times New Roman" w:cs="Times New Roman"/>
                <w:sz w:val="20"/>
                <w:szCs w:val="20"/>
                <w:lang w:val="lv-LV"/>
              </w:rPr>
              <w:t>Paplašināt onkoloģisko konsīliju sastāvu, iekļaujot visus nepieciešamos speciālistus, tai skaitā, rehabilitācijas speciālistu (FRM ārsti, funkcionālie speciālisti), ģenētiķi un citus speciālistus</w:t>
            </w:r>
            <w:r w:rsidR="00CE52BE">
              <w:rPr>
                <w:rFonts w:ascii="Times New Roman" w:hAnsi="Times New Roman" w:cs="Times New Roman"/>
                <w:sz w:val="20"/>
                <w:szCs w:val="20"/>
                <w:lang w:val="lv-LV"/>
              </w:rPr>
              <w:t xml:space="preserve"> pēc nepieciešamības</w:t>
            </w:r>
            <w:r w:rsidR="00186C58" w:rsidRPr="00186C58">
              <w:rPr>
                <w:rFonts w:ascii="Times New Roman" w:hAnsi="Times New Roman" w:cs="Times New Roman"/>
                <w:sz w:val="20"/>
                <w:szCs w:val="20"/>
                <w:lang w:val="lv-LV"/>
              </w:rPr>
              <w:t xml:space="preserve">. </w:t>
            </w:r>
            <w:bookmarkEnd w:id="4"/>
            <w:r w:rsidR="00186C58" w:rsidRPr="00186C58">
              <w:rPr>
                <w:rFonts w:ascii="Times New Roman" w:hAnsi="Times New Roman" w:cs="Times New Roman"/>
                <w:sz w:val="20"/>
                <w:szCs w:val="20"/>
                <w:lang w:val="lv-LV"/>
              </w:rPr>
              <w:t>Vienlaikus noteikt samaksu par darbu speciālistiem atkārtotiem konsīlijiem</w:t>
            </w:r>
            <w:r>
              <w:rPr>
                <w:rFonts w:ascii="Times New Roman" w:hAnsi="Times New Roman" w:cs="Times New Roman"/>
                <w:sz w:val="20"/>
                <w:szCs w:val="20"/>
                <w:lang w:val="lv-LV"/>
              </w:rPr>
              <w:t>.”</w:t>
            </w:r>
          </w:p>
        </w:tc>
      </w:tr>
      <w:tr w:rsidR="00B10D5B" w:rsidRPr="00BB46A2" w14:paraId="19131DDC"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2CFD9CB" w14:textId="3221FBAE"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6</w:t>
            </w:r>
            <w:r w:rsidR="005F086C">
              <w:rPr>
                <w:rFonts w:ascii="Times New Roman" w:hAnsi="Times New Roman" w:cs="Times New Roman"/>
                <w:sz w:val="20"/>
                <w:szCs w:val="20"/>
                <w:lang w:val="lv-LV"/>
              </w:rPr>
              <w:t>1</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4AE2FB91" w14:textId="5C54E6A8" w:rsidR="00E40498" w:rsidRPr="00BB5850" w:rsidRDefault="005C6121"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RSU Molekulārās ģenētikas zinātniskā laboratorija</w:t>
            </w:r>
          </w:p>
        </w:tc>
        <w:tc>
          <w:tcPr>
            <w:tcW w:w="2916" w:type="pct"/>
            <w:tcBorders>
              <w:top w:val="outset" w:sz="6" w:space="0" w:color="414142"/>
              <w:left w:val="outset" w:sz="6" w:space="0" w:color="414142"/>
              <w:bottom w:val="outset" w:sz="6" w:space="0" w:color="414142"/>
              <w:right w:val="outset" w:sz="6" w:space="0" w:color="414142"/>
            </w:tcBorders>
          </w:tcPr>
          <w:p w14:paraId="292825D8" w14:textId="77777777" w:rsidR="00E40498" w:rsidRPr="00BB5850" w:rsidRDefault="008122B1" w:rsidP="00704188">
            <w:pPr>
              <w:pStyle w:val="NoSpacing"/>
              <w:rPr>
                <w:rFonts w:ascii="Times New Roman" w:hAnsi="Times New Roman" w:cs="Times New Roman"/>
                <w:sz w:val="20"/>
                <w:szCs w:val="20"/>
                <w:lang w:val="lv-LV"/>
              </w:rPr>
            </w:pPr>
            <w:r w:rsidRPr="00BB5850">
              <w:rPr>
                <w:rFonts w:ascii="Times New Roman" w:hAnsi="Times New Roman" w:cs="Times New Roman"/>
                <w:sz w:val="20"/>
                <w:szCs w:val="20"/>
                <w:lang w:val="lv-LV"/>
              </w:rPr>
              <w:t>12.1. pasākums – “Pārskatīti veselības aprūpes tarifi onkoloģijā”</w:t>
            </w:r>
          </w:p>
          <w:p w14:paraId="55DC336A" w14:textId="77777777" w:rsidR="008122B1" w:rsidRPr="00BB5850" w:rsidRDefault="008122B1" w:rsidP="008122B1">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Priekšlikums</w:t>
            </w:r>
          </w:p>
          <w:p w14:paraId="1C357619" w14:textId="77777777" w:rsidR="008122B1" w:rsidRDefault="008122B1" w:rsidP="008122B1">
            <w:pPr>
              <w:pStyle w:val="NoSpacing"/>
              <w:jc w:val="both"/>
              <w:rPr>
                <w:rFonts w:ascii="Times New Roman" w:hAnsi="Times New Roman" w:cs="Times New Roman"/>
                <w:sz w:val="20"/>
                <w:szCs w:val="20"/>
                <w:lang w:val="lv-LV"/>
              </w:rPr>
            </w:pPr>
            <w:r w:rsidRPr="00BB5850">
              <w:rPr>
                <w:rFonts w:ascii="Times New Roman" w:hAnsi="Times New Roman" w:cs="Times New Roman"/>
                <w:b/>
                <w:bCs/>
                <w:sz w:val="20"/>
                <w:szCs w:val="20"/>
                <w:lang w:val="lv-LV"/>
              </w:rPr>
              <w:t>Par tarifu pārskatīšanu ir atbilstoši, bet tiem būtu jābūt adekvātiem arī tarifu apstiprināšanas datumam, piemēram, neuzskatām, ka tarifus ir nepieciešams pārskatīt NGS panelim, kas tika apstiprināts šī gada martā. Tāpat ir jābūt iespējai veikt ne tikai plašus genomiskos izmeklējumus, pielietojot nākamās paaudzes sekvenēšanas iekārtas, bet arī mērķtiecīgus viena varianta/ somatiskās mutācijas noteikšanai, kas atsevišķos gadījumos ir pietiekami diagnozes noteikšanai, riska aprēķināšanai un mērķterapijas uzsākšanai.</w:t>
            </w:r>
            <w:r w:rsidRPr="00BB5850">
              <w:rPr>
                <w:rFonts w:ascii="Times New Roman" w:hAnsi="Times New Roman" w:cs="Times New Roman"/>
                <w:sz w:val="20"/>
                <w:szCs w:val="20"/>
                <w:lang w:val="lv-LV"/>
              </w:rPr>
              <w:t xml:space="preserve"> </w:t>
            </w:r>
          </w:p>
          <w:p w14:paraId="09B4C8E6" w14:textId="77777777" w:rsidR="00CE52BE" w:rsidRDefault="00CE52BE" w:rsidP="008122B1">
            <w:pPr>
              <w:pStyle w:val="NoSpacing"/>
              <w:jc w:val="both"/>
              <w:rPr>
                <w:rFonts w:ascii="Times New Roman" w:hAnsi="Times New Roman" w:cs="Times New Roman"/>
                <w:sz w:val="20"/>
                <w:szCs w:val="20"/>
                <w:lang w:val="lv-LV"/>
              </w:rPr>
            </w:pPr>
          </w:p>
          <w:p w14:paraId="01CBC3D9" w14:textId="77777777" w:rsidR="00CE52BE" w:rsidRPr="00CE52BE" w:rsidRDefault="00CE52BE" w:rsidP="00CE52BE">
            <w:pPr>
              <w:pStyle w:val="NoSpacing"/>
              <w:jc w:val="both"/>
              <w:rPr>
                <w:rFonts w:ascii="Times New Roman" w:hAnsi="Times New Roman" w:cs="Times New Roman"/>
                <w:i/>
                <w:iCs/>
                <w:color w:val="000000"/>
                <w:sz w:val="20"/>
                <w:szCs w:val="20"/>
                <w:shd w:val="clear" w:color="auto" w:fill="FFFFFF"/>
                <w:lang w:val="lv-LV"/>
              </w:rPr>
            </w:pPr>
            <w:r w:rsidRPr="00CE52BE">
              <w:rPr>
                <w:rFonts w:ascii="Times New Roman" w:hAnsi="Times New Roman" w:cs="Times New Roman"/>
                <w:i/>
                <w:iCs/>
                <w:color w:val="000000"/>
                <w:sz w:val="20"/>
                <w:szCs w:val="20"/>
                <w:shd w:val="clear" w:color="auto" w:fill="FFFFFF"/>
                <w:lang w:val="lv-LV"/>
              </w:rPr>
              <w:t xml:space="preserve">Piedāvātā redakcijā </w:t>
            </w:r>
          </w:p>
          <w:p w14:paraId="00D9B3B6" w14:textId="01251B4D" w:rsidR="00CE52BE" w:rsidRPr="00CE52BE" w:rsidRDefault="00CE52BE" w:rsidP="00CE52BE">
            <w:pPr>
              <w:pStyle w:val="NoSpacing"/>
              <w:rPr>
                <w:rFonts w:ascii="Times New Roman" w:hAnsi="Times New Roman" w:cs="Times New Roman"/>
                <w:i/>
                <w:iCs/>
                <w:sz w:val="20"/>
                <w:szCs w:val="20"/>
                <w:lang w:val="lv-LV"/>
              </w:rPr>
            </w:pPr>
            <w:r w:rsidRPr="00CE52BE">
              <w:rPr>
                <w:rFonts w:ascii="Times New Roman" w:hAnsi="Times New Roman" w:cs="Times New Roman"/>
                <w:i/>
                <w:iCs/>
                <w:sz w:val="20"/>
                <w:szCs w:val="20"/>
                <w:lang w:val="lv-LV"/>
              </w:rPr>
              <w:t>12.1. pasākums – “Reizi divos gados pārskatīti veselības aprūpes tarifi onkoloģijā un ar to saistītās laboratorās un citas  medicīniskās manipulācijas”</w:t>
            </w:r>
          </w:p>
        </w:tc>
        <w:tc>
          <w:tcPr>
            <w:tcW w:w="410" w:type="pct"/>
            <w:tcBorders>
              <w:top w:val="outset" w:sz="6" w:space="0" w:color="414142"/>
              <w:left w:val="outset" w:sz="6" w:space="0" w:color="414142"/>
              <w:bottom w:val="outset" w:sz="6" w:space="0" w:color="414142"/>
              <w:right w:val="outset" w:sz="6" w:space="0" w:color="414142"/>
            </w:tcBorders>
          </w:tcPr>
          <w:p w14:paraId="19501BD0" w14:textId="77777777" w:rsidR="001D296E" w:rsidRDefault="001D296E" w:rsidP="00921AA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Daļēji </w:t>
            </w:r>
          </w:p>
          <w:p w14:paraId="7F250443" w14:textId="27BE495C" w:rsidR="00E40498" w:rsidRDefault="001D296E" w:rsidP="00921AA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w:t>
            </w:r>
            <w:r w:rsidR="00921AA2">
              <w:rPr>
                <w:rFonts w:ascii="Times New Roman" w:hAnsi="Times New Roman" w:cs="Times New Roman"/>
                <w:sz w:val="20"/>
                <w:szCs w:val="20"/>
                <w:lang w:val="lv-LV"/>
              </w:rPr>
              <w:t>emts</w:t>
            </w:r>
          </w:p>
          <w:p w14:paraId="3ACFEBEA" w14:textId="3A085046" w:rsidR="00921AA2" w:rsidRPr="00BB5850" w:rsidRDefault="00921AA2" w:rsidP="00921AA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559A3C96" w14:textId="7EA59A26" w:rsidR="00E40498" w:rsidRPr="00BB5850" w:rsidRDefault="001D4C78" w:rsidP="001D4C78">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plāns jau paredz pārskatīt esošos tarifus onkoloģijā, kā arī izvērtēt iespēju iekļaut valsts apmaksātajos veselības aprūpes pakalpojumos jaunu manipulācijas tarifus.  </w:t>
            </w:r>
            <w:r w:rsidR="001D296E">
              <w:rPr>
                <w:rFonts w:ascii="Times New Roman" w:hAnsi="Times New Roman" w:cs="Times New Roman"/>
                <w:sz w:val="20"/>
                <w:szCs w:val="20"/>
                <w:lang w:val="lv-LV"/>
              </w:rPr>
              <w:t xml:space="preserve"> </w:t>
            </w:r>
          </w:p>
        </w:tc>
      </w:tr>
      <w:tr w:rsidR="00B10D5B" w:rsidRPr="00BB46A2" w14:paraId="2F53437A" w14:textId="77777777" w:rsidTr="007C08D7">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53783B31" w14:textId="75C8A2A0"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6</w:t>
            </w:r>
            <w:r w:rsidR="005F086C">
              <w:rPr>
                <w:rFonts w:ascii="Times New Roman" w:hAnsi="Times New Roman" w:cs="Times New Roman"/>
                <w:sz w:val="20"/>
                <w:szCs w:val="20"/>
                <w:lang w:val="lv-LV"/>
              </w:rPr>
              <w:t>2</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530CA58B" w14:textId="085EBC64" w:rsidR="00AD2665" w:rsidRPr="00BB5850" w:rsidRDefault="006839B7" w:rsidP="00AD2665">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PSKUS un </w:t>
            </w:r>
            <w:r w:rsidR="00AD2665" w:rsidRPr="00BB5850">
              <w:rPr>
                <w:rFonts w:ascii="Times New Roman" w:hAnsi="Times New Roman" w:cs="Times New Roman"/>
                <w:sz w:val="20"/>
                <w:szCs w:val="20"/>
                <w:lang w:val="lv-LV"/>
              </w:rPr>
              <w:t>Latvijas Onkologu Ķīmijterapeitu asociācija (LOĶA)</w:t>
            </w:r>
          </w:p>
          <w:p w14:paraId="468398B3" w14:textId="2737AD6C" w:rsidR="00E40498" w:rsidRPr="00BB5850" w:rsidRDefault="00E40498" w:rsidP="00704188">
            <w:pPr>
              <w:pStyle w:val="NoSpacing"/>
              <w:rPr>
                <w:rFonts w:ascii="Times New Roman" w:hAnsi="Times New Roman" w:cs="Times New Roman"/>
                <w:sz w:val="20"/>
                <w:szCs w:val="20"/>
                <w:lang w:val="lv-LV"/>
              </w:rPr>
            </w:pP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4185D2F5" w14:textId="2A80AD42" w:rsidR="00E40498" w:rsidRPr="00CC2580" w:rsidRDefault="007169B5" w:rsidP="007169B5">
            <w:pPr>
              <w:shd w:val="clear" w:color="auto" w:fill="FFFFFF"/>
              <w:spacing w:after="0" w:line="240" w:lineRule="auto"/>
              <w:jc w:val="both"/>
              <w:rPr>
                <w:rFonts w:ascii="Times New Roman" w:eastAsia="Times New Roman" w:hAnsi="Times New Roman" w:cs="Times New Roman"/>
                <w:color w:val="333333"/>
                <w:sz w:val="20"/>
                <w:szCs w:val="20"/>
                <w:lang w:eastAsia="lv-LV"/>
              </w:rPr>
            </w:pPr>
            <w:r w:rsidRPr="00CC2580">
              <w:rPr>
                <w:rFonts w:ascii="Times New Roman" w:eastAsia="Times New Roman" w:hAnsi="Times New Roman" w:cs="Times New Roman"/>
                <w:color w:val="000000"/>
                <w:sz w:val="20"/>
                <w:szCs w:val="20"/>
                <w:lang w:val="lv-LV" w:eastAsia="lv-LV"/>
              </w:rPr>
              <w:t>Lūdzam</w:t>
            </w:r>
            <w:r w:rsidRPr="00CC2580">
              <w:rPr>
                <w:rFonts w:ascii="Times New Roman" w:eastAsia="Times New Roman" w:hAnsi="Times New Roman" w:cs="Times New Roman"/>
                <w:b/>
                <w:bCs/>
                <w:color w:val="000000"/>
                <w:sz w:val="20"/>
                <w:szCs w:val="20"/>
                <w:lang w:val="lv-LV" w:eastAsia="lv-LV"/>
              </w:rPr>
              <w:t xml:space="preserve"> </w:t>
            </w:r>
            <w:r w:rsidRPr="00CC2580">
              <w:rPr>
                <w:rFonts w:ascii="Times New Roman" w:eastAsia="Times New Roman" w:hAnsi="Times New Roman" w:cs="Times New Roman"/>
                <w:color w:val="000000"/>
                <w:sz w:val="20"/>
                <w:szCs w:val="20"/>
                <w:lang w:val="lv-LV" w:eastAsia="lv-LV"/>
              </w:rPr>
              <w:t>pielikumā</w:t>
            </w:r>
            <w:r w:rsidRPr="00CC2580">
              <w:rPr>
                <w:rFonts w:ascii="Times New Roman" w:eastAsia="Times New Roman" w:hAnsi="Times New Roman" w:cs="Times New Roman"/>
                <w:b/>
                <w:bCs/>
                <w:color w:val="000000"/>
                <w:sz w:val="20"/>
                <w:szCs w:val="20"/>
                <w:lang w:val="lv-LV" w:eastAsia="lv-LV"/>
              </w:rPr>
              <w:t xml:space="preserve"> “Kopsavilkums par plānā paredzētajiem pasākumiem un to </w:t>
            </w:r>
            <w:r w:rsidRPr="00CC2580">
              <w:rPr>
                <w:rFonts w:ascii="Times New Roman" w:eastAsia="Times New Roman" w:hAnsi="Times New Roman" w:cs="Times New Roman"/>
                <w:color w:val="000000"/>
                <w:sz w:val="20"/>
                <w:szCs w:val="20"/>
                <w:lang w:val="lv-LV" w:eastAsia="lv-LV"/>
              </w:rPr>
              <w:t>īstenošanai nepieciešamo finansējumu” (VMplp_040621_onko) papildināt sadaļu "Algoritmi</w:t>
            </w:r>
            <w:r w:rsidRPr="00CC2580">
              <w:rPr>
                <w:rFonts w:ascii="Times New Roman" w:eastAsia="Times New Roman" w:hAnsi="Times New Roman" w:cs="Times New Roman"/>
                <w:b/>
                <w:bCs/>
                <w:color w:val="000000"/>
                <w:sz w:val="20"/>
                <w:szCs w:val="20"/>
                <w:lang w:val="lv-LV" w:eastAsia="lv-LV"/>
              </w:rPr>
              <w:t xml:space="preserve">" (13.punkts) </w:t>
            </w:r>
            <w:r w:rsidRPr="00CC2580">
              <w:rPr>
                <w:rFonts w:ascii="Times New Roman" w:eastAsia="Times New Roman" w:hAnsi="Times New Roman" w:cs="Times New Roman"/>
                <w:color w:val="000000"/>
                <w:sz w:val="20"/>
                <w:szCs w:val="20"/>
                <w:lang w:val="lv-LV" w:eastAsia="lv-LV"/>
              </w:rPr>
              <w:t xml:space="preserve">ar papildu punktu- </w:t>
            </w:r>
            <w:r w:rsidRPr="00CC2580">
              <w:rPr>
                <w:rFonts w:ascii="Times New Roman" w:eastAsia="Times New Roman" w:hAnsi="Times New Roman" w:cs="Times New Roman"/>
                <w:i/>
                <w:iCs/>
                <w:color w:val="000000"/>
                <w:sz w:val="20"/>
                <w:szCs w:val="20"/>
                <w:lang w:val="lv-LV" w:eastAsia="lv-LV"/>
              </w:rPr>
              <w:t xml:space="preserve">"Izstrādāt </w:t>
            </w:r>
            <w:r w:rsidRPr="00CC2580">
              <w:rPr>
                <w:rFonts w:ascii="Times New Roman" w:eastAsia="Times New Roman" w:hAnsi="Times New Roman" w:cs="Times New Roman"/>
                <w:i/>
                <w:iCs/>
                <w:color w:val="000000"/>
                <w:sz w:val="20"/>
                <w:szCs w:val="20"/>
                <w:u w:val="single"/>
                <w:lang w:val="lv-LV" w:eastAsia="lv-LV"/>
              </w:rPr>
              <w:t>molekulārās diagnostikas algoritmus plaušu vēzim, zarnu vēzm, krūts vēzim,</w:t>
            </w:r>
            <w:r w:rsidRPr="00CC2580">
              <w:rPr>
                <w:rFonts w:ascii="Times New Roman" w:eastAsia="Times New Roman" w:hAnsi="Times New Roman" w:cs="Times New Roman"/>
                <w:i/>
                <w:iCs/>
                <w:color w:val="000000"/>
                <w:sz w:val="20"/>
                <w:szCs w:val="20"/>
                <w:lang w:val="lv-LV" w:eastAsia="lv-LV"/>
              </w:rPr>
              <w:t xml:space="preserve"> olnīcu vēzim, nezināmas primāras lokalizācijas vēzim u.c. audzējiem", kur, ņemot vērā ārstēšanas vadlīnijas</w:t>
            </w:r>
            <w:r w:rsidRPr="00CC2580">
              <w:rPr>
                <w:rFonts w:ascii="Times New Roman" w:eastAsia="Times New Roman" w:hAnsi="Times New Roman" w:cs="Times New Roman"/>
                <w:color w:val="000000"/>
                <w:sz w:val="20"/>
                <w:szCs w:val="20"/>
                <w:lang w:val="lv-LV" w:eastAsia="lv-LV"/>
              </w:rPr>
              <w:t xml:space="preserve"> piemērojama mērķterapija. </w:t>
            </w:r>
            <w:r w:rsidRPr="00CC2580">
              <w:rPr>
                <w:rFonts w:ascii="Times New Roman" w:eastAsia="Times New Roman" w:hAnsi="Times New Roman" w:cs="Times New Roman"/>
                <w:color w:val="000000"/>
                <w:sz w:val="20"/>
                <w:szCs w:val="20"/>
                <w:lang w:eastAsia="lv-LV"/>
              </w:rPr>
              <w:t xml:space="preserve">Atsauce uz algoritmiem ir gan 6.3.punktā, gan 8.1.punktā. </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64B9AE15" w14:textId="4D1C2D5C" w:rsidR="005B07D2" w:rsidRPr="005B07D2" w:rsidRDefault="005B07D2" w:rsidP="005B07D2">
            <w:pPr>
              <w:pStyle w:val="NoSpacing"/>
              <w:jc w:val="center"/>
              <w:rPr>
                <w:rFonts w:ascii="Times New Roman" w:hAnsi="Times New Roman" w:cs="Times New Roman"/>
                <w:sz w:val="20"/>
                <w:szCs w:val="20"/>
                <w:lang w:val="lv-LV"/>
              </w:rPr>
            </w:pPr>
            <w:r w:rsidRPr="005B07D2">
              <w:rPr>
                <w:rFonts w:ascii="Times New Roman" w:hAnsi="Times New Roman" w:cs="Times New Roman"/>
                <w:sz w:val="20"/>
                <w:szCs w:val="20"/>
                <w:lang w:val="lv-LV"/>
              </w:rPr>
              <w:t>Ņemts</w:t>
            </w:r>
          </w:p>
          <w:p w14:paraId="45FAE93B" w14:textId="425835FE" w:rsidR="00E40498" w:rsidRPr="00BB5850" w:rsidRDefault="005B07D2" w:rsidP="005B07D2">
            <w:pPr>
              <w:pStyle w:val="NoSpacing"/>
              <w:jc w:val="center"/>
              <w:rPr>
                <w:rFonts w:ascii="Times New Roman" w:hAnsi="Times New Roman" w:cs="Times New Roman"/>
                <w:sz w:val="20"/>
                <w:szCs w:val="20"/>
                <w:lang w:val="lv-LV"/>
              </w:rPr>
            </w:pPr>
            <w:r w:rsidRPr="005B07D2">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45D2494F" w14:textId="7E462E24" w:rsidR="00E40498" w:rsidRPr="005B07D2" w:rsidRDefault="00313AA7" w:rsidP="005B07D2">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sniegtais priekšlikums pēc būtības ir iekļauts plāna 6.6. un </w:t>
            </w:r>
            <w:r w:rsidR="00A419D6">
              <w:rPr>
                <w:rFonts w:ascii="Times New Roman" w:hAnsi="Times New Roman" w:cs="Times New Roman"/>
                <w:sz w:val="20"/>
                <w:szCs w:val="20"/>
                <w:lang w:val="lv-LV"/>
              </w:rPr>
              <w:t xml:space="preserve">6.7. </w:t>
            </w:r>
            <w:r>
              <w:rPr>
                <w:rFonts w:ascii="Times New Roman" w:hAnsi="Times New Roman" w:cs="Times New Roman"/>
                <w:sz w:val="20"/>
                <w:szCs w:val="20"/>
                <w:lang w:val="lv-LV"/>
              </w:rPr>
              <w:t xml:space="preserve">punktos. </w:t>
            </w:r>
          </w:p>
        </w:tc>
      </w:tr>
      <w:tr w:rsidR="00B10D5B" w:rsidRPr="00BB46A2" w14:paraId="7F11C361"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1C38FF74" w14:textId="6D8BC343"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6</w:t>
            </w:r>
            <w:r w:rsidR="005F086C">
              <w:rPr>
                <w:rFonts w:ascii="Times New Roman" w:hAnsi="Times New Roman" w:cs="Times New Roman"/>
                <w:sz w:val="20"/>
                <w:szCs w:val="20"/>
                <w:lang w:val="lv-LV"/>
              </w:rPr>
              <w:t>3</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51ACCB6C" w14:textId="70CB779E" w:rsidR="00E40498" w:rsidRPr="00BB5850" w:rsidRDefault="006839B7"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PSKUS un </w:t>
            </w:r>
            <w:r w:rsidR="007169B5" w:rsidRPr="00BB5850">
              <w:rPr>
                <w:rFonts w:ascii="Times New Roman" w:hAnsi="Times New Roman" w:cs="Times New Roman"/>
                <w:sz w:val="20"/>
                <w:szCs w:val="20"/>
                <w:lang w:val="lv-LV"/>
              </w:rPr>
              <w:t>Latvijas Onkologu Ķīmijterapeitu asociācija (LOĶA)</w:t>
            </w:r>
          </w:p>
        </w:tc>
        <w:tc>
          <w:tcPr>
            <w:tcW w:w="2916" w:type="pct"/>
            <w:tcBorders>
              <w:top w:val="outset" w:sz="6" w:space="0" w:color="414142"/>
              <w:left w:val="outset" w:sz="6" w:space="0" w:color="414142"/>
              <w:bottom w:val="outset" w:sz="6" w:space="0" w:color="414142"/>
              <w:right w:val="outset" w:sz="6" w:space="0" w:color="414142"/>
            </w:tcBorders>
          </w:tcPr>
          <w:p w14:paraId="6D04D69B" w14:textId="4BA78F69" w:rsidR="00E40498" w:rsidRPr="00CC2580" w:rsidRDefault="007169B5" w:rsidP="007169B5">
            <w:pPr>
              <w:shd w:val="clear" w:color="auto" w:fill="FFFFFF"/>
              <w:spacing w:after="0" w:line="240" w:lineRule="auto"/>
              <w:jc w:val="both"/>
              <w:rPr>
                <w:rFonts w:ascii="Times New Roman" w:eastAsia="Times New Roman" w:hAnsi="Times New Roman" w:cs="Times New Roman"/>
                <w:color w:val="333333"/>
                <w:sz w:val="20"/>
                <w:szCs w:val="20"/>
                <w:lang w:val="lv-LV" w:eastAsia="lv-LV"/>
              </w:rPr>
            </w:pPr>
            <w:r w:rsidRPr="00CC2580">
              <w:rPr>
                <w:rFonts w:ascii="Times New Roman" w:eastAsia="Times New Roman" w:hAnsi="Times New Roman" w:cs="Times New Roman"/>
                <w:color w:val="000000"/>
                <w:sz w:val="20"/>
                <w:szCs w:val="20"/>
                <w:lang w:val="lv-LV" w:eastAsia="lv-LV"/>
              </w:rPr>
              <w:t xml:space="preserve">Papildus vēršam uzmanību, ka kopīgi ar citām nozares asociācijām un pacientu organizācijām gatavotajā atzinumā par </w:t>
            </w:r>
            <w:r w:rsidRPr="00CC2580">
              <w:rPr>
                <w:rFonts w:ascii="Times New Roman" w:eastAsia="Times New Roman" w:hAnsi="Times New Roman" w:cs="Times New Roman"/>
                <w:i/>
                <w:iCs/>
                <w:color w:val="000000"/>
                <w:sz w:val="20"/>
                <w:szCs w:val="20"/>
                <w:lang w:val="lv-LV" w:eastAsia="lv-LV"/>
              </w:rPr>
              <w:t>Sabiedrības veselības pamatnostādnēm</w:t>
            </w:r>
            <w:r w:rsidRPr="00CC2580">
              <w:rPr>
                <w:rFonts w:ascii="Times New Roman" w:eastAsia="Times New Roman" w:hAnsi="Times New Roman" w:cs="Times New Roman"/>
                <w:color w:val="000000"/>
                <w:sz w:val="20"/>
                <w:szCs w:val="20"/>
                <w:lang w:val="lv-LV" w:eastAsia="lv-LV"/>
              </w:rPr>
              <w:t xml:space="preserve"> jau norādījām uz nepieciešamību skaidri paredzēt onkoloģijas jomā nepieciešamību </w:t>
            </w:r>
            <w:r w:rsidRPr="00CC2580">
              <w:rPr>
                <w:rFonts w:ascii="Times New Roman" w:eastAsia="Times New Roman" w:hAnsi="Times New Roman" w:cs="Times New Roman"/>
                <w:b/>
                <w:bCs/>
                <w:i/>
                <w:iCs/>
                <w:color w:val="000000"/>
                <w:sz w:val="20"/>
                <w:szCs w:val="20"/>
                <w:lang w:val="lv-LV" w:eastAsia="lv-LV"/>
              </w:rPr>
              <w:t>divu gadu laikā nodrošināt rindā gaidošo izmaksu efektīvo onkoloģijas zāļu iekļaušanu Kompensējamo zāļu sarakstā</w:t>
            </w:r>
            <w:r w:rsidRPr="00CC2580">
              <w:rPr>
                <w:rFonts w:ascii="Times New Roman" w:eastAsia="Times New Roman" w:hAnsi="Times New Roman" w:cs="Times New Roman"/>
                <w:i/>
                <w:iCs/>
                <w:color w:val="000000"/>
                <w:sz w:val="20"/>
                <w:szCs w:val="20"/>
                <w:u w:val="single"/>
                <w:lang w:val="lv-LV" w:eastAsia="lv-LV"/>
              </w:rPr>
              <w:t>,</w:t>
            </w:r>
            <w:r w:rsidRPr="00CC2580">
              <w:rPr>
                <w:rFonts w:ascii="Times New Roman" w:eastAsia="Times New Roman" w:hAnsi="Times New Roman" w:cs="Times New Roman"/>
                <w:color w:val="000000"/>
                <w:sz w:val="20"/>
                <w:szCs w:val="20"/>
                <w:lang w:val="lv-LV" w:eastAsia="lv-LV"/>
              </w:rPr>
              <w:t xml:space="preserve"> virzot medikamentu pieejamības un marķieru testēšanas nodrošinājumu kā prioritāri risināmus jautājumus. </w:t>
            </w:r>
          </w:p>
        </w:tc>
        <w:tc>
          <w:tcPr>
            <w:tcW w:w="410" w:type="pct"/>
            <w:tcBorders>
              <w:top w:val="outset" w:sz="6" w:space="0" w:color="414142"/>
              <w:left w:val="outset" w:sz="6" w:space="0" w:color="414142"/>
              <w:bottom w:val="outset" w:sz="6" w:space="0" w:color="414142"/>
              <w:right w:val="outset" w:sz="6" w:space="0" w:color="414142"/>
            </w:tcBorders>
          </w:tcPr>
          <w:p w14:paraId="2F527610" w14:textId="09882047" w:rsidR="00EF4517" w:rsidRDefault="00EF4517" w:rsidP="00EF451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6DA9F97C" w14:textId="0F2C3DFB" w:rsidR="00E40498" w:rsidRPr="00BB5850" w:rsidRDefault="00EF4517" w:rsidP="00EF451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1D81AC9C" w14:textId="77777777" w:rsidR="001444BF" w:rsidRPr="001444BF" w:rsidRDefault="001444BF" w:rsidP="001444BF">
            <w:pPr>
              <w:pStyle w:val="NoSpacing"/>
              <w:jc w:val="both"/>
              <w:rPr>
                <w:rFonts w:ascii="Times New Roman" w:hAnsi="Times New Roman" w:cs="Times New Roman"/>
                <w:sz w:val="20"/>
                <w:szCs w:val="20"/>
                <w:lang w:val="lv-LV"/>
              </w:rPr>
            </w:pPr>
            <w:r w:rsidRPr="001444BF">
              <w:rPr>
                <w:rFonts w:ascii="Times New Roman" w:hAnsi="Times New Roman" w:cs="Times New Roman"/>
                <w:sz w:val="20"/>
                <w:szCs w:val="20"/>
                <w:lang w:val="lv-LV"/>
              </w:rPr>
              <w:t>Precizēts plāna 8.1. punkts.</w:t>
            </w:r>
          </w:p>
          <w:p w14:paraId="2CD4E995" w14:textId="035B07A2" w:rsidR="00E40498" w:rsidRPr="00BB5850" w:rsidRDefault="001444BF" w:rsidP="001444BF">
            <w:pPr>
              <w:pStyle w:val="NoSpacing"/>
              <w:jc w:val="both"/>
              <w:rPr>
                <w:lang w:val="lv-LV"/>
              </w:rPr>
            </w:pPr>
            <w:r w:rsidRPr="001444BF">
              <w:rPr>
                <w:rFonts w:ascii="Times New Roman" w:eastAsia="Times New Roman" w:hAnsi="Times New Roman" w:cs="Times New Roman"/>
                <w:color w:val="000000"/>
                <w:sz w:val="20"/>
                <w:szCs w:val="20"/>
                <w:lang w:val="lv-LV"/>
              </w:rPr>
              <w:t>Lūdzu skatīt šīs tabulas 48.punktu.</w:t>
            </w:r>
            <w:r>
              <w:rPr>
                <w:rFonts w:eastAsia="Times New Roman" w:cstheme="minorHAnsi"/>
                <w:color w:val="000000"/>
                <w:lang w:val="lv-LV"/>
              </w:rPr>
              <w:t xml:space="preserve"> </w:t>
            </w:r>
          </w:p>
        </w:tc>
      </w:tr>
      <w:tr w:rsidR="00B10D5B" w:rsidRPr="00BB46A2" w14:paraId="785B7E57" w14:textId="77777777" w:rsidTr="00FB29B8">
        <w:trPr>
          <w:trHeight w:val="2947"/>
        </w:trPr>
        <w:tc>
          <w:tcPr>
            <w:tcW w:w="204" w:type="pct"/>
            <w:tcBorders>
              <w:top w:val="outset" w:sz="6" w:space="0" w:color="414142"/>
              <w:left w:val="outset" w:sz="6" w:space="0" w:color="414142"/>
              <w:bottom w:val="outset" w:sz="6" w:space="0" w:color="414142"/>
              <w:right w:val="outset" w:sz="6" w:space="0" w:color="414142"/>
            </w:tcBorders>
          </w:tcPr>
          <w:p w14:paraId="296239C5" w14:textId="0A3F9F63" w:rsidR="005C6121"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6</w:t>
            </w:r>
            <w:r w:rsidR="005F086C">
              <w:rPr>
                <w:rFonts w:ascii="Times New Roman" w:hAnsi="Times New Roman" w:cs="Times New Roman"/>
                <w:sz w:val="20"/>
                <w:szCs w:val="20"/>
                <w:lang w:val="lv-LV"/>
              </w:rPr>
              <w:t>4</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384F148E" w14:textId="6B74ED5D" w:rsidR="005C6121" w:rsidRPr="00BB5850" w:rsidRDefault="006839B7"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PSKUS un </w:t>
            </w:r>
            <w:r w:rsidR="007169B5" w:rsidRPr="00BB5850">
              <w:rPr>
                <w:rFonts w:ascii="Times New Roman" w:hAnsi="Times New Roman" w:cs="Times New Roman"/>
                <w:sz w:val="20"/>
                <w:szCs w:val="20"/>
                <w:lang w:val="lv-LV"/>
              </w:rPr>
              <w:t>Latvijas Onkologu Ķīmijterapeitu asociācija (LOĶA)</w:t>
            </w:r>
          </w:p>
        </w:tc>
        <w:tc>
          <w:tcPr>
            <w:tcW w:w="2916" w:type="pct"/>
            <w:tcBorders>
              <w:top w:val="outset" w:sz="6" w:space="0" w:color="414142"/>
              <w:left w:val="outset" w:sz="6" w:space="0" w:color="414142"/>
              <w:bottom w:val="outset" w:sz="6" w:space="0" w:color="414142"/>
              <w:right w:val="outset" w:sz="6" w:space="0" w:color="414142"/>
            </w:tcBorders>
          </w:tcPr>
          <w:p w14:paraId="1D6AA926" w14:textId="77777777" w:rsidR="007169B5" w:rsidRPr="00BB5850" w:rsidRDefault="007169B5" w:rsidP="007169B5">
            <w:pPr>
              <w:pStyle w:val="NoSpacing"/>
              <w:jc w:val="both"/>
              <w:rPr>
                <w:rFonts w:ascii="Times New Roman" w:hAnsi="Times New Roman" w:cs="Times New Roman"/>
                <w:b/>
                <w:bCs/>
                <w:sz w:val="20"/>
                <w:szCs w:val="20"/>
                <w:lang w:val="lv-LV"/>
              </w:rPr>
            </w:pPr>
            <w:r w:rsidRPr="00BB5850">
              <w:rPr>
                <w:rFonts w:ascii="Times New Roman" w:hAnsi="Times New Roman" w:cs="Times New Roman"/>
                <w:b/>
                <w:bCs/>
                <w:sz w:val="20"/>
                <w:szCs w:val="20"/>
                <w:lang w:val="lv-LV"/>
              </w:rPr>
              <w:t xml:space="preserve">Par Vēža metodiskās vadības izveidošanu Latvijā </w:t>
            </w:r>
          </w:p>
          <w:p w14:paraId="1FE7CC15" w14:textId="7A556263" w:rsidR="007169B5" w:rsidRPr="00BB5850" w:rsidRDefault="007169B5" w:rsidP="007169B5">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Atbalstam Latvijas metodiskās vadības centra izveidi onkoloģijā. Vēža metodiskās vadības centram Latvijā būtu jābūt veidotam kā neatkarīgai institūcijai pie Veselibas ministrijas. Metodiskajā centrā būtu jāiekļauj abu universitāšu slimnīcu – Rīgas Austrumu klīniskās universit</w:t>
            </w:r>
            <w:r w:rsidR="0044127B">
              <w:rPr>
                <w:rFonts w:ascii="Times New Roman" w:hAnsi="Times New Roman" w:cs="Times New Roman"/>
                <w:sz w:val="20"/>
                <w:szCs w:val="20"/>
                <w:lang w:val="lv-LV"/>
              </w:rPr>
              <w:t>ā</w:t>
            </w:r>
            <w:r w:rsidRPr="00BB5850">
              <w:rPr>
                <w:rFonts w:ascii="Times New Roman" w:hAnsi="Times New Roman" w:cs="Times New Roman"/>
                <w:sz w:val="20"/>
                <w:szCs w:val="20"/>
                <w:lang w:val="lv-LV"/>
              </w:rPr>
              <w:t>tes un Paula Stradiņa klīniskās universitātes slimnīcas medicīnas nozaru p</w:t>
            </w:r>
            <w:r w:rsidR="0044127B">
              <w:rPr>
                <w:rFonts w:ascii="Times New Roman" w:hAnsi="Times New Roman" w:cs="Times New Roman"/>
                <w:sz w:val="20"/>
                <w:szCs w:val="20"/>
                <w:lang w:val="lv-LV"/>
              </w:rPr>
              <w:t>ā</w:t>
            </w:r>
            <w:r w:rsidRPr="00BB5850">
              <w:rPr>
                <w:rFonts w:ascii="Times New Roman" w:hAnsi="Times New Roman" w:cs="Times New Roman"/>
                <w:sz w:val="20"/>
                <w:szCs w:val="20"/>
                <w:lang w:val="lv-LV"/>
              </w:rPr>
              <w:t>rstāvjiem, kas ir profesionāļi onkoloģisko slimību diagnostikā un ārstēšanā. Paula Stradiņa klīniskās universitātes slimnīcai ir jābūt kā līdzvērtīgam partnerim Latvijas Vēža metodiskā centra sastāvā. Stradiņa slimnīca, pateicoties slimnīcas dibi</w:t>
            </w:r>
            <w:r w:rsidR="0044127B">
              <w:rPr>
                <w:rFonts w:ascii="Times New Roman" w:hAnsi="Times New Roman" w:cs="Times New Roman"/>
                <w:sz w:val="20"/>
                <w:szCs w:val="20"/>
                <w:lang w:val="lv-LV"/>
              </w:rPr>
              <w:t>n</w:t>
            </w:r>
            <w:r w:rsidRPr="00BB5850">
              <w:rPr>
                <w:rFonts w:ascii="Times New Roman" w:hAnsi="Times New Roman" w:cs="Times New Roman"/>
                <w:sz w:val="20"/>
                <w:szCs w:val="20"/>
                <w:lang w:val="lv-LV"/>
              </w:rPr>
              <w:t>ātājam Paulam Stradiņam, vēsturiski ir onkoloģijas pamatlicēja Latvijā.</w:t>
            </w:r>
          </w:p>
          <w:p w14:paraId="4CD46B32" w14:textId="30EF28D1" w:rsidR="005C6121" w:rsidRPr="00BB5850" w:rsidRDefault="007169B5" w:rsidP="007169B5">
            <w:pPr>
              <w:pStyle w:val="NoSpacing"/>
              <w:jc w:val="both"/>
              <w:rPr>
                <w:rFonts w:ascii="Times New Roman" w:hAnsi="Times New Roman" w:cs="Times New Roman"/>
                <w:sz w:val="20"/>
                <w:szCs w:val="20"/>
                <w:lang w:val="lv-LV"/>
              </w:rPr>
            </w:pPr>
            <w:r w:rsidRPr="00BB5850">
              <w:rPr>
                <w:rFonts w:ascii="Times New Roman" w:hAnsi="Times New Roman" w:cs="Times New Roman"/>
                <w:sz w:val="20"/>
                <w:szCs w:val="20"/>
                <w:lang w:val="lv-LV"/>
              </w:rPr>
              <w:t>Metodiskā centra uzdevumos ietilptu veidot ekspertu darba grupas vēža skrīninga un vēža reģistra, diagnostisko un ārstēšanas algoritmu, kā arī vadlīniju izveidošana un k</w:t>
            </w:r>
            <w:r w:rsidR="0044127B">
              <w:rPr>
                <w:rFonts w:ascii="Times New Roman" w:hAnsi="Times New Roman" w:cs="Times New Roman"/>
                <w:sz w:val="20"/>
                <w:szCs w:val="20"/>
                <w:lang w:val="lv-LV"/>
              </w:rPr>
              <w:t>v</w:t>
            </w:r>
            <w:r w:rsidRPr="00BB5850">
              <w:rPr>
                <w:rFonts w:ascii="Times New Roman" w:hAnsi="Times New Roman" w:cs="Times New Roman"/>
                <w:sz w:val="20"/>
                <w:szCs w:val="20"/>
                <w:lang w:val="lv-LV"/>
              </w:rPr>
              <w:t>alitātes kontrole, terapijas efektivitātes izvērtēšana. Metodiskā centra pārraudzībā un stratēģiskā plānošanā būtu diagnostikas, ārstēšanas un paliatīvās aprūpes pieejamība vēža pacientiem visā Latvijā.</w:t>
            </w:r>
          </w:p>
        </w:tc>
        <w:tc>
          <w:tcPr>
            <w:tcW w:w="410" w:type="pct"/>
            <w:tcBorders>
              <w:top w:val="outset" w:sz="6" w:space="0" w:color="414142"/>
              <w:left w:val="outset" w:sz="6" w:space="0" w:color="414142"/>
              <w:bottom w:val="outset" w:sz="6" w:space="0" w:color="414142"/>
              <w:right w:val="outset" w:sz="6" w:space="0" w:color="414142"/>
            </w:tcBorders>
          </w:tcPr>
          <w:p w14:paraId="5001FD5E" w14:textId="7BFE620F" w:rsidR="0044127B" w:rsidRPr="0044127B" w:rsidRDefault="0044127B" w:rsidP="0044127B">
            <w:pPr>
              <w:pStyle w:val="NoSpacing"/>
              <w:jc w:val="center"/>
              <w:rPr>
                <w:rFonts w:ascii="Times New Roman" w:hAnsi="Times New Roman" w:cs="Times New Roman"/>
                <w:lang w:val="lv-LV"/>
              </w:rPr>
            </w:pPr>
            <w:r w:rsidRPr="0044127B">
              <w:rPr>
                <w:rFonts w:ascii="Times New Roman" w:hAnsi="Times New Roman" w:cs="Times New Roman"/>
                <w:lang w:val="lv-LV"/>
              </w:rPr>
              <w:t>Daļēji</w:t>
            </w:r>
          </w:p>
          <w:p w14:paraId="752558EB" w14:textId="26551407" w:rsidR="0044127B" w:rsidRPr="0044127B" w:rsidRDefault="0044127B" w:rsidP="0044127B">
            <w:pPr>
              <w:pStyle w:val="NoSpacing"/>
              <w:jc w:val="center"/>
              <w:rPr>
                <w:rFonts w:ascii="Times New Roman" w:hAnsi="Times New Roman" w:cs="Times New Roman"/>
                <w:lang w:val="lv-LV"/>
              </w:rPr>
            </w:pPr>
            <w:r w:rsidRPr="0044127B">
              <w:rPr>
                <w:rFonts w:ascii="Times New Roman" w:hAnsi="Times New Roman" w:cs="Times New Roman"/>
                <w:lang w:val="lv-LV"/>
              </w:rPr>
              <w:t>ņemts</w:t>
            </w:r>
          </w:p>
          <w:p w14:paraId="0C212E51" w14:textId="648D8DAF" w:rsidR="005C6121" w:rsidRPr="00BB5850" w:rsidRDefault="0044127B" w:rsidP="0044127B">
            <w:pPr>
              <w:pStyle w:val="NoSpacing"/>
              <w:jc w:val="center"/>
              <w:rPr>
                <w:rFonts w:ascii="Times New Roman" w:hAnsi="Times New Roman" w:cs="Times New Roman"/>
                <w:sz w:val="20"/>
                <w:szCs w:val="20"/>
                <w:lang w:val="lv-LV"/>
              </w:rPr>
            </w:pPr>
            <w:r w:rsidRPr="0044127B">
              <w:rPr>
                <w:rFonts w:ascii="Times New Roman" w:hAnsi="Times New Roman" w:cs="Times New Roman"/>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6F35FF00" w14:textId="512A590D" w:rsidR="0044127B" w:rsidRDefault="00DC0675" w:rsidP="0044127B">
            <w:pPr>
              <w:pStyle w:val="CommentText"/>
              <w:jc w:val="both"/>
              <w:rPr>
                <w:rFonts w:ascii="Times New Roman" w:hAnsi="Times New Roman" w:cs="Times New Roman"/>
              </w:rPr>
            </w:pPr>
            <w:r>
              <w:rPr>
                <w:rFonts w:ascii="Times New Roman" w:hAnsi="Times New Roman" w:cs="Times New Roman"/>
              </w:rPr>
              <w:t>Paskaidrojam, ka p</w:t>
            </w:r>
            <w:r w:rsidR="0044127B">
              <w:rPr>
                <w:rFonts w:ascii="Times New Roman" w:hAnsi="Times New Roman" w:cs="Times New Roman"/>
              </w:rPr>
              <w:t>lāns nosaka iz</w:t>
            </w:r>
            <w:r w:rsidR="0044127B" w:rsidRPr="0044127B">
              <w:rPr>
                <w:rFonts w:ascii="Times New Roman" w:hAnsi="Times New Roman" w:cs="Times New Roman"/>
              </w:rPr>
              <w:t xml:space="preserve">veidot </w:t>
            </w:r>
            <w:r>
              <w:rPr>
                <w:rFonts w:ascii="Times New Roman" w:hAnsi="Times New Roman" w:cs="Times New Roman"/>
              </w:rPr>
              <w:t>m</w:t>
            </w:r>
            <w:r w:rsidR="0044127B" w:rsidRPr="0044127B">
              <w:rPr>
                <w:rFonts w:ascii="Times New Roman" w:hAnsi="Times New Roman" w:cs="Times New Roman"/>
              </w:rPr>
              <w:t>etodoloģisk</w:t>
            </w:r>
            <w:r>
              <w:rPr>
                <w:rFonts w:ascii="Times New Roman" w:hAnsi="Times New Roman" w:cs="Times New Roman"/>
              </w:rPr>
              <w:t>o</w:t>
            </w:r>
            <w:r w:rsidR="0044127B" w:rsidRPr="0044127B">
              <w:rPr>
                <w:rFonts w:ascii="Times New Roman" w:hAnsi="Times New Roman" w:cs="Times New Roman"/>
              </w:rPr>
              <w:t xml:space="preserve"> vadīb</w:t>
            </w:r>
            <w:r w:rsidR="0044127B">
              <w:rPr>
                <w:rFonts w:ascii="Times New Roman" w:hAnsi="Times New Roman" w:cs="Times New Roman"/>
              </w:rPr>
              <w:t>u</w:t>
            </w:r>
            <w:r w:rsidR="0044127B" w:rsidRPr="0044127B">
              <w:rPr>
                <w:rFonts w:ascii="Times New Roman" w:hAnsi="Times New Roman" w:cs="Times New Roman"/>
              </w:rPr>
              <w:t xml:space="preserve"> onkoloģijā</w:t>
            </w:r>
            <w:r w:rsidR="0044127B">
              <w:rPr>
                <w:rFonts w:ascii="Times New Roman" w:hAnsi="Times New Roman" w:cs="Times New Roman"/>
              </w:rPr>
              <w:t>, paredzot i</w:t>
            </w:r>
            <w:r w:rsidR="0044127B" w:rsidRPr="0044127B">
              <w:rPr>
                <w:rFonts w:ascii="Times New Roman" w:hAnsi="Times New Roman" w:cs="Times New Roman"/>
              </w:rPr>
              <w:t xml:space="preserve">zveidot </w:t>
            </w:r>
            <w:r w:rsidR="0044127B">
              <w:rPr>
                <w:rFonts w:ascii="Times New Roman" w:hAnsi="Times New Roman" w:cs="Times New Roman"/>
              </w:rPr>
              <w:t>V</w:t>
            </w:r>
            <w:r w:rsidR="0044127B" w:rsidRPr="0044127B">
              <w:rPr>
                <w:rFonts w:ascii="Times New Roman" w:hAnsi="Times New Roman" w:cs="Times New Roman"/>
              </w:rPr>
              <w:t>ēža centr</w:t>
            </w:r>
            <w:r w:rsidR="0044127B">
              <w:rPr>
                <w:rFonts w:ascii="Times New Roman" w:hAnsi="Times New Roman" w:cs="Times New Roman"/>
              </w:rPr>
              <w:t>u</w:t>
            </w:r>
            <w:r w:rsidR="0044127B" w:rsidRPr="0044127B">
              <w:rPr>
                <w:rFonts w:ascii="Times New Roman" w:hAnsi="Times New Roman" w:cs="Times New Roman"/>
              </w:rPr>
              <w:t xml:space="preserve"> uz RAKUS bāzes. Sadarbībā ar PSKUS</w:t>
            </w:r>
            <w:r w:rsidR="0044127B">
              <w:rPr>
                <w:rFonts w:ascii="Times New Roman" w:hAnsi="Times New Roman" w:cs="Times New Roman"/>
              </w:rPr>
              <w:t xml:space="preserve">, </w:t>
            </w:r>
            <w:r w:rsidR="0044127B" w:rsidRPr="0044127B">
              <w:rPr>
                <w:rFonts w:ascii="Times New Roman" w:hAnsi="Times New Roman" w:cs="Times New Roman"/>
              </w:rPr>
              <w:t>BKUS</w:t>
            </w:r>
            <w:r w:rsidR="0044127B">
              <w:rPr>
                <w:rFonts w:ascii="Times New Roman" w:hAnsi="Times New Roman" w:cs="Times New Roman"/>
              </w:rPr>
              <w:t xml:space="preserve">, </w:t>
            </w:r>
            <w:r w:rsidR="0044127B" w:rsidRPr="0045405A">
              <w:rPr>
                <w:rFonts w:ascii="Times New Roman" w:hAnsi="Times New Roman" w:cs="Times New Roman"/>
              </w:rPr>
              <w:t xml:space="preserve">Liepājas un Daugavpils reģionālajām slimnīcām, </w:t>
            </w:r>
            <w:r w:rsidR="0044127B">
              <w:rPr>
                <w:rFonts w:ascii="Times New Roman" w:hAnsi="Times New Roman" w:cs="Times New Roman"/>
              </w:rPr>
              <w:t xml:space="preserve">tiks </w:t>
            </w:r>
            <w:r w:rsidR="0044127B" w:rsidRPr="0044127B">
              <w:rPr>
                <w:rFonts w:ascii="Times New Roman" w:hAnsi="Times New Roman" w:cs="Times New Roman"/>
              </w:rPr>
              <w:t>nodrošināta metodiskā vadība: noteiktas vienotas vadlīnijas onkoloģisko</w:t>
            </w:r>
            <w:r w:rsidR="0044127B">
              <w:rPr>
                <w:rFonts w:ascii="Times New Roman" w:hAnsi="Times New Roman" w:cs="Times New Roman"/>
              </w:rPr>
              <w:t xml:space="preserve"> </w:t>
            </w:r>
            <w:r w:rsidR="0044127B" w:rsidRPr="0044127B">
              <w:rPr>
                <w:rFonts w:ascii="Times New Roman" w:hAnsi="Times New Roman" w:cs="Times New Roman"/>
              </w:rPr>
              <w:t>slimību  diagnostikai, ārstēšanai un pacientu dinamiskai novērošanai; izstrādāti pacientu ceļi, algoritmi, kvalitātes kritēriji un vienoti  standarti onkoloģisko slimnieku aprūpē; izstrādātas kvalitātes prasības ārstniecības iestādēm un personām, kas nodrošina onkoloģisko pacientu ārstēšanu, tai skaitā, veikti klīniskie auditi. Izstrādāts onkoloģisko pakalpojumu saņemšanas kartējums.  Starptautiskās sadarbības veicināšana</w:t>
            </w:r>
            <w:r w:rsidR="0044127B">
              <w:rPr>
                <w:rFonts w:ascii="Times New Roman" w:hAnsi="Times New Roman" w:cs="Times New Roman"/>
              </w:rPr>
              <w:t>.</w:t>
            </w:r>
          </w:p>
          <w:p w14:paraId="6FFA8209" w14:textId="4C6C889E" w:rsidR="005C6121" w:rsidRPr="00BB5850" w:rsidRDefault="00885AD7" w:rsidP="00885AD7">
            <w:pPr>
              <w:pStyle w:val="CommentText"/>
              <w:jc w:val="both"/>
              <w:rPr>
                <w:rFonts w:ascii="Times New Roman" w:hAnsi="Times New Roman" w:cs="Times New Roman"/>
              </w:rPr>
            </w:pPr>
            <w:r>
              <w:rPr>
                <w:rFonts w:ascii="Times New Roman" w:hAnsi="Times New Roman" w:cs="Times New Roman"/>
              </w:rPr>
              <w:t xml:space="preserve">Savukārt, vēža skrīnings pagaidām paliks SPKC pārraudzībā. </w:t>
            </w:r>
          </w:p>
        </w:tc>
      </w:tr>
      <w:tr w:rsidR="00D96974" w:rsidRPr="00BB46A2" w14:paraId="1AB60C72"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4FB6EA0" w14:textId="2DDA1319" w:rsidR="005C6121"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6</w:t>
            </w:r>
            <w:r w:rsidR="005F086C">
              <w:rPr>
                <w:rFonts w:ascii="Times New Roman" w:hAnsi="Times New Roman" w:cs="Times New Roman"/>
                <w:sz w:val="20"/>
                <w:szCs w:val="20"/>
                <w:lang w:val="lv-LV"/>
              </w:rPr>
              <w:t>5</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7CCFC8FD" w14:textId="2786B6A0" w:rsidR="005C6121" w:rsidRPr="00BB5850" w:rsidRDefault="006839B7"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PSKUS un </w:t>
            </w:r>
            <w:r w:rsidR="00EB085E" w:rsidRPr="00BB5850">
              <w:rPr>
                <w:rFonts w:ascii="Times New Roman" w:hAnsi="Times New Roman" w:cs="Times New Roman"/>
                <w:sz w:val="20"/>
                <w:szCs w:val="20"/>
                <w:lang w:val="lv-LV"/>
              </w:rPr>
              <w:t>Latvijas Onkologu Ķīmijterapeitu asociācija (LOĶA)</w:t>
            </w:r>
            <w:r>
              <w:rPr>
                <w:rFonts w:ascii="Times New Roman" w:hAnsi="Times New Roman" w:cs="Times New Roman"/>
                <w:sz w:val="20"/>
                <w:szCs w:val="20"/>
                <w:lang w:val="lv-LV"/>
              </w:rPr>
              <w:t xml:space="preserve"> </w:t>
            </w:r>
          </w:p>
        </w:tc>
        <w:tc>
          <w:tcPr>
            <w:tcW w:w="2916" w:type="pct"/>
            <w:tcBorders>
              <w:top w:val="outset" w:sz="6" w:space="0" w:color="414142"/>
              <w:left w:val="outset" w:sz="6" w:space="0" w:color="414142"/>
              <w:bottom w:val="outset" w:sz="6" w:space="0" w:color="414142"/>
              <w:right w:val="outset" w:sz="6" w:space="0" w:color="414142"/>
            </w:tcBorders>
          </w:tcPr>
          <w:p w14:paraId="7069DE58" w14:textId="77777777" w:rsidR="00EB085E" w:rsidRPr="009B7A05" w:rsidRDefault="00EB085E" w:rsidP="00EB085E">
            <w:pPr>
              <w:shd w:val="clear" w:color="auto" w:fill="FFFFFF"/>
              <w:spacing w:after="0" w:line="240" w:lineRule="auto"/>
              <w:contextualSpacing/>
              <w:rPr>
                <w:rFonts w:ascii="Times New Roman" w:eastAsia="Times New Roman" w:hAnsi="Times New Roman" w:cs="Times New Roman"/>
                <w:b/>
                <w:bCs/>
                <w:i/>
                <w:iCs/>
                <w:color w:val="00000A"/>
                <w:sz w:val="20"/>
                <w:szCs w:val="20"/>
                <w:lang w:val="lv-LV" w:eastAsia="lv-LV"/>
              </w:rPr>
            </w:pPr>
            <w:r w:rsidRPr="009B7A05">
              <w:rPr>
                <w:rFonts w:ascii="Times New Roman" w:eastAsia="Times New Roman" w:hAnsi="Times New Roman" w:cs="Times New Roman"/>
                <w:b/>
                <w:bCs/>
                <w:color w:val="00000A"/>
                <w:sz w:val="20"/>
                <w:szCs w:val="20"/>
                <w:u w:val="single"/>
                <w:lang w:val="lv-LV" w:eastAsia="lv-LV"/>
              </w:rPr>
              <w:t>Radioloģiskās diagnostikas sadaļa.</w:t>
            </w:r>
            <w:r w:rsidRPr="009B7A05">
              <w:rPr>
                <w:rFonts w:ascii="Times New Roman" w:eastAsia="Times New Roman" w:hAnsi="Times New Roman" w:cs="Times New Roman"/>
                <w:b/>
                <w:bCs/>
                <w:color w:val="00000A"/>
                <w:sz w:val="20"/>
                <w:szCs w:val="20"/>
                <w:lang w:val="lv-LV" w:eastAsia="lv-LV"/>
              </w:rPr>
              <w:t xml:space="preserve"> </w:t>
            </w:r>
          </w:p>
          <w:p w14:paraId="2883B8BA" w14:textId="77777777" w:rsidR="00EB085E" w:rsidRPr="009B7A05" w:rsidRDefault="00EB085E" w:rsidP="00EB085E">
            <w:pPr>
              <w:shd w:val="clear" w:color="auto" w:fill="FFFFFF"/>
              <w:spacing w:after="0" w:line="240" w:lineRule="auto"/>
              <w:rPr>
                <w:rFonts w:ascii="Times New Roman" w:eastAsia="Times New Roman" w:hAnsi="Times New Roman" w:cs="Times New Roman"/>
                <w:color w:val="00000A"/>
                <w:sz w:val="20"/>
                <w:szCs w:val="20"/>
                <w:lang w:val="lv-LV" w:eastAsia="lv-LV"/>
              </w:rPr>
            </w:pPr>
            <w:r w:rsidRPr="009B7A05">
              <w:rPr>
                <w:rFonts w:ascii="Times New Roman" w:eastAsia="Times New Roman" w:hAnsi="Times New Roman" w:cs="Times New Roman"/>
                <w:i/>
                <w:iCs/>
                <w:color w:val="00000A"/>
                <w:sz w:val="20"/>
                <w:szCs w:val="20"/>
                <w:lang w:val="lv-LV" w:eastAsia="lv-LV"/>
              </w:rPr>
              <w:t>Dr.Marika Kalniņa, radiologs, kodolmedicīnas speciālists, Radiologu asociācija</w:t>
            </w:r>
            <w:r w:rsidRPr="009B7A05">
              <w:rPr>
                <w:rFonts w:ascii="Times New Roman" w:eastAsia="Times New Roman" w:hAnsi="Times New Roman" w:cs="Times New Roman"/>
                <w:i/>
                <w:iCs/>
                <w:color w:val="00000A"/>
                <w:sz w:val="20"/>
                <w:szCs w:val="20"/>
                <w:shd w:val="clear" w:color="auto" w:fill="FFFFFF"/>
                <w:lang w:val="lv-LV" w:eastAsia="lv-LV"/>
              </w:rPr>
              <w:t xml:space="preserve"> </w:t>
            </w:r>
          </w:p>
          <w:p w14:paraId="57376221" w14:textId="49E822B4" w:rsidR="00EB085E" w:rsidRPr="009B7A05" w:rsidRDefault="00EB085E" w:rsidP="00EB085E">
            <w:pPr>
              <w:spacing w:after="0"/>
              <w:rPr>
                <w:rFonts w:ascii="Times New Roman" w:eastAsia="Times New Roman" w:hAnsi="Times New Roman" w:cs="Times New Roman"/>
                <w:i/>
                <w:iCs/>
                <w:color w:val="00000A"/>
                <w:sz w:val="20"/>
                <w:szCs w:val="20"/>
                <w:shd w:val="clear" w:color="auto" w:fill="FFFFFF"/>
                <w:lang w:val="lv-LV" w:eastAsia="lv-LV"/>
              </w:rPr>
            </w:pPr>
            <w:r w:rsidRPr="009B7A05">
              <w:rPr>
                <w:rFonts w:ascii="Times New Roman" w:eastAsia="Times New Roman" w:hAnsi="Times New Roman" w:cs="Times New Roman"/>
                <w:i/>
                <w:iCs/>
                <w:color w:val="00000A"/>
                <w:sz w:val="20"/>
                <w:szCs w:val="20"/>
                <w:shd w:val="clear" w:color="auto" w:fill="FFFFFF"/>
                <w:lang w:val="lv-LV" w:eastAsia="lv-LV"/>
              </w:rPr>
              <w:t>Dr,Aija Geriņa-Bērziņa, Latvijas Onkologu Ķīmijterpeitu asociācija</w:t>
            </w:r>
          </w:p>
          <w:p w14:paraId="6390C8BC" w14:textId="77777777" w:rsidR="005C6121" w:rsidRPr="009B7A05" w:rsidRDefault="00EB085E" w:rsidP="00EB085E">
            <w:pPr>
              <w:shd w:val="clear" w:color="auto" w:fill="FFFFFF"/>
              <w:spacing w:after="0" w:line="240" w:lineRule="auto"/>
              <w:jc w:val="both"/>
              <w:rPr>
                <w:rFonts w:ascii="Times New Roman" w:eastAsia="Times New Roman" w:hAnsi="Times New Roman" w:cs="Times New Roman"/>
                <w:color w:val="00000A"/>
                <w:sz w:val="20"/>
                <w:szCs w:val="20"/>
                <w:lang w:val="lv-LV" w:eastAsia="lv-LV"/>
              </w:rPr>
            </w:pPr>
            <w:r w:rsidRPr="009B7A05">
              <w:rPr>
                <w:rFonts w:ascii="Times New Roman" w:eastAsia="Times New Roman" w:hAnsi="Times New Roman" w:cs="Times New Roman"/>
                <w:color w:val="00000A"/>
                <w:sz w:val="20"/>
                <w:szCs w:val="20"/>
                <w:lang w:val="lv-LV" w:eastAsia="lv-LV"/>
              </w:rPr>
              <w:t xml:space="preserve">Onkoloģiskā radioloģiskā diagnostikā būtiski uzlabot pieejamību ambulatoram PET/CT izmeklējumam un pakāpeniski  mazināt nevienlīdzību, kas rodas šķirojot pacientu diagnostikas iespējas pēc onkoloģiskās diagnozes. Nepieciešams paplašināt ambulatori pieejamo valsts apmaksāto sekundārās diagnostiskas metodes - pozitronu emisijas tomogrāfijas (PET/DT) pieejamību. Tas īpaši būtiski pacientiem ar ginekoloģiskiem, uroloģiskiem, vairogdziedzera, aizkuņģa, kuņģa u.c. audzējiem, kur saslimstība ir augsta, metodes pielietojumu noteiktās klīniskās situācijās nosaka starptautiskas vadlīnijas, kā NCCN un ESMO un Apvienotās Karalistes uz pierādījumiem balstīts </w:t>
            </w:r>
            <w:r w:rsidRPr="009B7A05">
              <w:rPr>
                <w:rFonts w:ascii="Times New Roman" w:eastAsia="Times New Roman" w:hAnsi="Times New Roman" w:cs="Times New Roman"/>
                <w:color w:val="00000A"/>
                <w:sz w:val="20"/>
                <w:szCs w:val="20"/>
                <w:lang w:val="lv-LV" w:eastAsia="lv-LV"/>
              </w:rPr>
              <w:lastRenderedPageBreak/>
              <w:t>PET/CT pielietojums u.c., bet Latvijā pacientam nav pieejams izmaksu dēļ. Pakalpojums jau šobrīd ar ārstu konsīlija lēmumu pieejams stacionāros, tomēr tas būtiski palielina pacientu uzturēšanās laiku stacionārā (gaidīšanas rinda uz izmeklējumu plus atbilde 5 darba dienās) un būtu veicams pirms stacionēšanas vai starp stacionēšanas epizodēm. Noslodzes un laika trūkuma dēļ ne vienmēr, kad indicēts, tas tiek veikts, kas potenciāli var mazināt diagnostikas un sekojoši ārstēšanas kvalitāti. Nepieciešams pakāpeniski paplašināt diagnožu loku noteiktās klīniskās situācijas valsts apmaksātam ambulatoram pakalpojumam, kas kopumā, pēc metodes lietojuma mērķētāk novirza pacientus efektīvākai ārstēšanai, mazinot recidīvu un atkārtotas ārstēšanas nepieciešamības riskus. Tas uzlabo diagnostikas un sekojoši ārstniecības kvalitāti, pacientu apmierinātību un valsts budžeta līdzekļus kopumā ietaupa.</w:t>
            </w:r>
          </w:p>
          <w:p w14:paraId="4471BD32" w14:textId="626CCFF8" w:rsidR="00EB085E" w:rsidRPr="009B7A05" w:rsidRDefault="00EB085E" w:rsidP="00EB085E">
            <w:pPr>
              <w:jc w:val="both"/>
              <w:rPr>
                <w:rFonts w:ascii="Times New Roman" w:eastAsia="Times New Roman" w:hAnsi="Times New Roman" w:cs="Times New Roman"/>
                <w:b/>
                <w:bCs/>
                <w:color w:val="333333"/>
                <w:sz w:val="20"/>
                <w:szCs w:val="20"/>
                <w:lang w:val="lv-LV" w:eastAsia="lv-LV"/>
              </w:rPr>
            </w:pPr>
            <w:r w:rsidRPr="009B7A05">
              <w:rPr>
                <w:rFonts w:ascii="Times New Roman" w:eastAsia="Times New Roman" w:hAnsi="Times New Roman" w:cs="Times New Roman"/>
                <w:b/>
                <w:bCs/>
                <w:color w:val="333333"/>
                <w:sz w:val="20"/>
                <w:szCs w:val="20"/>
                <w:lang w:val="lv-LV" w:eastAsia="lv-LV"/>
              </w:rPr>
              <w:t xml:space="preserve">Ņemot vērā pagaidām neskaidro situāciju ar stacionāra PET/CT kvotu, priekšlikums par indikācijām un gadiem, ko NVD būtu vēlams segt pakāpeniski, un kvota, kas ir slimnīcām, ir jāmaina uz konkrētām ambulatorām diagnozēm. </w:t>
            </w:r>
          </w:p>
          <w:p w14:paraId="795F3A57" w14:textId="77777777" w:rsidR="00EB085E" w:rsidRPr="009B7A05" w:rsidRDefault="00EB085E" w:rsidP="00EB085E">
            <w:pPr>
              <w:spacing w:after="0" w:line="240" w:lineRule="auto"/>
              <w:ind w:left="360"/>
              <w:contextualSpacing/>
              <w:rPr>
                <w:rFonts w:ascii="Times New Roman" w:eastAsia="Times New Roman" w:hAnsi="Times New Roman" w:cs="Times New Roman"/>
                <w:sz w:val="20"/>
                <w:szCs w:val="20"/>
                <w:lang w:val="lv-LV" w:eastAsia="lv-LV"/>
              </w:rPr>
            </w:pPr>
            <w:r w:rsidRPr="009B7A05">
              <w:rPr>
                <w:rFonts w:ascii="Times New Roman" w:eastAsia="Times New Roman" w:hAnsi="Times New Roman" w:cs="Times New Roman"/>
                <w:b/>
                <w:bCs/>
                <w:color w:val="333333"/>
                <w:sz w:val="20"/>
                <w:szCs w:val="20"/>
                <w:shd w:val="clear" w:color="auto" w:fill="FFFFFF"/>
                <w:lang w:val="lv-LV" w:eastAsia="lv-LV"/>
              </w:rPr>
              <w:t>No 2022.g.:</w:t>
            </w:r>
            <w:r w:rsidRPr="009B7A05">
              <w:rPr>
                <w:rFonts w:ascii="Times New Roman" w:eastAsia="Times New Roman" w:hAnsi="Times New Roman" w:cs="Times New Roman"/>
                <w:color w:val="333333"/>
                <w:sz w:val="20"/>
                <w:szCs w:val="20"/>
                <w:u w:val="single"/>
                <w:shd w:val="clear" w:color="auto" w:fill="FFFFFF"/>
                <w:lang w:val="lv-LV" w:eastAsia="lv-LV"/>
              </w:rPr>
              <w:br/>
              <w:t>1. Ginekoloģiskie vēži:</w:t>
            </w:r>
          </w:p>
          <w:p w14:paraId="554E2745" w14:textId="77777777" w:rsidR="00EB085E" w:rsidRPr="009B7A05" w:rsidRDefault="00EB085E" w:rsidP="00EB085E">
            <w:pPr>
              <w:shd w:val="clear" w:color="auto" w:fill="FFFFFF"/>
              <w:spacing w:after="0" w:line="240" w:lineRule="auto"/>
              <w:ind w:left="360"/>
              <w:rPr>
                <w:rFonts w:ascii="Times New Roman" w:eastAsia="Times New Roman" w:hAnsi="Times New Roman" w:cs="Times New Roman"/>
                <w:color w:val="333333"/>
                <w:sz w:val="20"/>
                <w:szCs w:val="20"/>
                <w:lang w:val="lv-LV" w:eastAsia="lv-LV"/>
              </w:rPr>
            </w:pPr>
            <w:r w:rsidRPr="009B7A05">
              <w:rPr>
                <w:rFonts w:ascii="Times New Roman" w:eastAsia="Times New Roman" w:hAnsi="Times New Roman" w:cs="Times New Roman"/>
                <w:color w:val="333333"/>
                <w:sz w:val="20"/>
                <w:szCs w:val="20"/>
                <w:lang w:val="lv-LV" w:eastAsia="lv-LV"/>
              </w:rPr>
              <w:t>a.   stadijas un atkārtota stadijas noteikšana pacientiem ar vulvas vai dzemdes (dzemdes kakla/endometrija) karcinomu, ja plāno eksenteratīvu operāciju</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shd w:val="clear" w:color="auto" w:fill="FFFFFF"/>
                <w:lang w:val="lv-LV" w:eastAsia="lv-LV"/>
              </w:rPr>
              <w:t>b.   stadijas un atkārtota stadijas noteikšana pacientiem ar lokāli advancētu vēzi, kam apsver radikālu ķīmij-staru terapiju</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shd w:val="clear" w:color="auto" w:fill="FFFFFF"/>
                <w:lang w:val="lv-LV" w:eastAsia="lv-LV"/>
              </w:rPr>
              <w:t>c.  lokāli progresējoša dzemdes kakla vēža terapijas efektivitātes noteikšana pēc ķīmij-staru terapijas</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shd w:val="clear" w:color="auto" w:fill="FFFFFF"/>
                <w:lang w:val="lv-LV" w:eastAsia="lv-LV"/>
              </w:rPr>
              <w:t>d. sagaidāms recidīvs pie vulvas, endometrija vai dzemdes kakla vēža, ja citas radioloģiskās metodes uzrāda neviennozīmīgu rezultātu</w:t>
            </w:r>
            <w:r w:rsidRPr="009B7A05">
              <w:rPr>
                <w:rFonts w:ascii="Times New Roman" w:eastAsia="Times New Roman" w:hAnsi="Times New Roman" w:cs="Times New Roman"/>
                <w:color w:val="333333"/>
                <w:sz w:val="20"/>
                <w:szCs w:val="20"/>
                <w:lang w:val="lv-LV" w:eastAsia="lv-LV"/>
              </w:rPr>
              <w:br/>
              <w:t>e.  olnīcu vēža diagnostika pacientiem, kam pieaug Ca125 līmenis un citas metodes ar neviennozīmīgu vai negatīvu rezultātu</w:t>
            </w:r>
          </w:p>
          <w:p w14:paraId="32457216" w14:textId="77777777" w:rsidR="00EB085E" w:rsidRPr="009B7A05" w:rsidRDefault="00EB085E" w:rsidP="00EB085E">
            <w:pPr>
              <w:shd w:val="clear" w:color="auto" w:fill="FFFFFF"/>
              <w:spacing w:after="0" w:line="240" w:lineRule="auto"/>
              <w:ind w:left="360"/>
              <w:contextualSpacing/>
              <w:rPr>
                <w:rFonts w:ascii="Times New Roman" w:eastAsia="Times New Roman" w:hAnsi="Times New Roman" w:cs="Times New Roman"/>
                <w:color w:val="333333"/>
                <w:sz w:val="20"/>
                <w:szCs w:val="20"/>
                <w:lang w:val="lv-LV" w:eastAsia="lv-LV"/>
              </w:rPr>
            </w:pPr>
            <w:r w:rsidRPr="009B7A05">
              <w:rPr>
                <w:rFonts w:ascii="Times New Roman" w:eastAsia="Times New Roman" w:hAnsi="Times New Roman" w:cs="Times New Roman"/>
                <w:color w:val="333333"/>
                <w:sz w:val="20"/>
                <w:szCs w:val="20"/>
                <w:u w:val="single"/>
                <w:lang w:val="lv-LV" w:eastAsia="lv-LV"/>
              </w:rPr>
              <w:t>2. Sēklinieku audzēji:</w:t>
            </w:r>
            <w:r w:rsidRPr="009B7A05">
              <w:rPr>
                <w:rFonts w:ascii="Times New Roman" w:eastAsia="Times New Roman" w:hAnsi="Times New Roman" w:cs="Times New Roman"/>
                <w:color w:val="333333"/>
                <w:sz w:val="20"/>
                <w:szCs w:val="20"/>
                <w:lang w:val="lv-LV" w:eastAsia="lv-LV"/>
              </w:rPr>
              <w:br/>
              <w:t>a.  recidīva noteikšana pacientiem ar metastātisku seminoma vai teratomu ar paaugstinātiem vai dinamikā augošiem tumoru marķieriem un neviennozīmīga vai negatīva atrade anatomiskās diagnostikas metodēs</w:t>
            </w:r>
            <w:r w:rsidRPr="009B7A05">
              <w:rPr>
                <w:rFonts w:ascii="Times New Roman" w:eastAsia="Times New Roman" w:hAnsi="Times New Roman" w:cs="Times New Roman"/>
                <w:color w:val="333333"/>
                <w:sz w:val="20"/>
                <w:szCs w:val="20"/>
                <w:lang w:val="lv-LV" w:eastAsia="lv-LV"/>
              </w:rPr>
              <w:br/>
              <w:t>b.  reziduālu masu novērtēšana pacientiem ar seminomu un teratomu</w:t>
            </w:r>
          </w:p>
          <w:p w14:paraId="2D367EAD" w14:textId="77777777" w:rsidR="00EB085E" w:rsidRPr="009B7A05" w:rsidRDefault="00EB085E" w:rsidP="00EB085E">
            <w:pPr>
              <w:shd w:val="clear" w:color="auto" w:fill="FFFFFF"/>
              <w:spacing w:after="0" w:line="240" w:lineRule="auto"/>
              <w:ind w:left="360"/>
              <w:rPr>
                <w:rFonts w:ascii="Times New Roman" w:eastAsia="Times New Roman" w:hAnsi="Times New Roman" w:cs="Times New Roman"/>
                <w:color w:val="333333"/>
                <w:sz w:val="20"/>
                <w:szCs w:val="20"/>
                <w:lang w:val="lv-LV" w:eastAsia="lv-LV"/>
              </w:rPr>
            </w:pPr>
            <w:r w:rsidRPr="009B7A05">
              <w:rPr>
                <w:rFonts w:ascii="Times New Roman" w:eastAsia="Times New Roman" w:hAnsi="Times New Roman" w:cs="Times New Roman"/>
                <w:color w:val="333333"/>
                <w:sz w:val="20"/>
                <w:szCs w:val="20"/>
                <w:u w:val="single"/>
                <w:lang w:val="lv-LV" w:eastAsia="lv-LV"/>
              </w:rPr>
              <w:t>3. Muskuloskeletāli tumori:</w:t>
            </w:r>
            <w:r w:rsidRPr="009B7A05">
              <w:rPr>
                <w:rFonts w:ascii="Times New Roman" w:eastAsia="Times New Roman" w:hAnsi="Times New Roman" w:cs="Times New Roman"/>
                <w:color w:val="333333"/>
                <w:sz w:val="20"/>
                <w:szCs w:val="20"/>
                <w:lang w:val="lv-LV" w:eastAsia="lv-LV"/>
              </w:rPr>
              <w:br/>
              <w:t>a. pleksiformas neirofibromas sagaidamas malignas transformācijas novērtēšana pacientiem ar pirmā tipa neirofibromatozi</w:t>
            </w:r>
            <w:r w:rsidRPr="009B7A05">
              <w:rPr>
                <w:rFonts w:ascii="Times New Roman" w:eastAsia="Times New Roman" w:hAnsi="Times New Roman" w:cs="Times New Roman"/>
                <w:color w:val="333333"/>
                <w:sz w:val="20"/>
                <w:szCs w:val="20"/>
                <w:lang w:val="lv-LV" w:eastAsia="lv-LV"/>
              </w:rPr>
              <w:br/>
              <w:t>b. agresīvu sarkomu stadijas noteikšana, ja nav pierādīta metastātiska slimība, sevišķi pie Jūinga sarkomas, rabdomiosarkomas, leiomiosarkomas, osteosarkomas, malignas fibrozas histiocitomas, sinoviālas sarkomas un miksoīdas liposarkomas</w:t>
            </w:r>
            <w:r w:rsidRPr="009B7A05">
              <w:rPr>
                <w:rFonts w:ascii="Times New Roman" w:eastAsia="Times New Roman" w:hAnsi="Times New Roman" w:cs="Times New Roman"/>
                <w:color w:val="333333"/>
                <w:sz w:val="20"/>
                <w:szCs w:val="20"/>
                <w:lang w:val="lv-LV" w:eastAsia="lv-LV"/>
              </w:rPr>
              <w:br/>
              <w:t>c. gresīvas sarkomas pre-amputācijas izvērtēšana, ja distāli izplatīta slimība ietekmēs ķirurģisko menedžmentu</w:t>
            </w:r>
            <w:r w:rsidRPr="009B7A05">
              <w:rPr>
                <w:rFonts w:ascii="Times New Roman" w:eastAsia="Times New Roman" w:hAnsi="Times New Roman" w:cs="Times New Roman"/>
                <w:color w:val="333333"/>
                <w:sz w:val="20"/>
                <w:szCs w:val="20"/>
                <w:lang w:val="lv-LV" w:eastAsia="lv-LV"/>
              </w:rPr>
              <w:br/>
              <w:t xml:space="preserve">d. metastātiskas sarkomas stadijas noteikšana, kam apsver aknu vai plaušu metastāžu operāciju, </w:t>
            </w:r>
            <w:r w:rsidRPr="009B7A05">
              <w:rPr>
                <w:rFonts w:ascii="Times New Roman" w:eastAsia="Times New Roman" w:hAnsi="Times New Roman" w:cs="Times New Roman"/>
                <w:color w:val="333333"/>
                <w:sz w:val="20"/>
                <w:szCs w:val="20"/>
                <w:lang w:val="lv-LV" w:eastAsia="lv-LV"/>
              </w:rPr>
              <w:lastRenderedPageBreak/>
              <w:t>kad anatomiskā attēldiagnostika nav identificējusi ekstratorakālu vai ekstrahepatisku slimību un tas varētu novērst nepieciešamību pēc operācijas  terapijas efektivitātes novērtējums pacientiem ar agresīvu sarkomu </w:t>
            </w:r>
          </w:p>
          <w:p w14:paraId="1EA66DAB" w14:textId="77777777" w:rsidR="00EB085E" w:rsidRPr="009B7A05" w:rsidRDefault="00EB085E" w:rsidP="00EB085E">
            <w:pPr>
              <w:shd w:val="clear" w:color="auto" w:fill="FFFFFF"/>
              <w:spacing w:after="0" w:line="240" w:lineRule="auto"/>
              <w:ind w:firstLine="360"/>
              <w:rPr>
                <w:rFonts w:ascii="Times New Roman" w:eastAsia="Times New Roman" w:hAnsi="Times New Roman" w:cs="Times New Roman"/>
                <w:color w:val="333333"/>
                <w:sz w:val="20"/>
                <w:szCs w:val="20"/>
                <w:lang w:val="lv-LV" w:eastAsia="lv-LV"/>
              </w:rPr>
            </w:pPr>
            <w:r w:rsidRPr="009B7A05">
              <w:rPr>
                <w:rFonts w:ascii="Times New Roman" w:eastAsia="Times New Roman" w:hAnsi="Times New Roman" w:cs="Times New Roman"/>
                <w:b/>
                <w:bCs/>
                <w:color w:val="333333"/>
                <w:sz w:val="20"/>
                <w:szCs w:val="20"/>
                <w:lang w:val="lv-LV" w:eastAsia="lv-LV"/>
              </w:rPr>
              <w:t>No 2023.g.:</w:t>
            </w:r>
          </w:p>
          <w:p w14:paraId="71CA0326" w14:textId="77777777" w:rsidR="00EB085E" w:rsidRPr="009B7A05" w:rsidRDefault="00EB085E" w:rsidP="00EB085E">
            <w:pPr>
              <w:shd w:val="clear" w:color="auto" w:fill="FFFFFF"/>
              <w:spacing w:after="0" w:line="240" w:lineRule="auto"/>
              <w:ind w:left="360"/>
              <w:contextualSpacing/>
              <w:rPr>
                <w:rFonts w:ascii="Times New Roman" w:eastAsia="Times New Roman" w:hAnsi="Times New Roman" w:cs="Times New Roman"/>
                <w:color w:val="333333"/>
                <w:sz w:val="20"/>
                <w:szCs w:val="20"/>
                <w:lang w:val="lv-LV" w:eastAsia="lv-LV"/>
              </w:rPr>
            </w:pPr>
            <w:r w:rsidRPr="009B7A05">
              <w:rPr>
                <w:rFonts w:ascii="Times New Roman" w:eastAsia="Times New Roman" w:hAnsi="Times New Roman" w:cs="Times New Roman"/>
                <w:color w:val="333333"/>
                <w:sz w:val="20"/>
                <w:szCs w:val="20"/>
                <w:u w:val="single"/>
                <w:lang w:val="lv-LV" w:eastAsia="lv-LV"/>
              </w:rPr>
              <w:t>1.  Vairogdziedzera vēzis</w:t>
            </w:r>
            <w:r w:rsidRPr="009B7A05">
              <w:rPr>
                <w:rFonts w:ascii="Times New Roman" w:eastAsia="Times New Roman" w:hAnsi="Times New Roman" w:cs="Times New Roman"/>
                <w:color w:val="333333"/>
                <w:sz w:val="20"/>
                <w:szCs w:val="20"/>
                <w:lang w:val="lv-LV" w:eastAsia="lv-LV"/>
              </w:rPr>
              <w:br/>
              <w:t>a. pacientiem ar aizdomām par recidīvu, ja paaugstināts tireoglobulīna līmenis un negatīva joda scintigrāfija</w:t>
            </w:r>
          </w:p>
          <w:p w14:paraId="6DE7B453" w14:textId="77777777" w:rsidR="00EB085E" w:rsidRPr="009B7A05" w:rsidRDefault="00EB085E" w:rsidP="00EB085E">
            <w:pPr>
              <w:shd w:val="clear" w:color="auto" w:fill="FFFFFF"/>
              <w:spacing w:after="0" w:line="240" w:lineRule="auto"/>
              <w:ind w:left="360"/>
              <w:contextualSpacing/>
              <w:rPr>
                <w:rFonts w:ascii="Times New Roman" w:eastAsia="Times New Roman" w:hAnsi="Times New Roman" w:cs="Times New Roman"/>
                <w:color w:val="333333"/>
                <w:sz w:val="20"/>
                <w:szCs w:val="20"/>
                <w:lang w:val="lv-LV" w:eastAsia="lv-LV"/>
              </w:rPr>
            </w:pPr>
            <w:r w:rsidRPr="009B7A05">
              <w:rPr>
                <w:rFonts w:ascii="Times New Roman" w:eastAsia="Times New Roman" w:hAnsi="Times New Roman" w:cs="Times New Roman"/>
                <w:color w:val="333333"/>
                <w:sz w:val="20"/>
                <w:szCs w:val="20"/>
                <w:u w:val="single"/>
                <w:lang w:val="lv-LV" w:eastAsia="lv-LV"/>
              </w:rPr>
              <w:t>2. Barības vada-kuņģa vēzis</w:t>
            </w:r>
            <w:r w:rsidRPr="009B7A05">
              <w:rPr>
                <w:rFonts w:ascii="Times New Roman" w:eastAsia="Times New Roman" w:hAnsi="Times New Roman" w:cs="Times New Roman"/>
                <w:color w:val="333333"/>
                <w:sz w:val="20"/>
                <w:szCs w:val="20"/>
                <w:lang w:val="lv-LV" w:eastAsia="lv-LV"/>
              </w:rPr>
              <w:br/>
              <w:t>a. stadijas/atkārtota stadijas noteikšana pacientiem ar barības vada un barības vada-kuņģa vēži, kas piemēroti radikālai ārstēšanai, ieskaitot pacients, kas ir saņēmuši neoadjuvantu terapiju</w:t>
            </w:r>
            <w:r w:rsidRPr="009B7A05">
              <w:rPr>
                <w:rFonts w:ascii="Times New Roman" w:eastAsia="Times New Roman" w:hAnsi="Times New Roman" w:cs="Times New Roman"/>
                <w:color w:val="333333"/>
                <w:sz w:val="20"/>
                <w:szCs w:val="20"/>
                <w:lang w:val="lv-LV" w:eastAsia="lv-LV"/>
              </w:rPr>
              <w:br/>
              <w:t>b. barības vada-kuņģa vēža sagaidāma recidīva izvērtēšana, ja citu radioloģiskās izmeklēšanas metožu rezultāts ir negatīvs vai neviennozīmīgs</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u w:val="single"/>
                <w:shd w:val="clear" w:color="auto" w:fill="FFFFFF"/>
                <w:lang w:val="lv-LV" w:eastAsia="lv-LV"/>
              </w:rPr>
              <w:t>3.Nezināms primārs audzējs</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shd w:val="clear" w:color="auto" w:fill="FFFFFF"/>
                <w:lang w:val="lv-LV" w:eastAsia="lv-LV"/>
              </w:rPr>
              <w:t>a. primārā audzēja noteikšana, kad attēldiagnostika un histopatoloģija ir nerezultatīva un neparāda primāro vēzi un tā atrašana ietekmēs ķīmijterapijas izvēli</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b/>
                <w:bCs/>
                <w:color w:val="333333"/>
                <w:sz w:val="20"/>
                <w:szCs w:val="20"/>
                <w:lang w:val="lv-LV" w:eastAsia="lv-LV"/>
              </w:rPr>
              <w:t>No 2024.g.:</w:t>
            </w:r>
          </w:p>
          <w:p w14:paraId="6CFDC72A" w14:textId="77777777" w:rsidR="00EB085E" w:rsidRPr="009B7A05" w:rsidRDefault="00EB085E" w:rsidP="00EB085E">
            <w:pPr>
              <w:spacing w:after="0" w:line="240" w:lineRule="auto"/>
              <w:ind w:left="360"/>
              <w:contextualSpacing/>
              <w:rPr>
                <w:rFonts w:ascii="Times New Roman" w:eastAsia="Times New Roman" w:hAnsi="Times New Roman" w:cs="Times New Roman"/>
                <w:sz w:val="20"/>
                <w:szCs w:val="20"/>
                <w:lang w:val="lv-LV" w:eastAsia="lv-LV"/>
              </w:rPr>
            </w:pPr>
            <w:r w:rsidRPr="009B7A05">
              <w:rPr>
                <w:rFonts w:ascii="Times New Roman" w:eastAsia="Times New Roman" w:hAnsi="Times New Roman" w:cs="Times New Roman"/>
                <w:color w:val="333333"/>
                <w:sz w:val="20"/>
                <w:szCs w:val="20"/>
                <w:u w:val="single"/>
                <w:shd w:val="clear" w:color="auto" w:fill="FFFFFF"/>
                <w:lang w:val="lv-LV" w:eastAsia="lv-LV"/>
              </w:rPr>
              <w:t>1. Uroloģiskās malignitātes</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shd w:val="clear" w:color="auto" w:fill="FFFFFF"/>
                <w:lang w:val="lv-LV" w:eastAsia="lv-LV"/>
              </w:rPr>
              <w:t>a. metastātiskas nieru un ureteru karcinomas novērtēšana grūta menedžmenta situācijās vai kad standarta metožu rezultāti nav pārliecinoši</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shd w:val="clear" w:color="auto" w:fill="FFFFFF"/>
                <w:lang w:val="lv-LV" w:eastAsia="lv-LV"/>
              </w:rPr>
              <w:t>b.  nieru vēža stadijas noteikšana gadījumos, kad ir neviennozīmīga atrade ar citām metodēm (ņemot vērā, ka ap 50% nieru vēžu var būt FDG nekrājoši un ka preparāts izvadās caur urīnceļiem)</w:t>
            </w:r>
            <w:r w:rsidRPr="009B7A05">
              <w:rPr>
                <w:rFonts w:ascii="Times New Roman" w:eastAsia="Times New Roman" w:hAnsi="Times New Roman" w:cs="Times New Roman"/>
                <w:color w:val="333333"/>
                <w:sz w:val="20"/>
                <w:szCs w:val="20"/>
                <w:lang w:val="lv-LV" w:eastAsia="lv-LV"/>
              </w:rPr>
              <w:br/>
              <w:t>c. advancēta muskuļus invadējoša urīnpūšļa vēža novērtējums, kas potenciāli ir radikāli ārstējams</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u w:val="single"/>
                <w:lang w:val="lv-LV" w:eastAsia="lv-LV"/>
              </w:rPr>
              <w:t>2. Hepato-pankreato-biliārie vēži</w:t>
            </w:r>
            <w:r w:rsidRPr="009B7A05">
              <w:rPr>
                <w:rFonts w:ascii="Times New Roman" w:eastAsia="Times New Roman" w:hAnsi="Times New Roman" w:cs="Times New Roman"/>
                <w:color w:val="333333"/>
                <w:sz w:val="20"/>
                <w:szCs w:val="20"/>
                <w:lang w:val="lv-LV" w:eastAsia="lv-LV"/>
              </w:rPr>
              <w:br/>
              <w:t>a. stadijas noteikšana pacientiem ar potenciāli operablu aizkuņģa dziedzera adenokarcinomu, ja citu metožu rezultāts ir neviennozīmīgs attiecība uz metastātisku izplatību un pozitīvs PET/CT varētu mainīt lēmumu par operācijas nepieciešamību</w:t>
            </w:r>
          </w:p>
          <w:p w14:paraId="5ECE8F91" w14:textId="77777777" w:rsidR="00EB085E" w:rsidRPr="009B7A05" w:rsidRDefault="00EB085E" w:rsidP="00EB085E">
            <w:pPr>
              <w:shd w:val="clear" w:color="auto" w:fill="FFFFFF"/>
              <w:spacing w:after="0" w:line="240" w:lineRule="auto"/>
              <w:ind w:left="360"/>
              <w:contextualSpacing/>
              <w:rPr>
                <w:rFonts w:ascii="Times New Roman" w:eastAsia="Times New Roman" w:hAnsi="Times New Roman" w:cs="Times New Roman"/>
                <w:color w:val="333333"/>
                <w:sz w:val="20"/>
                <w:szCs w:val="20"/>
                <w:lang w:val="lv-LV" w:eastAsia="lv-LV"/>
              </w:rPr>
            </w:pPr>
            <w:r w:rsidRPr="009B7A05">
              <w:rPr>
                <w:rFonts w:ascii="Times New Roman" w:eastAsia="Times New Roman" w:hAnsi="Times New Roman" w:cs="Times New Roman"/>
                <w:color w:val="333333"/>
                <w:sz w:val="20"/>
                <w:szCs w:val="20"/>
                <w:lang w:val="lv-LV" w:eastAsia="lv-LV"/>
              </w:rPr>
              <w:t>b. potenciāli operablu primāru hepato-biliāro audzēju (holangiokarcinoma, žultspūšļa carcinoma vai hepatocelulāra carcinoma) stadijas noteikšana, ja citas radioloģiskās metodes nedod skaidru atbildi par metastātisku izplatību pacientiem, kam iespējama audzēja rezekcija un pozitīvs PET/CT novestu pie lēmuma neoperēt</w:t>
            </w:r>
            <w:r w:rsidRPr="009B7A05">
              <w:rPr>
                <w:rFonts w:ascii="Times New Roman" w:eastAsia="Times New Roman" w:hAnsi="Times New Roman" w:cs="Times New Roman"/>
                <w:color w:val="333333"/>
                <w:sz w:val="20"/>
                <w:szCs w:val="20"/>
                <w:lang w:val="lv-LV" w:eastAsia="lv-LV"/>
              </w:rPr>
              <w:br/>
              <w:t>c. hepato-pankreato-biliāra vēža sagaidāma recidīva gadījumā atsevišķiem pacientiem, kad citu radioloģisko metožu atrade ir neviennozīmīga vai negatīva.</w:t>
            </w:r>
          </w:p>
          <w:p w14:paraId="4A5E7C15" w14:textId="5BD6C7CB" w:rsidR="00EB085E" w:rsidRPr="009B7A05" w:rsidRDefault="00EB085E" w:rsidP="00EB085E">
            <w:pPr>
              <w:shd w:val="clear" w:color="auto" w:fill="FFFFFF"/>
              <w:spacing w:after="0" w:line="240" w:lineRule="auto"/>
              <w:ind w:left="360"/>
              <w:rPr>
                <w:rFonts w:ascii="Times New Roman" w:eastAsia="Times New Roman" w:hAnsi="Times New Roman" w:cs="Times New Roman"/>
                <w:color w:val="333333"/>
                <w:sz w:val="20"/>
                <w:szCs w:val="20"/>
                <w:lang w:val="lv-LV" w:eastAsia="lv-LV"/>
              </w:rPr>
            </w:pPr>
            <w:r w:rsidRPr="009B7A05">
              <w:rPr>
                <w:rFonts w:ascii="Times New Roman" w:eastAsia="Times New Roman" w:hAnsi="Times New Roman" w:cs="Times New Roman"/>
                <w:color w:val="333333"/>
                <w:sz w:val="20"/>
                <w:szCs w:val="20"/>
                <w:u w:val="single"/>
                <w:lang w:val="lv-LV" w:eastAsia="lv-LV"/>
              </w:rPr>
              <w:t>3. Neiroendokrīni audzēji</w:t>
            </w:r>
            <w:r w:rsidRPr="009B7A05">
              <w:rPr>
                <w:rFonts w:ascii="Times New Roman" w:eastAsia="Times New Roman" w:hAnsi="Times New Roman" w:cs="Times New Roman"/>
                <w:color w:val="333333"/>
                <w:sz w:val="20"/>
                <w:szCs w:val="20"/>
                <w:u w:val="single"/>
                <w:lang w:val="lv-LV" w:eastAsia="lv-LV"/>
              </w:rPr>
              <w:br/>
            </w:r>
            <w:r w:rsidRPr="009B7A05">
              <w:rPr>
                <w:rFonts w:ascii="Times New Roman" w:eastAsia="Times New Roman" w:hAnsi="Times New Roman" w:cs="Times New Roman"/>
                <w:color w:val="333333"/>
                <w:sz w:val="20"/>
                <w:szCs w:val="20"/>
                <w:lang w:val="lv-LV" w:eastAsia="lv-LV"/>
              </w:rPr>
              <w:t>a. stadijas noteikšana pacientiem ar vāji diferencētu neiroendokrīnu audzēju pirms ārstēšanas un ar negatīvu vai normālu metajodobenzilguanidīna (mIBG) un oktreotīda izmeklējumu.</w:t>
            </w:r>
            <w:r w:rsidRPr="009B7A05">
              <w:rPr>
                <w:rFonts w:ascii="Times New Roman" w:eastAsia="Times New Roman" w:hAnsi="Times New Roman" w:cs="Times New Roman"/>
                <w:color w:val="333333"/>
                <w:sz w:val="20"/>
                <w:szCs w:val="20"/>
                <w:lang w:val="lv-LV" w:eastAsia="lv-LV"/>
              </w:rPr>
              <w:br/>
              <w:t>b. iespējamas multifokālas slimības izvērtēšana pacientiem ar paragangliomu, kam apsver ķirurģisku ārstēšanu</w:t>
            </w:r>
            <w:r w:rsidRPr="009B7A05">
              <w:rPr>
                <w:rFonts w:ascii="Times New Roman" w:eastAsia="Times New Roman" w:hAnsi="Times New Roman" w:cs="Times New Roman"/>
                <w:color w:val="333333"/>
                <w:sz w:val="20"/>
                <w:szCs w:val="20"/>
                <w:lang w:val="lv-LV" w:eastAsia="lv-LV"/>
              </w:rPr>
              <w:br/>
            </w:r>
            <w:r w:rsidRPr="009B7A05">
              <w:rPr>
                <w:rFonts w:ascii="Times New Roman" w:eastAsia="Times New Roman" w:hAnsi="Times New Roman" w:cs="Times New Roman"/>
                <w:color w:val="333333"/>
                <w:sz w:val="20"/>
                <w:szCs w:val="20"/>
                <w:lang w:val="lv-LV" w:eastAsia="lv-LV"/>
              </w:rPr>
              <w:lastRenderedPageBreak/>
              <w:t>c. pacientu ar adrekortikālu karcinomu izvērtēšana, kam apsver invazīvu ārstēšanu un citas attēldiagnostikas metodes nedod skaidru atbildi</w:t>
            </w:r>
          </w:p>
        </w:tc>
        <w:tc>
          <w:tcPr>
            <w:tcW w:w="410" w:type="pct"/>
            <w:tcBorders>
              <w:top w:val="outset" w:sz="6" w:space="0" w:color="414142"/>
              <w:left w:val="outset" w:sz="6" w:space="0" w:color="414142"/>
              <w:bottom w:val="outset" w:sz="6" w:space="0" w:color="414142"/>
              <w:right w:val="outset" w:sz="6" w:space="0" w:color="414142"/>
            </w:tcBorders>
          </w:tcPr>
          <w:p w14:paraId="730C57C3" w14:textId="77777777" w:rsidR="005B07D2" w:rsidRDefault="005B07D2" w:rsidP="005B07D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Ņemts </w:t>
            </w:r>
          </w:p>
          <w:p w14:paraId="25CB1A4E" w14:textId="1FF41D14" w:rsidR="005C6121" w:rsidRPr="00BB5850" w:rsidRDefault="005B07D2" w:rsidP="005B07D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7BBCF2A8" w14:textId="32117DA1" w:rsidR="005B07D2" w:rsidRPr="005B07D2" w:rsidRDefault="00F27542" w:rsidP="00F27542">
            <w:pPr>
              <w:pStyle w:val="NoSpacing"/>
              <w:jc w:val="both"/>
              <w:rPr>
                <w:rFonts w:ascii="Times New Roman" w:hAnsi="Times New Roman" w:cs="Times New Roman"/>
                <w:b/>
                <w:bCs/>
                <w:sz w:val="20"/>
                <w:szCs w:val="20"/>
                <w:lang w:val="lv-LV"/>
              </w:rPr>
            </w:pPr>
            <w:r>
              <w:rPr>
                <w:rFonts w:ascii="Times New Roman" w:hAnsi="Times New Roman" w:cs="Times New Roman"/>
                <w:sz w:val="20"/>
                <w:szCs w:val="20"/>
                <w:lang w:val="lv-LV"/>
              </w:rPr>
              <w:t xml:space="preserve">Paskaidrojam, ka PET/CT izmeklējumus NVD paredzēs gan “zaļā koridora”, gan “dzeltenā koridora” ietvaros. </w:t>
            </w:r>
          </w:p>
        </w:tc>
      </w:tr>
      <w:tr w:rsidR="00B10D5B" w:rsidRPr="00BB5850" w14:paraId="141DAAEA"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73EEE77B" w14:textId="1191CEBB" w:rsidR="005C6121" w:rsidRPr="00431A0A" w:rsidRDefault="008A09E9"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6</w:t>
            </w:r>
            <w:r w:rsidR="005F086C">
              <w:rPr>
                <w:rFonts w:ascii="Times New Roman" w:hAnsi="Times New Roman" w:cs="Times New Roman"/>
                <w:sz w:val="20"/>
                <w:szCs w:val="20"/>
                <w:lang w:val="lv-LV"/>
              </w:rPr>
              <w:t>6</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2F3361E8" w14:textId="50B7C6EB" w:rsidR="005C6121" w:rsidRPr="00623702" w:rsidRDefault="00261BEB" w:rsidP="00261BEB">
            <w:pPr>
              <w:spacing w:after="0" w:line="240" w:lineRule="auto"/>
              <w:textAlignment w:val="baseline"/>
              <w:rPr>
                <w:rFonts w:ascii="Times New Roman" w:eastAsia="Times New Roman" w:hAnsi="Times New Roman" w:cs="Times New Roman"/>
                <w:color w:val="000000"/>
                <w:sz w:val="20"/>
                <w:szCs w:val="20"/>
                <w:lang w:val="lv-LV"/>
              </w:rPr>
            </w:pPr>
            <w:r w:rsidRPr="00623702">
              <w:rPr>
                <w:rFonts w:ascii="Times New Roman" w:eastAsia="Times New Roman" w:hAnsi="Times New Roman" w:cs="Times New Roman"/>
                <w:color w:val="000000"/>
                <w:sz w:val="20"/>
                <w:szCs w:val="20"/>
                <w:lang w:val="lv-LV"/>
              </w:rPr>
              <w:t>Latvijas Ginekologu asociācija un Latvijas Kolposkopijas biedrība (</w:t>
            </w:r>
            <w:r w:rsidR="00BB7380" w:rsidRPr="00623702">
              <w:rPr>
                <w:rFonts w:ascii="Times New Roman" w:eastAsia="Times New Roman" w:hAnsi="Times New Roman" w:cs="Times New Roman"/>
                <w:color w:val="000000"/>
                <w:sz w:val="20"/>
                <w:szCs w:val="20"/>
                <w:lang w:val="lv-LV"/>
              </w:rPr>
              <w:t xml:space="preserve">dr. </w:t>
            </w:r>
            <w:r w:rsidRPr="00623702">
              <w:rPr>
                <w:rFonts w:ascii="Times New Roman" w:eastAsia="Times New Roman" w:hAnsi="Times New Roman" w:cs="Times New Roman"/>
                <w:color w:val="000000"/>
                <w:sz w:val="20"/>
                <w:szCs w:val="20"/>
                <w:lang w:val="lv-LV"/>
              </w:rPr>
              <w:t>Jana Žodžika</w:t>
            </w:r>
            <w:r w:rsidR="00BB7380" w:rsidRPr="00623702">
              <w:rPr>
                <w:rFonts w:ascii="Times New Roman" w:eastAsia="Times New Roman" w:hAnsi="Times New Roman" w:cs="Times New Roman"/>
                <w:color w:val="000000"/>
                <w:sz w:val="20"/>
                <w:szCs w:val="20"/>
                <w:lang w:val="lv-LV"/>
              </w:rPr>
              <w:t>, Dr. Dace Rezeberga</w:t>
            </w:r>
            <w:r w:rsidRPr="00623702">
              <w:rPr>
                <w:rFonts w:ascii="Times New Roman" w:eastAsia="Times New Roman" w:hAnsi="Times New Roman" w:cs="Times New Roman"/>
                <w:color w:val="000000"/>
                <w:sz w:val="20"/>
                <w:szCs w:val="20"/>
                <w:lang w:val="lv-LV"/>
              </w:rPr>
              <w:t>)</w:t>
            </w:r>
          </w:p>
        </w:tc>
        <w:tc>
          <w:tcPr>
            <w:tcW w:w="2916" w:type="pct"/>
            <w:tcBorders>
              <w:top w:val="outset" w:sz="6" w:space="0" w:color="414142"/>
              <w:left w:val="outset" w:sz="6" w:space="0" w:color="414142"/>
              <w:bottom w:val="outset" w:sz="6" w:space="0" w:color="414142"/>
              <w:right w:val="outset" w:sz="6" w:space="0" w:color="414142"/>
            </w:tcBorders>
          </w:tcPr>
          <w:p w14:paraId="4A6188E1" w14:textId="77777777" w:rsidR="00261BEB" w:rsidRPr="009B7A05" w:rsidRDefault="00261BEB" w:rsidP="00BB7380">
            <w:pPr>
              <w:spacing w:after="0" w:line="240" w:lineRule="auto"/>
              <w:jc w:val="both"/>
              <w:textAlignment w:val="baseline"/>
              <w:rPr>
                <w:rFonts w:ascii="Times New Roman" w:eastAsia="Times New Roman" w:hAnsi="Times New Roman" w:cs="Times New Roman"/>
                <w:color w:val="000000"/>
                <w:sz w:val="20"/>
                <w:szCs w:val="20"/>
                <w:bdr w:val="none" w:sz="0" w:space="0" w:color="auto" w:frame="1"/>
                <w:lang w:val="lv-LV"/>
              </w:rPr>
            </w:pPr>
            <w:r w:rsidRPr="009B7A05">
              <w:rPr>
                <w:rFonts w:ascii="Times New Roman" w:eastAsia="Times New Roman" w:hAnsi="Times New Roman" w:cs="Times New Roman"/>
                <w:color w:val="000000"/>
                <w:sz w:val="20"/>
                <w:szCs w:val="20"/>
                <w:lang w:val="lv-LV"/>
              </w:rPr>
              <w:t>Punkts 3.2 "</w:t>
            </w:r>
            <w:r w:rsidRPr="009B7A05">
              <w:rPr>
                <w:rFonts w:ascii="Times New Roman" w:eastAsia="Times New Roman" w:hAnsi="Times New Roman" w:cs="Times New Roman"/>
                <w:color w:val="000000"/>
                <w:sz w:val="20"/>
                <w:szCs w:val="20"/>
                <w:bdr w:val="none" w:sz="0" w:space="0" w:color="auto" w:frame="1"/>
                <w:lang w:val="lv-LV"/>
              </w:rPr>
              <w:t>Izvērtēt iespēju ieviest kolposkopijas pakalpojumu skrīninga ietvaros".</w:t>
            </w:r>
          </w:p>
          <w:p w14:paraId="23B2A2A4" w14:textId="77777777" w:rsidR="00BB7380" w:rsidRPr="009B7A05" w:rsidRDefault="00BB7380" w:rsidP="00BB7380">
            <w:pPr>
              <w:jc w:val="both"/>
              <w:rPr>
                <w:rFonts w:ascii="Times New Roman" w:hAnsi="Times New Roman" w:cs="Times New Roman"/>
                <w:sz w:val="20"/>
                <w:szCs w:val="20"/>
                <w:lang w:val="lv-LV"/>
              </w:rPr>
            </w:pPr>
            <w:r w:rsidRPr="009B7A05">
              <w:rPr>
                <w:rFonts w:ascii="Times New Roman" w:hAnsi="Times New Roman" w:cs="Times New Roman"/>
                <w:sz w:val="20"/>
                <w:szCs w:val="20"/>
                <w:lang w:val="lv-LV"/>
              </w:rPr>
              <w:t>Valsts apmaksātie kolposkopijas pakalpojumi jau šobrīd tiek nodrošināti tikai skrīninga ietvaros 3 kolposkopijas centros RAKUS, Daugavpils un Liepājas slimnīcās. Centri ir izvietoti mērķtiecīgi slimnīcās, kur atrodas onkoginekoloģijas nodaļas un šajos centros strādā tikai apmācīti speciālisti ar sertifikātu kolposkopijas metodē. Svarīgi ir valsts apmaksātus pakalpojumus  saglabāt kā centralizētus, lai uzturētu kontroli pār kvalitātes aspektiem.</w:t>
            </w:r>
          </w:p>
          <w:p w14:paraId="38004CF0" w14:textId="67D2F94B" w:rsidR="00BB7380" w:rsidRPr="009B7A05" w:rsidRDefault="00BB7380" w:rsidP="00BB7380">
            <w:pPr>
              <w:jc w:val="both"/>
              <w:rPr>
                <w:rFonts w:ascii="Times New Roman" w:hAnsi="Times New Roman" w:cs="Times New Roman"/>
                <w:sz w:val="20"/>
                <w:szCs w:val="20"/>
                <w:lang w:val="lv-LV"/>
              </w:rPr>
            </w:pPr>
            <w:r w:rsidRPr="009B7A05">
              <w:rPr>
                <w:rFonts w:ascii="Times New Roman" w:hAnsi="Times New Roman" w:cs="Times New Roman"/>
                <w:b/>
                <w:bCs/>
                <w:sz w:val="20"/>
                <w:szCs w:val="20"/>
                <w:lang w:val="lv-LV"/>
              </w:rPr>
              <w:t>Priekšlikums tekstu mainīt uz sekojošo:</w:t>
            </w:r>
          </w:p>
          <w:p w14:paraId="613FBD72" w14:textId="2610BC63" w:rsidR="005C6121" w:rsidRPr="00BB5850" w:rsidRDefault="00BB7380" w:rsidP="00BB7380">
            <w:pPr>
              <w:jc w:val="both"/>
              <w:rPr>
                <w:rFonts w:ascii="Times New Roman" w:hAnsi="Times New Roman" w:cs="Times New Roman"/>
                <w:b/>
                <w:bCs/>
                <w:sz w:val="20"/>
                <w:szCs w:val="20"/>
                <w:lang w:val="lv-LV"/>
              </w:rPr>
            </w:pPr>
            <w:r w:rsidRPr="009B7A05">
              <w:rPr>
                <w:rFonts w:ascii="Times New Roman" w:hAnsi="Times New Roman" w:cs="Times New Roman"/>
                <w:b/>
                <w:bCs/>
                <w:sz w:val="20"/>
                <w:szCs w:val="20"/>
                <w:lang w:val="lv-LV"/>
              </w:rPr>
              <w:t>“Uzturēt un attīstīt kvalitātes ko</w:t>
            </w:r>
            <w:r w:rsidR="002F1C96">
              <w:rPr>
                <w:rFonts w:ascii="Times New Roman" w:hAnsi="Times New Roman" w:cs="Times New Roman"/>
                <w:b/>
                <w:bCs/>
                <w:sz w:val="20"/>
                <w:szCs w:val="20"/>
                <w:lang w:val="lv-LV"/>
              </w:rPr>
              <w:t xml:space="preserve">ntrolētus </w:t>
            </w:r>
            <w:r w:rsidRPr="009B7A05">
              <w:rPr>
                <w:rFonts w:ascii="Times New Roman" w:hAnsi="Times New Roman" w:cs="Times New Roman"/>
                <w:b/>
                <w:bCs/>
                <w:sz w:val="20"/>
                <w:szCs w:val="20"/>
                <w:lang w:val="lv-LV"/>
              </w:rPr>
              <w:t>kolposkopijas pakalpojumus kolposkopijas centros organizētā dzemdes kakla vēža skrīninga ietvaros, definējot un uzraugot pakalpojuma kvalitātes indikatorus”.</w:t>
            </w:r>
            <w:r w:rsidRPr="00BB5850">
              <w:rPr>
                <w:rFonts w:ascii="Times New Roman" w:hAnsi="Times New Roman" w:cs="Times New Roman"/>
                <w:b/>
                <w:bCs/>
                <w:sz w:val="20"/>
                <w:szCs w:val="20"/>
                <w:lang w:val="lv-LV"/>
              </w:rPr>
              <w:t xml:space="preserve"> </w:t>
            </w:r>
          </w:p>
        </w:tc>
        <w:tc>
          <w:tcPr>
            <w:tcW w:w="410" w:type="pct"/>
            <w:tcBorders>
              <w:top w:val="outset" w:sz="6" w:space="0" w:color="414142"/>
              <w:left w:val="outset" w:sz="6" w:space="0" w:color="414142"/>
              <w:bottom w:val="outset" w:sz="6" w:space="0" w:color="414142"/>
              <w:right w:val="outset" w:sz="6" w:space="0" w:color="414142"/>
            </w:tcBorders>
          </w:tcPr>
          <w:p w14:paraId="0D510D7D" w14:textId="77777777" w:rsidR="006B19D5" w:rsidRDefault="006B19D5" w:rsidP="006B19D5">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6553B925" w14:textId="48D0CCE3" w:rsidR="005C6121" w:rsidRPr="00BB5850" w:rsidRDefault="006B19D5" w:rsidP="006B19D5">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57F2AE83" w14:textId="02BBE25D" w:rsidR="005C6121" w:rsidRPr="00BB5850" w:rsidRDefault="00623702"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3.2. punkts. </w:t>
            </w:r>
          </w:p>
        </w:tc>
      </w:tr>
      <w:tr w:rsidR="00D96974" w:rsidRPr="00117F0A" w14:paraId="1A0A1180"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65684328" w14:textId="29E27ECE" w:rsidR="005C6121" w:rsidRPr="00431A0A" w:rsidRDefault="00BB7380"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6</w:t>
            </w:r>
            <w:r w:rsidR="005F086C">
              <w:rPr>
                <w:rFonts w:ascii="Times New Roman" w:hAnsi="Times New Roman" w:cs="Times New Roman"/>
                <w:sz w:val="20"/>
                <w:szCs w:val="20"/>
                <w:lang w:val="lv-LV"/>
              </w:rPr>
              <w:t>7</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6BE548D8" w14:textId="6C5FAD0B" w:rsidR="005C6121" w:rsidRPr="00BB5850" w:rsidRDefault="0045405A"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7C4620D8" w14:textId="708CC5FA" w:rsidR="0045405A" w:rsidRPr="0045405A" w:rsidRDefault="0045405A" w:rsidP="0045405A">
            <w:pPr>
              <w:pStyle w:val="NoSpacing"/>
              <w:jc w:val="both"/>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Plāna projektu:</w:t>
            </w:r>
          </w:p>
          <w:p w14:paraId="56287536" w14:textId="3DF50824" w:rsidR="005C6121" w:rsidRPr="00BB5850" w:rsidRDefault="0045405A" w:rsidP="0045405A">
            <w:pPr>
              <w:pStyle w:val="NoSpacing"/>
              <w:jc w:val="both"/>
              <w:rPr>
                <w:rFonts w:ascii="Times New Roman" w:hAnsi="Times New Roman" w:cs="Times New Roman"/>
                <w:sz w:val="20"/>
                <w:szCs w:val="20"/>
                <w:lang w:val="lv-LV"/>
              </w:rPr>
            </w:pPr>
            <w:r w:rsidRPr="0045405A">
              <w:rPr>
                <w:rFonts w:ascii="Times New Roman" w:hAnsi="Times New Roman" w:cs="Times New Roman"/>
                <w:sz w:val="20"/>
                <w:szCs w:val="20"/>
                <w:lang w:val="lv-LV"/>
              </w:rPr>
              <w:t xml:space="preserve">Uzskatām, ka Onkoloģijas plāna 2022.-2024. gadam galvenā aktivitāte ir Vēža metodiskās vadības izveide Latvijā. Mūsuprāt šī ir prioritāra aktivitāte, kas apvienotu lielu daļu plāna rīcības virzienu. Vēža metodiskā vadība ir jāveido kā sadarbības projekts starp RAKUS, SIA “Paula Stradiņa Klīniskā universitātes slimnīca”, SIA “Bērnu Klīniskā universitātes slimnīca”, Liepājas un Daugavpils reģionālajām slimnīcām, kurā vadošā loma tiktu atvelēta RAKUS. Vēža metodiskās vadības kontekstā RAKUS bāzē nepieciešams izveidot Vēža centru, kura uzdevums būtu nodrošināt uz pacientu orientētu un starptautiskiem standartiem atbilstošu onkoloģisko pacientu diagnostiskas, multidisciplināras ārstēšanas un paliatīvās aprūpes infrastruktūru, kā arī zināšanu pārnesi un pētniecību. Vēža centra izveide plānojama ANM finansējuma ietvaros. </w:t>
            </w:r>
            <w:r w:rsidRPr="00CD533F">
              <w:rPr>
                <w:rFonts w:ascii="Times New Roman" w:hAnsi="Times New Roman" w:cs="Times New Roman"/>
                <w:b/>
                <w:bCs/>
                <w:sz w:val="20"/>
                <w:szCs w:val="20"/>
                <w:lang w:val="lv-LV"/>
              </w:rPr>
              <w:t>Lūdzam papildināt IV Rīcības virzienu, aktivitāte 15.</w:t>
            </w:r>
          </w:p>
        </w:tc>
        <w:tc>
          <w:tcPr>
            <w:tcW w:w="410" w:type="pct"/>
            <w:tcBorders>
              <w:top w:val="outset" w:sz="6" w:space="0" w:color="414142"/>
              <w:left w:val="outset" w:sz="6" w:space="0" w:color="414142"/>
              <w:bottom w:val="outset" w:sz="6" w:space="0" w:color="414142"/>
              <w:right w:val="outset" w:sz="6" w:space="0" w:color="414142"/>
            </w:tcBorders>
          </w:tcPr>
          <w:p w14:paraId="77C77CBD" w14:textId="77777777" w:rsidR="00CD533F" w:rsidRDefault="00CD533F" w:rsidP="00CD533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69258470" w14:textId="2E75C9B2" w:rsidR="005C6121" w:rsidRPr="00BB5850" w:rsidRDefault="00CD533F" w:rsidP="00CD533F">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5F56A523" w14:textId="62CC928E" w:rsidR="00223E92" w:rsidRPr="00BB5850" w:rsidRDefault="000B7AE9"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Atbilstoši precizēts plāna teksts un pasākums. </w:t>
            </w:r>
          </w:p>
        </w:tc>
      </w:tr>
      <w:tr w:rsidR="00D96974" w:rsidRPr="00BB5850" w14:paraId="50C3D3AB"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33D8010A" w14:textId="11AF75FB" w:rsidR="005C6121" w:rsidRPr="00431A0A" w:rsidRDefault="0045405A"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6</w:t>
            </w:r>
            <w:r w:rsidR="005F086C">
              <w:rPr>
                <w:rFonts w:ascii="Times New Roman" w:hAnsi="Times New Roman" w:cs="Times New Roman"/>
                <w:sz w:val="20"/>
                <w:szCs w:val="20"/>
                <w:lang w:val="lv-LV"/>
              </w:rPr>
              <w:t>8</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0ACBCFF" w14:textId="4484ED1A" w:rsidR="005C6121" w:rsidRPr="00BB5850" w:rsidRDefault="0045405A"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3C6185AF" w14:textId="77777777" w:rsidR="0045405A" w:rsidRPr="0045405A" w:rsidRDefault="0045405A" w:rsidP="0045405A">
            <w:pPr>
              <w:pStyle w:val="NoSpacing"/>
              <w:jc w:val="both"/>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Plāna projektu:</w:t>
            </w:r>
          </w:p>
          <w:p w14:paraId="7DDB2660" w14:textId="3FB16F30" w:rsidR="005C6121" w:rsidRPr="0045405A" w:rsidRDefault="0045405A" w:rsidP="0045405A">
            <w:pPr>
              <w:pStyle w:val="NoSpacing"/>
              <w:jc w:val="both"/>
              <w:rPr>
                <w:rFonts w:ascii="Times New Roman" w:hAnsi="Times New Roman" w:cs="Times New Roman"/>
                <w:sz w:val="20"/>
                <w:szCs w:val="20"/>
                <w:lang w:val="lv-LV"/>
              </w:rPr>
            </w:pPr>
            <w:r w:rsidRPr="0045405A">
              <w:rPr>
                <w:rFonts w:ascii="Times New Roman" w:hAnsi="Times New Roman" w:cs="Times New Roman"/>
                <w:sz w:val="20"/>
                <w:szCs w:val="20"/>
                <w:lang w:val="lv-LV"/>
              </w:rPr>
              <w:t xml:space="preserve">Plāna projektā nepieciešami detalizēti labojumi jautājumos, kas skar RAKUS Laboratorijas dienesta Patoloģijas centru kā struktūrvienību, kurai nākotnē paredzēta ļoti nopietna loma vēža diagnostikā, audzēju ģenētiskajā profilēšanā un sekojošā personalizētas terapijas izvēlē. </w:t>
            </w:r>
            <w:r w:rsidRPr="008E7D91">
              <w:rPr>
                <w:rFonts w:ascii="Times New Roman" w:hAnsi="Times New Roman" w:cs="Times New Roman"/>
                <w:b/>
                <w:bCs/>
                <w:sz w:val="20"/>
                <w:szCs w:val="20"/>
                <w:lang w:val="lv-LV"/>
              </w:rPr>
              <w:t>Uzskatām, ka RAKUS Patoloģijas centra statuss būtu paplašināms uz Valsts Patoloģijas centru, ar to saprotot virkni metodisko funkciju deleģēšanu un specifisku, tehnoloģiski prasīgu izmeklējumu veikšanu.</w:t>
            </w:r>
          </w:p>
        </w:tc>
        <w:tc>
          <w:tcPr>
            <w:tcW w:w="410" w:type="pct"/>
            <w:tcBorders>
              <w:top w:val="outset" w:sz="6" w:space="0" w:color="414142"/>
              <w:left w:val="outset" w:sz="6" w:space="0" w:color="414142"/>
              <w:bottom w:val="outset" w:sz="6" w:space="0" w:color="414142"/>
              <w:right w:val="outset" w:sz="6" w:space="0" w:color="414142"/>
            </w:tcBorders>
          </w:tcPr>
          <w:p w14:paraId="0F60BF53" w14:textId="77777777" w:rsidR="002F1C96" w:rsidRDefault="0089003B" w:rsidP="0089003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w:t>
            </w:r>
          </w:p>
          <w:p w14:paraId="31D304BF" w14:textId="4D8C3C39" w:rsidR="002F1C96" w:rsidRDefault="0089003B" w:rsidP="0089003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002F1C96">
              <w:rPr>
                <w:rFonts w:ascii="Times New Roman" w:hAnsi="Times New Roman" w:cs="Times New Roman"/>
                <w:sz w:val="20"/>
                <w:szCs w:val="20"/>
                <w:lang w:val="lv-LV"/>
              </w:rPr>
              <w:t>ņ</w:t>
            </w:r>
            <w:r>
              <w:rPr>
                <w:rFonts w:ascii="Times New Roman" w:hAnsi="Times New Roman" w:cs="Times New Roman"/>
                <w:sz w:val="20"/>
                <w:szCs w:val="20"/>
                <w:lang w:val="lv-LV"/>
              </w:rPr>
              <w:t>emts</w:t>
            </w:r>
          </w:p>
          <w:p w14:paraId="5B5C235E" w14:textId="0D989684" w:rsidR="005C6121" w:rsidRPr="00BB5850" w:rsidRDefault="0089003B" w:rsidP="0089003B">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739CCC18" w14:textId="10F3871F" w:rsidR="0089003B" w:rsidRDefault="00965F47" w:rsidP="0089003B">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š</w:t>
            </w:r>
            <w:r w:rsidR="0089003B">
              <w:rPr>
                <w:rFonts w:ascii="Times New Roman" w:hAnsi="Times New Roman" w:cs="Times New Roman"/>
                <w:sz w:val="20"/>
                <w:szCs w:val="20"/>
                <w:lang w:val="lv-LV"/>
              </w:rPr>
              <w:t xml:space="preserve">is jautājums jāskata </w:t>
            </w:r>
            <w:r w:rsidR="0089003B" w:rsidRPr="0089003B">
              <w:rPr>
                <w:rFonts w:ascii="Times New Roman" w:hAnsi="Times New Roman" w:cs="Times New Roman"/>
                <w:sz w:val="20"/>
                <w:szCs w:val="20"/>
                <w:lang w:val="lv-LV"/>
              </w:rPr>
              <w:t>plašāk</w:t>
            </w:r>
            <w:r>
              <w:rPr>
                <w:rFonts w:ascii="Times New Roman" w:hAnsi="Times New Roman" w:cs="Times New Roman"/>
                <w:sz w:val="20"/>
                <w:szCs w:val="20"/>
                <w:lang w:val="lv-LV"/>
              </w:rPr>
              <w:t xml:space="preserve">, līdz ar to tas nebūs onkoloģijas plāna tvērums. </w:t>
            </w:r>
          </w:p>
          <w:p w14:paraId="6AA587B5" w14:textId="67F5A093" w:rsidR="0089003B" w:rsidRPr="0089003B" w:rsidRDefault="00965F47" w:rsidP="0089003B">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Papildināts plāna teksts. </w:t>
            </w:r>
          </w:p>
          <w:p w14:paraId="78C5A124" w14:textId="77777777" w:rsidR="005C6121" w:rsidRPr="00BB5850" w:rsidRDefault="005C6121" w:rsidP="00704188">
            <w:pPr>
              <w:pStyle w:val="NoSpacing"/>
              <w:rPr>
                <w:rFonts w:ascii="Times New Roman" w:hAnsi="Times New Roman" w:cs="Times New Roman"/>
                <w:sz w:val="20"/>
                <w:szCs w:val="20"/>
                <w:lang w:val="lv-LV"/>
              </w:rPr>
            </w:pPr>
          </w:p>
        </w:tc>
      </w:tr>
      <w:tr w:rsidR="00D96974" w:rsidRPr="00BB5850" w14:paraId="1928C2E2"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919B5BF" w14:textId="7BE84EFF" w:rsidR="005C6121" w:rsidRPr="00431A0A" w:rsidRDefault="005F086C" w:rsidP="00431A0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69</w:t>
            </w:r>
            <w:r w:rsidR="000A04D2"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5A5E1D27" w14:textId="482DFACA" w:rsidR="005C6121" w:rsidRPr="00BB5850" w:rsidRDefault="0045405A"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2BC06183" w14:textId="77777777" w:rsidR="005C6121" w:rsidRDefault="0045405A" w:rsidP="00704188">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679146EB" w14:textId="622EC239" w:rsidR="0045405A" w:rsidRPr="00FF1F9B" w:rsidRDefault="0045405A" w:rsidP="0045405A">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Sadaļā 13.1. “Esošo algoritmu izvērtēšana un aktualizācija, kā arī jaunu algoritmu izstrāde” sadaļa “Izstrādāt pacientu ceļu un noteikt kvalitātes indikatori sarkomas pacientu diagnostikā, ārstēšanā un pēcaprūpē” - nav saprotams finansējuma apjoms.</w:t>
            </w:r>
          </w:p>
        </w:tc>
        <w:tc>
          <w:tcPr>
            <w:tcW w:w="410" w:type="pct"/>
            <w:tcBorders>
              <w:top w:val="outset" w:sz="6" w:space="0" w:color="414142"/>
              <w:left w:val="outset" w:sz="6" w:space="0" w:color="414142"/>
              <w:bottom w:val="outset" w:sz="6" w:space="0" w:color="414142"/>
              <w:right w:val="outset" w:sz="6" w:space="0" w:color="414142"/>
            </w:tcBorders>
          </w:tcPr>
          <w:p w14:paraId="034D13F3" w14:textId="3F02F970" w:rsidR="00965F47" w:rsidRDefault="00965F47" w:rsidP="00965F4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4B5A98D6" w14:textId="457A63A2" w:rsidR="00965F47" w:rsidRPr="00BB5850" w:rsidRDefault="00965F47" w:rsidP="00965F47">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585F7D8C" w14:textId="09712C89" w:rsidR="003049B6" w:rsidRPr="003049B6" w:rsidRDefault="00742EE9" w:rsidP="003049B6">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Precizēts finansējuma apjoms. </w:t>
            </w:r>
          </w:p>
          <w:p w14:paraId="6DA6200F" w14:textId="77777777" w:rsidR="005C6121" w:rsidRPr="00BB5850" w:rsidRDefault="005C6121" w:rsidP="00704188">
            <w:pPr>
              <w:pStyle w:val="NoSpacing"/>
              <w:rPr>
                <w:rFonts w:ascii="Times New Roman" w:hAnsi="Times New Roman" w:cs="Times New Roman"/>
                <w:sz w:val="20"/>
                <w:szCs w:val="20"/>
                <w:lang w:val="lv-LV"/>
              </w:rPr>
            </w:pPr>
          </w:p>
        </w:tc>
      </w:tr>
      <w:tr w:rsidR="00D96974" w:rsidRPr="00BB46A2" w14:paraId="476408B8"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54E51064" w14:textId="10E706F6" w:rsidR="005C6121"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7</w:t>
            </w:r>
            <w:r w:rsidR="005F086C">
              <w:rPr>
                <w:rFonts w:ascii="Times New Roman" w:hAnsi="Times New Roman" w:cs="Times New Roman"/>
                <w:sz w:val="20"/>
                <w:szCs w:val="20"/>
                <w:lang w:val="lv-LV"/>
              </w:rPr>
              <w:t>0</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72B2B6CC" w14:textId="46F54733" w:rsidR="005C6121" w:rsidRPr="00BB5850" w:rsidRDefault="0045405A"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40A813AD" w14:textId="77777777" w:rsidR="0045405A" w:rsidRDefault="0045405A" w:rsidP="0045405A">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4D1BB495" w14:textId="3F0868D0" w:rsidR="005C6121" w:rsidRPr="00FF1F9B" w:rsidRDefault="0045405A" w:rsidP="0045405A">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Tā kā onkoloģisko slimību ārstēšanā nozīme ir visām trīs ārstēšanas pamatmetodēm – ķirurģija, staru terapija, ķīmijterapija, tad atbilstošu finansējumu nepieciešams nodrošināt visām trim metodēm.</w:t>
            </w:r>
          </w:p>
        </w:tc>
        <w:tc>
          <w:tcPr>
            <w:tcW w:w="410" w:type="pct"/>
            <w:tcBorders>
              <w:top w:val="outset" w:sz="6" w:space="0" w:color="414142"/>
              <w:left w:val="outset" w:sz="6" w:space="0" w:color="414142"/>
              <w:bottom w:val="outset" w:sz="6" w:space="0" w:color="414142"/>
              <w:right w:val="outset" w:sz="6" w:space="0" w:color="414142"/>
            </w:tcBorders>
          </w:tcPr>
          <w:p w14:paraId="5BAC6CE8" w14:textId="77777777" w:rsidR="005C6121" w:rsidRDefault="00E35B4D" w:rsidP="00E35B4D">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Daļēji</w:t>
            </w:r>
          </w:p>
          <w:p w14:paraId="054CAF0B" w14:textId="6D829E62" w:rsidR="00E35B4D" w:rsidRDefault="00E35B4D" w:rsidP="00E35B4D">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3AEB975D" w14:textId="25994DDC" w:rsidR="00E35B4D" w:rsidRPr="00BB5850" w:rsidRDefault="00E35B4D" w:rsidP="00E35B4D">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39896E7" w14:textId="15E8F5DE" w:rsidR="006409ED" w:rsidRPr="00BB5850" w:rsidRDefault="006409ED" w:rsidP="006409ED">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Līdz 22.06.2021. RAKUS iesniedz NVD papildus informāciju par tarifiem. </w:t>
            </w:r>
          </w:p>
          <w:p w14:paraId="7B1A9F73" w14:textId="77A51A0C" w:rsidR="00223E92" w:rsidRPr="00BB5850" w:rsidRDefault="00223E92" w:rsidP="00704188">
            <w:pPr>
              <w:pStyle w:val="NoSpacing"/>
              <w:rPr>
                <w:rFonts w:ascii="Times New Roman" w:hAnsi="Times New Roman" w:cs="Times New Roman"/>
                <w:sz w:val="20"/>
                <w:szCs w:val="20"/>
                <w:lang w:val="lv-LV"/>
              </w:rPr>
            </w:pPr>
          </w:p>
        </w:tc>
      </w:tr>
      <w:tr w:rsidR="00B10D5B" w:rsidRPr="00BB46A2" w14:paraId="66A8C02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5737B113" w14:textId="2A3A29C9" w:rsidR="00E40498" w:rsidRPr="00431A0A" w:rsidRDefault="000A04D2"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7</w:t>
            </w:r>
            <w:r w:rsidR="005F086C">
              <w:rPr>
                <w:rFonts w:ascii="Times New Roman" w:hAnsi="Times New Roman" w:cs="Times New Roman"/>
                <w:sz w:val="20"/>
                <w:szCs w:val="20"/>
                <w:lang w:val="lv-LV"/>
              </w:rPr>
              <w:t>1</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E91098F" w14:textId="65959484" w:rsidR="00E40498" w:rsidRPr="00BB5850" w:rsidRDefault="0045405A"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366F751E" w14:textId="77777777" w:rsidR="0045405A" w:rsidRDefault="0045405A" w:rsidP="0045405A">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6D287CC0" w14:textId="17D7AFE1" w:rsidR="00E40498" w:rsidRPr="00FF1F9B" w:rsidRDefault="00FF1F9B" w:rsidP="00FF1F9B">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Sadaļā “Informēšana un profilakse” nepieciešams iekļaut aktivitātes attiecībā uz rehabilitāciju un invaliditātes profilaksi.</w:t>
            </w:r>
          </w:p>
        </w:tc>
        <w:tc>
          <w:tcPr>
            <w:tcW w:w="410" w:type="pct"/>
            <w:tcBorders>
              <w:top w:val="outset" w:sz="6" w:space="0" w:color="414142"/>
              <w:left w:val="outset" w:sz="6" w:space="0" w:color="414142"/>
              <w:bottom w:val="outset" w:sz="6" w:space="0" w:color="414142"/>
              <w:right w:val="outset" w:sz="6" w:space="0" w:color="414142"/>
            </w:tcBorders>
          </w:tcPr>
          <w:p w14:paraId="6DF57822" w14:textId="4F812858" w:rsidR="00E40498" w:rsidRDefault="002739FC" w:rsidP="002739F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w:t>
            </w:r>
          </w:p>
          <w:p w14:paraId="03F7ABA9" w14:textId="60EC87A5" w:rsidR="002739FC" w:rsidRDefault="002739FC" w:rsidP="002739F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4546CEBB" w14:textId="4CD0DE94" w:rsidR="002739FC" w:rsidRPr="00BB5850" w:rsidRDefault="002739FC" w:rsidP="002739FC">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6F4154E" w14:textId="77777777" w:rsidR="00E40498" w:rsidRDefault="002739FC" w:rsidP="002739FC">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18.06.2021. attālinātajā sanāksmē tika lūgts RAKUS iesniegt precizētu redakciju. </w:t>
            </w:r>
          </w:p>
          <w:p w14:paraId="4875B4E0" w14:textId="3C593FDF" w:rsidR="00031109" w:rsidRPr="00BB5850" w:rsidRDefault="00031109" w:rsidP="002739FC">
            <w:pPr>
              <w:pStyle w:val="NoSpacing"/>
              <w:jc w:val="both"/>
              <w:rPr>
                <w:rFonts w:ascii="Times New Roman" w:hAnsi="Times New Roman" w:cs="Times New Roman"/>
                <w:sz w:val="20"/>
                <w:szCs w:val="20"/>
                <w:lang w:val="lv-LV"/>
              </w:rPr>
            </w:pPr>
          </w:p>
        </w:tc>
      </w:tr>
      <w:tr w:rsidR="0045405A" w:rsidRPr="00BB46A2" w14:paraId="228AAC2E"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5B8B4710" w14:textId="049B2B5F" w:rsidR="0045405A" w:rsidRPr="00431A0A" w:rsidRDefault="00840EF5"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7</w:t>
            </w:r>
            <w:r w:rsidR="005F086C">
              <w:rPr>
                <w:rFonts w:ascii="Times New Roman" w:hAnsi="Times New Roman" w:cs="Times New Roman"/>
                <w:sz w:val="20"/>
                <w:szCs w:val="20"/>
                <w:lang w:val="lv-LV"/>
              </w:rPr>
              <w:t>2</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9320F27" w14:textId="4C6BEEDD" w:rsidR="0045405A" w:rsidRPr="00BB5850" w:rsidRDefault="00FF1F9B"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48B0993D" w14:textId="77777777" w:rsidR="0045405A" w:rsidRDefault="0045405A" w:rsidP="0045405A">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607BF294" w14:textId="1A8EA511" w:rsidR="0045405A" w:rsidRPr="00FF1F9B" w:rsidRDefault="00FF1F9B" w:rsidP="00FF1F9B">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Sadaļā “Rehabilitācija un paliatīvā aprūpe” punktā “Nodrošināta akūta, subakūta, ilgtermiņa rehabilitācija stacionārā, dienas stacionāra un ambulatoru pakalpojumu pieejamība visās ārstniecības iestādēs, kas veic primāro onkoloģisko pacientu diagnostiku, un ārstēšanu atbildība par punkta īstenošanu...” - vairāk nekā 2 miljonu finanšu līdzekļu izmantošanas atbildība nevar tikt deleģēta tikai Ārstniecības personu profesionālajām asociācijām – nepieciešams pievienot plānoto Onkoloģijas metodisko centru un RAKUS/ PSKUS.</w:t>
            </w:r>
          </w:p>
        </w:tc>
        <w:tc>
          <w:tcPr>
            <w:tcW w:w="410" w:type="pct"/>
            <w:tcBorders>
              <w:top w:val="outset" w:sz="6" w:space="0" w:color="414142"/>
              <w:left w:val="outset" w:sz="6" w:space="0" w:color="414142"/>
              <w:bottom w:val="outset" w:sz="6" w:space="0" w:color="414142"/>
              <w:right w:val="outset" w:sz="6" w:space="0" w:color="414142"/>
            </w:tcBorders>
          </w:tcPr>
          <w:p w14:paraId="067CE6A2" w14:textId="77777777" w:rsidR="003049B6" w:rsidRDefault="003049B6" w:rsidP="003049B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0E160670" w14:textId="45BD33E6" w:rsidR="0045405A" w:rsidRPr="00BB5850" w:rsidRDefault="003049B6" w:rsidP="003049B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5E3A9C66" w14:textId="0300C518" w:rsidR="003049B6" w:rsidRPr="003049B6" w:rsidRDefault="00031109" w:rsidP="003049B6">
            <w:pPr>
              <w:spacing w:after="0" w:line="240" w:lineRule="auto"/>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punkts un papildināts ar metodoloģisko </w:t>
            </w:r>
            <w:r w:rsidR="003049B6" w:rsidRPr="003049B6">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vadību onkoloģijā, </w:t>
            </w:r>
            <w:r w:rsidR="003049B6" w:rsidRPr="003049B6">
              <w:rPr>
                <w:rFonts w:ascii="Times New Roman" w:hAnsi="Times New Roman" w:cs="Times New Roman"/>
                <w:sz w:val="20"/>
                <w:szCs w:val="20"/>
                <w:lang w:val="lv-LV"/>
              </w:rPr>
              <w:t>RAKUS</w:t>
            </w:r>
            <w:r>
              <w:rPr>
                <w:rFonts w:ascii="Times New Roman" w:hAnsi="Times New Roman" w:cs="Times New Roman"/>
                <w:sz w:val="20"/>
                <w:szCs w:val="20"/>
                <w:lang w:val="lv-LV"/>
              </w:rPr>
              <w:t xml:space="preserve"> un </w:t>
            </w:r>
            <w:r w:rsidR="003049B6" w:rsidRPr="003049B6">
              <w:rPr>
                <w:rFonts w:ascii="Times New Roman" w:hAnsi="Times New Roman" w:cs="Times New Roman"/>
                <w:sz w:val="20"/>
                <w:szCs w:val="20"/>
                <w:lang w:val="lv-LV"/>
              </w:rPr>
              <w:t>PSKUS.</w:t>
            </w:r>
          </w:p>
          <w:p w14:paraId="2874EF33" w14:textId="6CD559A1" w:rsidR="003049B6" w:rsidRPr="003049B6" w:rsidRDefault="003049B6" w:rsidP="003049B6">
            <w:pPr>
              <w:spacing w:after="0" w:line="240" w:lineRule="auto"/>
              <w:jc w:val="both"/>
              <w:rPr>
                <w:rFonts w:ascii="Times New Roman" w:hAnsi="Times New Roman" w:cs="Times New Roman"/>
                <w:sz w:val="20"/>
                <w:szCs w:val="20"/>
                <w:lang w:val="lv-LV"/>
              </w:rPr>
            </w:pPr>
            <w:r>
              <w:rPr>
                <w:rFonts w:ascii="Times New Roman" w:hAnsi="Times New Roman" w:cs="Times New Roman"/>
                <w:sz w:val="20"/>
                <w:szCs w:val="20"/>
                <w:lang w:val="lv-LV"/>
              </w:rPr>
              <w:t>F</w:t>
            </w:r>
            <w:r w:rsidRPr="003049B6">
              <w:rPr>
                <w:rFonts w:ascii="Times New Roman" w:hAnsi="Times New Roman" w:cs="Times New Roman"/>
                <w:sz w:val="20"/>
                <w:szCs w:val="20"/>
                <w:lang w:val="lv-LV"/>
              </w:rPr>
              <w:t>inansējums ir aprēķināts pakalpojumu apmaksai</w:t>
            </w:r>
            <w:r>
              <w:rPr>
                <w:rFonts w:ascii="Times New Roman" w:hAnsi="Times New Roman" w:cs="Times New Roman"/>
                <w:sz w:val="20"/>
                <w:szCs w:val="20"/>
                <w:lang w:val="lv-LV"/>
              </w:rPr>
              <w:t>.</w:t>
            </w:r>
          </w:p>
          <w:p w14:paraId="7E01B506" w14:textId="77777777" w:rsidR="0045405A" w:rsidRPr="00BB5850" w:rsidRDefault="0045405A" w:rsidP="00704188">
            <w:pPr>
              <w:pStyle w:val="NoSpacing"/>
              <w:rPr>
                <w:rFonts w:ascii="Times New Roman" w:hAnsi="Times New Roman" w:cs="Times New Roman"/>
                <w:sz w:val="20"/>
                <w:szCs w:val="20"/>
                <w:lang w:val="lv-LV"/>
              </w:rPr>
            </w:pPr>
          </w:p>
        </w:tc>
      </w:tr>
      <w:tr w:rsidR="0045405A" w:rsidRPr="00971111" w14:paraId="77788690"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EDD4D9B" w14:textId="35E0E7E2" w:rsidR="0045405A" w:rsidRPr="00431A0A" w:rsidRDefault="00840EF5"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7</w:t>
            </w:r>
            <w:r w:rsidR="005F086C">
              <w:rPr>
                <w:rFonts w:ascii="Times New Roman" w:hAnsi="Times New Roman" w:cs="Times New Roman"/>
                <w:sz w:val="20"/>
                <w:szCs w:val="20"/>
                <w:lang w:val="lv-LV"/>
              </w:rPr>
              <w:t>3</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1AF721D5" w14:textId="0E5E7843" w:rsidR="0045405A" w:rsidRPr="00BB5850" w:rsidRDefault="00FF1F9B"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39F389B5" w14:textId="77777777" w:rsidR="0045405A" w:rsidRDefault="0045405A" w:rsidP="0045405A">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15D998C9" w14:textId="4F9754EA" w:rsidR="0045405A" w:rsidRPr="00FF1F9B" w:rsidRDefault="00FF1F9B" w:rsidP="00FF1F9B">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Sadaļas “Konsiliji” punktā “Multidisciplināro speciālistu komandu pilnveidošana” – nepieciešams paplašināt onkoloģisko konsiliju sastāvu, iekļaujot visus nepieciešamus speciālistus, tai skaitā, rehabilitācijas speciālistu (FRM ārsti, funkcionālie speciālisti), un šo rehabilitācijas speciālistu klāstu papildināt ar psihologu, kā arī nepieciešams konkretizēt termiņus un sasniedzamos rezultātus.</w:t>
            </w:r>
          </w:p>
        </w:tc>
        <w:tc>
          <w:tcPr>
            <w:tcW w:w="410" w:type="pct"/>
            <w:tcBorders>
              <w:top w:val="outset" w:sz="6" w:space="0" w:color="414142"/>
              <w:left w:val="outset" w:sz="6" w:space="0" w:color="414142"/>
              <w:bottom w:val="outset" w:sz="6" w:space="0" w:color="414142"/>
              <w:right w:val="outset" w:sz="6" w:space="0" w:color="414142"/>
            </w:tcBorders>
          </w:tcPr>
          <w:p w14:paraId="4687EAA4" w14:textId="77777777" w:rsidR="003F2148" w:rsidRDefault="003F2148" w:rsidP="003F214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57C71788" w14:textId="4290C2A4" w:rsidR="0045405A" w:rsidRPr="00BB5850" w:rsidRDefault="003F2148" w:rsidP="003F2148">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0BDEA54F" w14:textId="502C703E" w:rsidR="0045405A" w:rsidRPr="00BB5850" w:rsidRDefault="00CF2C3D"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punkts. </w:t>
            </w:r>
          </w:p>
        </w:tc>
      </w:tr>
      <w:tr w:rsidR="0045405A" w:rsidRPr="00BB46A2" w14:paraId="2BE60908"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36A065DB" w14:textId="1B0F2DC0" w:rsidR="0045405A" w:rsidRPr="00431A0A" w:rsidRDefault="00840EF5"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7</w:t>
            </w:r>
            <w:r w:rsidR="005F086C">
              <w:rPr>
                <w:rFonts w:ascii="Times New Roman" w:hAnsi="Times New Roman" w:cs="Times New Roman"/>
                <w:sz w:val="20"/>
                <w:szCs w:val="20"/>
                <w:lang w:val="lv-LV"/>
              </w:rPr>
              <w:t>4</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42705D39" w14:textId="7548B721" w:rsidR="0045405A" w:rsidRPr="00BB5850" w:rsidRDefault="00FF1F9B"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4EF6C8B5" w14:textId="77777777" w:rsidR="0045405A" w:rsidRDefault="0045405A" w:rsidP="0045405A">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6BB5254D" w14:textId="2166F4A6" w:rsidR="0045405A" w:rsidRPr="00FF1F9B" w:rsidRDefault="00FF1F9B" w:rsidP="00FF1F9B">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Sadaļā “Tarifi” nepieciešams pārskatīt onkoloģiskajā rehabilitācijā iesaistīto rehabilitācijas medicīnas speciālistu tarifus – vismaz atbilstoši Labklājības ministrijas iniciēto MK noteikto psihosociālās rehabilitācijas tarifu līmenim.</w:t>
            </w:r>
          </w:p>
        </w:tc>
        <w:tc>
          <w:tcPr>
            <w:tcW w:w="410" w:type="pct"/>
            <w:tcBorders>
              <w:top w:val="outset" w:sz="6" w:space="0" w:color="414142"/>
              <w:left w:val="outset" w:sz="6" w:space="0" w:color="414142"/>
              <w:bottom w:val="outset" w:sz="6" w:space="0" w:color="414142"/>
              <w:right w:val="outset" w:sz="6" w:space="0" w:color="414142"/>
            </w:tcBorders>
          </w:tcPr>
          <w:p w14:paraId="20B85A30" w14:textId="77777777" w:rsidR="00E31A43" w:rsidRDefault="00E31A43" w:rsidP="00E31A4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Daļēji </w:t>
            </w:r>
          </w:p>
          <w:p w14:paraId="10B363E2" w14:textId="06CB6078" w:rsidR="00E31A43" w:rsidRDefault="00E31A43" w:rsidP="00E31A4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1F64F3C2" w14:textId="561C248F" w:rsidR="0045405A" w:rsidRPr="00BB5850" w:rsidRDefault="00E31A43" w:rsidP="00E31A43">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15309BDA" w14:textId="4494FACB" w:rsidR="00E31A43" w:rsidRPr="00E31A43" w:rsidRDefault="00293C4C" w:rsidP="00E31A43">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Veselības ministrija n</w:t>
            </w:r>
            <w:r w:rsidR="00E31A43" w:rsidRPr="00E31A43">
              <w:rPr>
                <w:rFonts w:ascii="Times New Roman" w:hAnsi="Times New Roman" w:cs="Times New Roman"/>
                <w:sz w:val="20"/>
                <w:szCs w:val="20"/>
                <w:lang w:val="lv-LV"/>
              </w:rPr>
              <w:t>e</w:t>
            </w:r>
            <w:r w:rsidR="00E31A43">
              <w:rPr>
                <w:rFonts w:ascii="Times New Roman" w:hAnsi="Times New Roman" w:cs="Times New Roman"/>
                <w:sz w:val="20"/>
                <w:szCs w:val="20"/>
                <w:lang w:val="lv-LV"/>
              </w:rPr>
              <w:t>saskat</w:t>
            </w:r>
            <w:r>
              <w:rPr>
                <w:rFonts w:ascii="Times New Roman" w:hAnsi="Times New Roman" w:cs="Times New Roman"/>
                <w:sz w:val="20"/>
                <w:szCs w:val="20"/>
                <w:lang w:val="lv-LV"/>
              </w:rPr>
              <w:t>a</w:t>
            </w:r>
            <w:r w:rsidR="00E31A43">
              <w:rPr>
                <w:rFonts w:ascii="Times New Roman" w:hAnsi="Times New Roman" w:cs="Times New Roman"/>
                <w:sz w:val="20"/>
                <w:szCs w:val="20"/>
                <w:lang w:val="lv-LV"/>
              </w:rPr>
              <w:t xml:space="preserve"> </w:t>
            </w:r>
            <w:r w:rsidR="00E31A43" w:rsidRPr="00E31A43">
              <w:rPr>
                <w:rFonts w:ascii="Times New Roman" w:hAnsi="Times New Roman" w:cs="Times New Roman"/>
                <w:sz w:val="20"/>
                <w:szCs w:val="20"/>
                <w:lang w:val="lv-LV"/>
              </w:rPr>
              <w:t>saistību ar L</w:t>
            </w:r>
            <w:r>
              <w:rPr>
                <w:rFonts w:ascii="Times New Roman" w:hAnsi="Times New Roman" w:cs="Times New Roman"/>
                <w:sz w:val="20"/>
                <w:szCs w:val="20"/>
                <w:lang w:val="lv-LV"/>
              </w:rPr>
              <w:t>abklājības ministrijas</w:t>
            </w:r>
            <w:r w:rsidR="00E31A43" w:rsidRPr="00E31A43">
              <w:rPr>
                <w:rFonts w:ascii="Times New Roman" w:hAnsi="Times New Roman" w:cs="Times New Roman"/>
                <w:sz w:val="20"/>
                <w:szCs w:val="20"/>
                <w:lang w:val="lv-LV"/>
              </w:rPr>
              <w:t xml:space="preserve"> tarifiem</w:t>
            </w:r>
            <w:r w:rsidR="00E31A43">
              <w:rPr>
                <w:rFonts w:ascii="Times New Roman" w:hAnsi="Times New Roman" w:cs="Times New Roman"/>
                <w:sz w:val="20"/>
                <w:szCs w:val="20"/>
                <w:lang w:val="lv-LV"/>
              </w:rPr>
              <w:t>.</w:t>
            </w:r>
          </w:p>
          <w:p w14:paraId="7EE82BD2" w14:textId="77777777" w:rsidR="0045405A" w:rsidRPr="00BB5850" w:rsidRDefault="0045405A" w:rsidP="00704188">
            <w:pPr>
              <w:pStyle w:val="NoSpacing"/>
              <w:rPr>
                <w:rFonts w:ascii="Times New Roman" w:hAnsi="Times New Roman" w:cs="Times New Roman"/>
                <w:sz w:val="20"/>
                <w:szCs w:val="20"/>
                <w:lang w:val="lv-LV"/>
              </w:rPr>
            </w:pPr>
          </w:p>
        </w:tc>
      </w:tr>
      <w:tr w:rsidR="0045405A" w:rsidRPr="00BB5850" w14:paraId="5EFAD65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AFF5B8D" w14:textId="2B8CBB36" w:rsidR="0045405A" w:rsidRPr="00431A0A" w:rsidRDefault="00840EF5"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7</w:t>
            </w:r>
            <w:r w:rsidR="005F086C">
              <w:rPr>
                <w:rFonts w:ascii="Times New Roman" w:hAnsi="Times New Roman" w:cs="Times New Roman"/>
                <w:sz w:val="20"/>
                <w:szCs w:val="20"/>
                <w:lang w:val="lv-LV"/>
              </w:rPr>
              <w:t>5</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41681EE4" w14:textId="6E474C42" w:rsidR="0045405A" w:rsidRPr="00BB5850" w:rsidRDefault="00FF1F9B"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7044BB26" w14:textId="77777777" w:rsidR="00FF1F9B" w:rsidRDefault="00FF1F9B" w:rsidP="00FF1F9B">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5275F588" w14:textId="11EEF343" w:rsidR="0045405A" w:rsidRPr="00FF1F9B" w:rsidRDefault="00FF1F9B" w:rsidP="00FF1F9B">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Sadaļā “Onkoloģijas metodiskais centrs un pētniecība” - Būtu nepieciešams Vēža centra kompetencē ietvert arī metodisko vadību attiecībā uz onkoloģisko pacientu rehabilitāciju.</w:t>
            </w:r>
          </w:p>
        </w:tc>
        <w:tc>
          <w:tcPr>
            <w:tcW w:w="410" w:type="pct"/>
            <w:tcBorders>
              <w:top w:val="outset" w:sz="6" w:space="0" w:color="414142"/>
              <w:left w:val="outset" w:sz="6" w:space="0" w:color="414142"/>
              <w:bottom w:val="outset" w:sz="6" w:space="0" w:color="414142"/>
              <w:right w:val="outset" w:sz="6" w:space="0" w:color="414142"/>
            </w:tcBorders>
          </w:tcPr>
          <w:p w14:paraId="3D542D89" w14:textId="77777777" w:rsidR="00853C26" w:rsidRDefault="00853C26" w:rsidP="00853C2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1259410B" w14:textId="6FFFA46F" w:rsidR="0045405A" w:rsidRPr="00BB5850" w:rsidRDefault="00853C26" w:rsidP="00853C2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05210649" w14:textId="2B294F2B" w:rsidR="0045405A" w:rsidRPr="00BB5850" w:rsidRDefault="00293C4C"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punkts. </w:t>
            </w:r>
          </w:p>
        </w:tc>
      </w:tr>
      <w:tr w:rsidR="0045405A" w:rsidRPr="00BB46A2" w14:paraId="5013270A"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6D2222FA" w14:textId="292AA465" w:rsidR="0045405A" w:rsidRPr="00431A0A" w:rsidRDefault="00840EF5"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7</w:t>
            </w:r>
            <w:r w:rsidR="005F086C">
              <w:rPr>
                <w:rFonts w:ascii="Times New Roman" w:hAnsi="Times New Roman" w:cs="Times New Roman"/>
                <w:sz w:val="20"/>
                <w:szCs w:val="20"/>
                <w:lang w:val="lv-LV"/>
              </w:rPr>
              <w:t>6</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51A4AFC1" w14:textId="650B4AEB" w:rsidR="0045405A" w:rsidRPr="00BB5850" w:rsidRDefault="00FF1F9B"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17CCA31C" w14:textId="77777777" w:rsidR="00FF1F9B" w:rsidRDefault="00FF1F9B" w:rsidP="00FF1F9B">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35F75E59" w14:textId="3B6494B4" w:rsidR="0045405A" w:rsidRPr="00FF1F9B" w:rsidRDefault="00FF1F9B" w:rsidP="00FF1F9B">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Sadaļā “Onkoloģisko slimību dati” - vajadzētu paredzēt, ka no jauna veidojamais/atjaunojamais Onkoloģiskais reģistrs ietvertu ne tikai onkoloģiskās diagnozes, diagnostiku un ārstēšanu, bet arī sadaļu par funkcionēšanas novērtējumu SFK kategorijās attiecībā uz iespējamo rehabilitāciju vai kopšanu un invaliditātes prognozi.</w:t>
            </w:r>
          </w:p>
        </w:tc>
        <w:tc>
          <w:tcPr>
            <w:tcW w:w="410" w:type="pct"/>
            <w:tcBorders>
              <w:top w:val="outset" w:sz="6" w:space="0" w:color="414142"/>
              <w:left w:val="outset" w:sz="6" w:space="0" w:color="414142"/>
              <w:bottom w:val="outset" w:sz="6" w:space="0" w:color="414142"/>
              <w:right w:val="outset" w:sz="6" w:space="0" w:color="414142"/>
            </w:tcBorders>
          </w:tcPr>
          <w:p w14:paraId="36F19D70" w14:textId="77777777" w:rsidR="00853C26" w:rsidRDefault="00853C26" w:rsidP="00853C2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Daļēji </w:t>
            </w:r>
          </w:p>
          <w:p w14:paraId="02630DA9" w14:textId="77777777" w:rsidR="00853C26" w:rsidRDefault="00853C26" w:rsidP="00853C2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6DEB5100" w14:textId="6E31AA66" w:rsidR="0045405A" w:rsidRPr="00BB5850" w:rsidRDefault="00853C26" w:rsidP="00853C26">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778F5094" w14:textId="5E3D901C" w:rsidR="00853C26" w:rsidRPr="00853C26" w:rsidRDefault="00293C4C" w:rsidP="006909CB">
            <w:pPr>
              <w:spacing w:after="0" w:line="240" w:lineRule="auto"/>
              <w:jc w:val="both"/>
              <w:rPr>
                <w:lang w:val="lv-LV"/>
              </w:rPr>
            </w:pPr>
            <w:r>
              <w:rPr>
                <w:rFonts w:ascii="Times New Roman" w:hAnsi="Times New Roman" w:cs="Times New Roman"/>
                <w:sz w:val="20"/>
                <w:szCs w:val="20"/>
                <w:lang w:val="lv-LV"/>
              </w:rPr>
              <w:t xml:space="preserve">Plāna 16.1. punkts </w:t>
            </w:r>
            <w:r w:rsidR="006909CB">
              <w:rPr>
                <w:rFonts w:ascii="Times New Roman" w:hAnsi="Times New Roman" w:cs="Times New Roman"/>
                <w:sz w:val="20"/>
                <w:szCs w:val="20"/>
                <w:lang w:val="lv-LV"/>
              </w:rPr>
              <w:t xml:space="preserve">paredz definēt </w:t>
            </w:r>
            <w:r w:rsidR="00853C26" w:rsidRPr="00034978">
              <w:rPr>
                <w:rFonts w:ascii="Times New Roman" w:hAnsi="Times New Roman" w:cs="Times New Roman"/>
                <w:sz w:val="20"/>
                <w:szCs w:val="20"/>
                <w:lang w:val="lv-LV"/>
              </w:rPr>
              <w:t>Onkoloģijas reģistra satur</w:t>
            </w:r>
            <w:r w:rsidR="006909CB">
              <w:rPr>
                <w:rFonts w:ascii="Times New Roman" w:hAnsi="Times New Roman" w:cs="Times New Roman"/>
                <w:sz w:val="20"/>
                <w:szCs w:val="20"/>
                <w:lang w:val="lv-LV"/>
              </w:rPr>
              <w:t xml:space="preserve">u. </w:t>
            </w:r>
          </w:p>
        </w:tc>
      </w:tr>
      <w:tr w:rsidR="0045405A" w:rsidRPr="00BB46A2" w14:paraId="58C8561E" w14:textId="77777777" w:rsidTr="002D2D08">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1B7E291C" w14:textId="423D45DE" w:rsidR="0045405A" w:rsidRPr="00431A0A" w:rsidRDefault="00FF1F9B"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7</w:t>
            </w:r>
            <w:r w:rsidR="005F086C">
              <w:rPr>
                <w:rFonts w:ascii="Times New Roman" w:hAnsi="Times New Roman" w:cs="Times New Roman"/>
                <w:sz w:val="20"/>
                <w:szCs w:val="20"/>
                <w:lang w:val="lv-LV"/>
              </w:rPr>
              <w:t>7</w:t>
            </w:r>
            <w:r w:rsidR="00840EF5"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51FBD86F" w14:textId="5E8A28F0" w:rsidR="0045405A" w:rsidRPr="00BB5850" w:rsidRDefault="00FF1F9B"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14BEA175" w14:textId="77777777" w:rsidR="00FF1F9B" w:rsidRDefault="00FF1F9B" w:rsidP="00FF1F9B">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45AAFC2E" w14:textId="31CF034A" w:rsidR="0045405A" w:rsidRPr="00FF1F9B" w:rsidRDefault="00FF1F9B" w:rsidP="00FF1F9B">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Sadaļā “Onkoloģijas jomas cilvēkresursu plānošana un kartējums” - nepieciešams papildināt ar punktu attiecībā uz cilvēkresursu plānojumu onkoloģisko pacientu rehabilitācijai – līdzīgi kā attiecībā uz psihiatriskajiem pacientiem.</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7091A47C" w14:textId="1E601EB0" w:rsidR="00921AA2" w:rsidRDefault="00921AA2" w:rsidP="00921AA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4B995317" w14:textId="03AF2100" w:rsidR="0045405A" w:rsidRPr="00BB5850" w:rsidRDefault="00921AA2" w:rsidP="00921AA2">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54158627" w14:textId="7BBA657C" w:rsidR="0045405A" w:rsidRPr="002D2D08" w:rsidRDefault="00906F56" w:rsidP="002D2D08">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w:t>
            </w:r>
            <w:r w:rsidR="008B26D3">
              <w:rPr>
                <w:rFonts w:ascii="Times New Roman" w:hAnsi="Times New Roman" w:cs="Times New Roman"/>
                <w:sz w:val="20"/>
                <w:szCs w:val="20"/>
                <w:lang w:val="lv-LV"/>
              </w:rPr>
              <w:t xml:space="preserve">17.1. </w:t>
            </w:r>
            <w:r>
              <w:rPr>
                <w:rFonts w:ascii="Times New Roman" w:hAnsi="Times New Roman" w:cs="Times New Roman"/>
                <w:sz w:val="20"/>
                <w:szCs w:val="20"/>
                <w:lang w:val="lv-LV"/>
              </w:rPr>
              <w:t>punkts</w:t>
            </w:r>
            <w:r w:rsidR="002D2D08">
              <w:rPr>
                <w:rFonts w:ascii="Times New Roman" w:hAnsi="Times New Roman" w:cs="Times New Roman"/>
                <w:sz w:val="20"/>
                <w:szCs w:val="20"/>
                <w:lang w:val="lv-LV"/>
              </w:rPr>
              <w:t>: šādā redakcijā: “</w:t>
            </w:r>
            <w:r w:rsidR="002D2D08" w:rsidRPr="002D2D08">
              <w:rPr>
                <w:rFonts w:ascii="Times New Roman" w:hAnsi="Times New Roman" w:cs="Times New Roman"/>
                <w:sz w:val="20"/>
                <w:szCs w:val="20"/>
                <w:lang w:val="lv-LV"/>
              </w:rPr>
              <w:t>Visaptverošas Vese</w:t>
            </w:r>
            <w:r w:rsidR="002D2D08">
              <w:rPr>
                <w:rFonts w:ascii="Times New Roman" w:hAnsi="Times New Roman" w:cs="Times New Roman"/>
                <w:sz w:val="20"/>
                <w:szCs w:val="20"/>
                <w:lang w:val="lv-LV"/>
              </w:rPr>
              <w:t>l</w:t>
            </w:r>
            <w:r w:rsidR="002D2D08" w:rsidRPr="002D2D08">
              <w:rPr>
                <w:rFonts w:ascii="Times New Roman" w:hAnsi="Times New Roman" w:cs="Times New Roman"/>
                <w:sz w:val="20"/>
                <w:szCs w:val="20"/>
                <w:lang w:val="lv-LV"/>
              </w:rPr>
              <w:t>ības nozares cilvēkresursu stratēģijas ietvaros, apkopota un aktualizēta detalizēta informācija par onkoloģiskajā aprūpē iesaistīto ārstniecības personu skaitu un izstrādāts cilvēkresursu plānojums (nepieciešamība) attiecīgajās profesijās un specialitātēs onkoloģijas jomā (tai skaitā</w:t>
            </w:r>
            <w:r w:rsidR="00AC1A83">
              <w:rPr>
                <w:rFonts w:ascii="Times New Roman" w:hAnsi="Times New Roman" w:cs="Times New Roman"/>
                <w:sz w:val="20"/>
                <w:szCs w:val="20"/>
                <w:lang w:val="lv-LV"/>
              </w:rPr>
              <w:t xml:space="preserve">, </w:t>
            </w:r>
            <w:r w:rsidR="002D2D08" w:rsidRPr="002D2D08">
              <w:rPr>
                <w:rFonts w:ascii="Times New Roman" w:hAnsi="Times New Roman" w:cs="Times New Roman"/>
                <w:sz w:val="20"/>
                <w:szCs w:val="20"/>
                <w:lang w:val="lv-LV"/>
              </w:rPr>
              <w:t>cilvēkresursu plānojumu onkoloģisko pacientu rehabilitācijai)</w:t>
            </w:r>
            <w:r w:rsidR="002D2D08">
              <w:rPr>
                <w:rFonts w:ascii="Times New Roman" w:hAnsi="Times New Roman" w:cs="Times New Roman"/>
                <w:sz w:val="20"/>
                <w:szCs w:val="20"/>
                <w:lang w:val="lv-LV"/>
              </w:rPr>
              <w:t xml:space="preserve">”. </w:t>
            </w:r>
          </w:p>
        </w:tc>
      </w:tr>
      <w:tr w:rsidR="00B10D5B" w:rsidRPr="00BB46A2" w14:paraId="29B34F3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32F42109" w14:textId="0BB707B7" w:rsidR="00E40498" w:rsidRPr="00431A0A" w:rsidRDefault="00FF1F9B" w:rsidP="00431A0A">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7</w:t>
            </w:r>
            <w:r w:rsidR="005F086C">
              <w:rPr>
                <w:rFonts w:ascii="Times New Roman" w:hAnsi="Times New Roman" w:cs="Times New Roman"/>
                <w:sz w:val="20"/>
                <w:szCs w:val="20"/>
                <w:lang w:val="lv-LV"/>
              </w:rPr>
              <w:t>8</w:t>
            </w:r>
            <w:r w:rsidR="00840EF5"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5AA42C96" w14:textId="3B998B35" w:rsidR="00E40498" w:rsidRPr="00BB5850" w:rsidRDefault="00FF1F9B" w:rsidP="00704188">
            <w:pPr>
              <w:pStyle w:val="NoSpacing"/>
              <w:rPr>
                <w:rFonts w:ascii="Times New Roman" w:hAnsi="Times New Roman" w:cs="Times New Roman"/>
                <w:sz w:val="20"/>
                <w:szCs w:val="20"/>
                <w:lang w:val="lv-LV"/>
              </w:rPr>
            </w:pPr>
            <w:r>
              <w:rPr>
                <w:rFonts w:ascii="Times New Roman" w:hAnsi="Times New Roman" w:cs="Times New Roman"/>
                <w:sz w:val="20"/>
                <w:szCs w:val="20"/>
                <w:lang w:val="lv-LV"/>
              </w:rPr>
              <w:t>RAKUS</w:t>
            </w:r>
          </w:p>
        </w:tc>
        <w:tc>
          <w:tcPr>
            <w:tcW w:w="2916" w:type="pct"/>
            <w:tcBorders>
              <w:top w:val="outset" w:sz="6" w:space="0" w:color="414142"/>
              <w:left w:val="outset" w:sz="6" w:space="0" w:color="414142"/>
              <w:bottom w:val="outset" w:sz="6" w:space="0" w:color="414142"/>
              <w:right w:val="outset" w:sz="6" w:space="0" w:color="414142"/>
            </w:tcBorders>
          </w:tcPr>
          <w:p w14:paraId="209A17DB" w14:textId="77777777" w:rsidR="00FF1F9B" w:rsidRDefault="00FF1F9B" w:rsidP="00FF1F9B">
            <w:pPr>
              <w:pStyle w:val="NoSpacing"/>
              <w:rPr>
                <w:rFonts w:ascii="Times New Roman" w:hAnsi="Times New Roman" w:cs="Times New Roman"/>
                <w:sz w:val="20"/>
                <w:szCs w:val="20"/>
                <w:u w:val="single"/>
                <w:lang w:val="lv-LV"/>
              </w:rPr>
            </w:pPr>
            <w:r w:rsidRPr="0045405A">
              <w:rPr>
                <w:rFonts w:ascii="Times New Roman" w:hAnsi="Times New Roman" w:cs="Times New Roman"/>
                <w:sz w:val="20"/>
                <w:szCs w:val="20"/>
                <w:u w:val="single"/>
                <w:lang w:val="lv-LV"/>
              </w:rPr>
              <w:t>Par pielikumu “Kopsavilkums par plānā paredzētajiem pasākumiem un to īstenošanai nepieciešamo finansējumu”:</w:t>
            </w:r>
          </w:p>
          <w:p w14:paraId="674F59EC" w14:textId="18987A70" w:rsidR="00E40498" w:rsidRPr="00FF1F9B" w:rsidRDefault="00FF1F9B" w:rsidP="00FF1F9B">
            <w:pPr>
              <w:pStyle w:val="NoSpacing"/>
              <w:jc w:val="both"/>
              <w:rPr>
                <w:rFonts w:ascii="Times New Roman" w:hAnsi="Times New Roman" w:cs="Times New Roman"/>
                <w:b/>
                <w:bCs/>
                <w:sz w:val="20"/>
                <w:szCs w:val="20"/>
                <w:lang w:val="lv-LV"/>
              </w:rPr>
            </w:pPr>
            <w:r w:rsidRPr="00FF1F9B">
              <w:rPr>
                <w:rFonts w:ascii="Times New Roman" w:hAnsi="Times New Roman" w:cs="Times New Roman"/>
                <w:b/>
                <w:bCs/>
                <w:sz w:val="20"/>
                <w:szCs w:val="20"/>
                <w:lang w:val="lv-LV"/>
              </w:rPr>
              <w:t>Sadaļā 14.4. “Izvērtēt iespējas izveidot allokaula banku” – 2020. gadā RAKUS noslēdzās Audu centra izveides process, kā rezultātā RAKUS ir izveidotas starptautiskiem standartiem atbilstošas tīrtelpas ar audu uzglabāšanas iespējām. Allokaulu bankas izveidē būtu apsverama RAKUS infrastruktūras izmantošana.</w:t>
            </w:r>
          </w:p>
        </w:tc>
        <w:tc>
          <w:tcPr>
            <w:tcW w:w="410" w:type="pct"/>
            <w:tcBorders>
              <w:top w:val="outset" w:sz="6" w:space="0" w:color="414142"/>
              <w:left w:val="outset" w:sz="6" w:space="0" w:color="414142"/>
              <w:bottom w:val="outset" w:sz="6" w:space="0" w:color="414142"/>
              <w:right w:val="outset" w:sz="6" w:space="0" w:color="414142"/>
            </w:tcBorders>
          </w:tcPr>
          <w:p w14:paraId="11DE568B" w14:textId="77777777" w:rsidR="00380EFA" w:rsidRDefault="00380EFA" w:rsidP="00380EF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6A398DFF" w14:textId="02B9181A" w:rsidR="00E40498" w:rsidRPr="00BB5850" w:rsidRDefault="00380EFA" w:rsidP="00380EF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3D09529E" w14:textId="497148A4" w:rsidR="00E40498" w:rsidRPr="00BB5850" w:rsidRDefault="00906F56" w:rsidP="00600660">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plāna p</w:t>
            </w:r>
            <w:r w:rsidR="00600660">
              <w:rPr>
                <w:rFonts w:ascii="Times New Roman" w:hAnsi="Times New Roman" w:cs="Times New Roman"/>
                <w:sz w:val="20"/>
                <w:szCs w:val="20"/>
                <w:lang w:val="lv-LV"/>
              </w:rPr>
              <w:t xml:space="preserve">asākums paredz </w:t>
            </w:r>
            <w:r w:rsidR="00600660" w:rsidRPr="00600660">
              <w:rPr>
                <w:rFonts w:ascii="Times New Roman" w:hAnsi="Times New Roman" w:cs="Times New Roman"/>
                <w:b/>
                <w:bCs/>
                <w:sz w:val="20"/>
                <w:szCs w:val="20"/>
                <w:u w:val="single"/>
                <w:lang w:val="lv-LV"/>
              </w:rPr>
              <w:t>izvērtēt iespējas izveidot</w:t>
            </w:r>
            <w:r w:rsidR="00600660">
              <w:rPr>
                <w:rFonts w:ascii="Times New Roman" w:hAnsi="Times New Roman" w:cs="Times New Roman"/>
                <w:sz w:val="20"/>
                <w:szCs w:val="20"/>
                <w:lang w:val="lv-LV"/>
              </w:rPr>
              <w:t xml:space="preserve"> allokaula banku, līdz ar to tas paredz, ka tiks vērtētas iespējas uz kā bāzes veidot. </w:t>
            </w:r>
          </w:p>
        </w:tc>
      </w:tr>
      <w:tr w:rsidR="00942505" w:rsidRPr="00BB46A2" w14:paraId="1E374EDC"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FBA2E94" w14:textId="44E24C3F" w:rsidR="00942505" w:rsidRPr="00431A0A" w:rsidRDefault="005F086C" w:rsidP="00431A0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79</w:t>
            </w:r>
            <w:r w:rsidR="00840EF5"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3499C267" w14:textId="1B3CC5DA" w:rsidR="00942505" w:rsidRPr="001B010B" w:rsidRDefault="00942505" w:rsidP="00704188">
            <w:pPr>
              <w:pStyle w:val="NoSpacing"/>
              <w:rPr>
                <w:rFonts w:ascii="Times New Roman" w:hAnsi="Times New Roman" w:cs="Times New Roman"/>
                <w:sz w:val="20"/>
                <w:szCs w:val="20"/>
                <w:lang w:val="lv-LV"/>
              </w:rPr>
            </w:pPr>
            <w:r w:rsidRPr="001B010B">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tbl>
            <w:tblPr>
              <w:tblW w:w="7611" w:type="dxa"/>
              <w:tblLayout w:type="fixed"/>
              <w:tblLook w:val="04A0" w:firstRow="1" w:lastRow="0" w:firstColumn="1" w:lastColumn="0" w:noHBand="0" w:noVBand="1"/>
            </w:tblPr>
            <w:tblGrid>
              <w:gridCol w:w="3622"/>
              <w:gridCol w:w="3989"/>
            </w:tblGrid>
            <w:tr w:rsidR="001B010B" w:rsidRPr="00BB46A2" w14:paraId="3DD668BE" w14:textId="77777777" w:rsidTr="001B010B">
              <w:trPr>
                <w:trHeight w:val="2820"/>
              </w:trPr>
              <w:tc>
                <w:tcPr>
                  <w:tcW w:w="3622" w:type="dxa"/>
                  <w:tcBorders>
                    <w:top w:val="nil"/>
                    <w:left w:val="single" w:sz="4" w:space="0" w:color="auto"/>
                    <w:bottom w:val="single" w:sz="4" w:space="0" w:color="auto"/>
                    <w:right w:val="single" w:sz="4" w:space="0" w:color="auto"/>
                  </w:tcBorders>
                  <w:shd w:val="clear" w:color="auto" w:fill="auto"/>
                  <w:hideMark/>
                </w:tcPr>
                <w:p w14:paraId="227E3FCE" w14:textId="77777777" w:rsidR="001B010B" w:rsidRPr="001B010B" w:rsidRDefault="001B010B" w:rsidP="001B010B">
                  <w:pPr>
                    <w:spacing w:after="0" w:line="240" w:lineRule="auto"/>
                    <w:rPr>
                      <w:rFonts w:ascii="Times New Roman" w:eastAsia="Times New Roman" w:hAnsi="Times New Roman" w:cs="Times New Roman"/>
                      <w:sz w:val="20"/>
                      <w:szCs w:val="20"/>
                      <w:lang w:val="lv-LV"/>
                    </w:rPr>
                  </w:pPr>
                  <w:r w:rsidRPr="001B010B">
                    <w:rPr>
                      <w:rFonts w:ascii="Times New Roman" w:eastAsia="Times New Roman" w:hAnsi="Times New Roman" w:cs="Times New Roman"/>
                      <w:sz w:val="20"/>
                      <w:szCs w:val="20"/>
                      <w:lang w:val="lv-LV"/>
                    </w:rPr>
                    <w:t>Apstiprināt jaunas tehnoloģijas: tomosintēze, mamogrāfija ar kontrastvielu, operācijas materiāla portatīvā rentgenogramma (specimen radiography), radioloģiskās diagnostikas kontrolē veicamās perkutānas termālas ablācijas metodes (radiofrekvenču ablācija, mikroviļņu ablācija, krioablācija), radioembolizācija, perkutāna transhepatiska intralumināla žultsvadu audzēju brahiterapija u.c</w:t>
                  </w:r>
                </w:p>
              </w:tc>
              <w:tc>
                <w:tcPr>
                  <w:tcW w:w="3989" w:type="dxa"/>
                  <w:tcBorders>
                    <w:top w:val="nil"/>
                    <w:left w:val="nil"/>
                    <w:bottom w:val="single" w:sz="4" w:space="0" w:color="auto"/>
                    <w:right w:val="single" w:sz="4" w:space="0" w:color="auto"/>
                  </w:tcBorders>
                  <w:shd w:val="clear" w:color="auto" w:fill="auto"/>
                  <w:hideMark/>
                </w:tcPr>
                <w:p w14:paraId="60628007" w14:textId="77777777" w:rsidR="001B010B" w:rsidRPr="001B010B" w:rsidRDefault="001B010B" w:rsidP="001B010B">
                  <w:pPr>
                    <w:spacing w:after="0" w:line="240" w:lineRule="auto"/>
                    <w:rPr>
                      <w:rFonts w:ascii="Times New Roman" w:eastAsia="Times New Roman" w:hAnsi="Times New Roman" w:cs="Times New Roman"/>
                      <w:sz w:val="20"/>
                      <w:szCs w:val="20"/>
                      <w:lang w:val="lv-LV"/>
                    </w:rPr>
                  </w:pPr>
                  <w:r w:rsidRPr="001B010B">
                    <w:rPr>
                      <w:rFonts w:ascii="Times New Roman" w:eastAsia="Times New Roman" w:hAnsi="Times New Roman" w:cs="Times New Roman"/>
                      <w:sz w:val="20"/>
                      <w:szCs w:val="20"/>
                      <w:lang w:val="lv-LV"/>
                    </w:rPr>
                    <w:t>Apstiprinātas jaunas tehnoloģijas: tomosintēze, mamogrāfija ar kontrastvielu, operācijas materiāla portatīvā rentgenogramma (specimen radiography), radioloģiskās diagnostikas kontrolē veicamās perkutānas termālas ablācijas metodes (radiofrekvenču ablācija, mikroviļņu ablācija, krioablācija), radioembolizācija, perkutāna transhepatiska intralumināla žultsvadu audzēju brahiterapija u.c</w:t>
                  </w:r>
                </w:p>
              </w:tc>
            </w:tr>
          </w:tbl>
          <w:p w14:paraId="09C3ACB5" w14:textId="77777777" w:rsidR="00942505" w:rsidRPr="001B010B" w:rsidRDefault="00942505" w:rsidP="00FF1F9B">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4692EA67" w14:textId="77777777" w:rsidR="00906F56" w:rsidRDefault="00906F56" w:rsidP="00380EF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1C5D7F84" w14:textId="5C1F24F7" w:rsidR="00906F56" w:rsidRDefault="00906F56" w:rsidP="00380EF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32C55394" w14:textId="0D3744F7" w:rsidR="00942505" w:rsidRPr="001B010B" w:rsidRDefault="00906F56" w:rsidP="00380EFA">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5724149A" w14:textId="73949760" w:rsidR="00942505" w:rsidRPr="001B010B" w:rsidRDefault="00C71204" w:rsidP="00600660">
            <w:pPr>
              <w:pStyle w:val="NoSpacing"/>
              <w:jc w:val="both"/>
              <w:rPr>
                <w:rFonts w:ascii="Times New Roman" w:hAnsi="Times New Roman" w:cs="Times New Roman"/>
                <w:sz w:val="20"/>
                <w:szCs w:val="20"/>
                <w:lang w:val="lv-LV"/>
              </w:rPr>
            </w:pPr>
            <w:r w:rsidRPr="00C71204">
              <w:rPr>
                <w:rFonts w:ascii="Times New Roman" w:hAnsi="Times New Roman" w:cs="Times New Roman"/>
                <w:sz w:val="20"/>
                <w:szCs w:val="20"/>
                <w:lang w:val="lv-LV"/>
              </w:rPr>
              <w:t>Paskaidrojam, ka plāns paredz vispārējos principus onkoloģijā,</w:t>
            </w:r>
            <w:r>
              <w:rPr>
                <w:rFonts w:ascii="Times New Roman" w:hAnsi="Times New Roman" w:cs="Times New Roman"/>
                <w:sz w:val="20"/>
                <w:szCs w:val="20"/>
                <w:lang w:val="lv-LV"/>
              </w:rPr>
              <w:t xml:space="preserve"> bet neparedz </w:t>
            </w:r>
            <w:r w:rsidR="00000256">
              <w:rPr>
                <w:rFonts w:ascii="Times New Roman" w:hAnsi="Times New Roman" w:cs="Times New Roman"/>
                <w:sz w:val="20"/>
                <w:szCs w:val="20"/>
                <w:lang w:val="lv-LV"/>
              </w:rPr>
              <w:t xml:space="preserve">ļoti lielu </w:t>
            </w:r>
            <w:r>
              <w:rPr>
                <w:rFonts w:ascii="Times New Roman" w:hAnsi="Times New Roman" w:cs="Times New Roman"/>
                <w:sz w:val="20"/>
                <w:szCs w:val="20"/>
                <w:lang w:val="lv-LV"/>
              </w:rPr>
              <w:t xml:space="preserve">detalizāciju. </w:t>
            </w:r>
          </w:p>
        </w:tc>
      </w:tr>
      <w:tr w:rsidR="00C71204" w:rsidRPr="00BB46A2" w14:paraId="705BE331"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0C8A7C4E" w14:textId="1EC4CB33"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8</w:t>
            </w:r>
            <w:r w:rsidR="005F086C">
              <w:rPr>
                <w:rFonts w:ascii="Times New Roman" w:hAnsi="Times New Roman" w:cs="Times New Roman"/>
                <w:sz w:val="20"/>
                <w:szCs w:val="20"/>
                <w:lang w:val="lv-LV"/>
              </w:rPr>
              <w:t>0</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37CF853E" w14:textId="6FD12E6C" w:rsidR="00C71204" w:rsidRPr="001B010B" w:rsidRDefault="00C71204" w:rsidP="00C71204">
            <w:pPr>
              <w:pStyle w:val="NoSpacing"/>
              <w:rPr>
                <w:rFonts w:ascii="Times New Roman" w:hAnsi="Times New Roman" w:cs="Times New Roman"/>
                <w:sz w:val="20"/>
                <w:szCs w:val="20"/>
                <w:lang w:val="lv-LV"/>
              </w:rPr>
            </w:pPr>
            <w:r w:rsidRPr="001B010B">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tbl>
            <w:tblPr>
              <w:tblW w:w="7544" w:type="dxa"/>
              <w:tblLayout w:type="fixed"/>
              <w:tblLook w:val="04A0" w:firstRow="1" w:lastRow="0" w:firstColumn="1" w:lastColumn="0" w:noHBand="0" w:noVBand="1"/>
            </w:tblPr>
            <w:tblGrid>
              <w:gridCol w:w="3590"/>
              <w:gridCol w:w="3954"/>
            </w:tblGrid>
            <w:tr w:rsidR="00C71204" w:rsidRPr="00BB46A2" w14:paraId="35701607" w14:textId="77777777" w:rsidTr="001B010B">
              <w:trPr>
                <w:trHeight w:val="1338"/>
              </w:trPr>
              <w:tc>
                <w:tcPr>
                  <w:tcW w:w="3590" w:type="dxa"/>
                  <w:tcBorders>
                    <w:top w:val="nil"/>
                    <w:left w:val="single" w:sz="4" w:space="0" w:color="auto"/>
                    <w:bottom w:val="single" w:sz="4" w:space="0" w:color="auto"/>
                    <w:right w:val="single" w:sz="4" w:space="0" w:color="auto"/>
                  </w:tcBorders>
                  <w:shd w:val="clear" w:color="auto" w:fill="auto"/>
                  <w:hideMark/>
                </w:tcPr>
                <w:p w14:paraId="3322C7E2" w14:textId="77777777" w:rsidR="00C71204" w:rsidRPr="001B010B" w:rsidRDefault="00C71204" w:rsidP="00C71204">
                  <w:pPr>
                    <w:spacing w:after="0" w:line="240" w:lineRule="auto"/>
                    <w:rPr>
                      <w:rFonts w:ascii="Times New Roman" w:eastAsia="Times New Roman" w:hAnsi="Times New Roman" w:cs="Times New Roman"/>
                      <w:sz w:val="20"/>
                      <w:szCs w:val="20"/>
                      <w:lang w:val="lv-LV"/>
                    </w:rPr>
                  </w:pPr>
                  <w:r w:rsidRPr="001B010B">
                    <w:rPr>
                      <w:rFonts w:ascii="Times New Roman" w:eastAsia="Times New Roman" w:hAnsi="Times New Roman" w:cs="Times New Roman"/>
                      <w:sz w:val="20"/>
                      <w:szCs w:val="20"/>
                      <w:lang w:val="lv-LV"/>
                    </w:rPr>
                    <w:t xml:space="preserve">Apstiprināt jaunu tehnoloģiju "Paduses limfmezglu marķēšana ar magnētiskajām un jodu saturošām sēklām pacientiem, kuriem primāra ārstēšanu plānots uzsākt ar neoadjuvantu ķīmijterapiju" </w:t>
                  </w:r>
                </w:p>
              </w:tc>
              <w:tc>
                <w:tcPr>
                  <w:tcW w:w="3954" w:type="dxa"/>
                  <w:tcBorders>
                    <w:top w:val="nil"/>
                    <w:left w:val="nil"/>
                    <w:bottom w:val="single" w:sz="4" w:space="0" w:color="auto"/>
                    <w:right w:val="single" w:sz="4" w:space="0" w:color="auto"/>
                  </w:tcBorders>
                  <w:shd w:val="clear" w:color="auto" w:fill="auto"/>
                  <w:hideMark/>
                </w:tcPr>
                <w:p w14:paraId="585AFB86" w14:textId="77777777" w:rsidR="00C71204" w:rsidRPr="001B010B" w:rsidRDefault="00C71204" w:rsidP="00C71204">
                  <w:pPr>
                    <w:spacing w:after="0" w:line="240" w:lineRule="auto"/>
                    <w:rPr>
                      <w:rFonts w:ascii="Times New Roman" w:eastAsia="Times New Roman" w:hAnsi="Times New Roman" w:cs="Times New Roman"/>
                      <w:sz w:val="20"/>
                      <w:szCs w:val="20"/>
                      <w:lang w:val="lv-LV"/>
                    </w:rPr>
                  </w:pPr>
                  <w:r w:rsidRPr="001B010B">
                    <w:rPr>
                      <w:rFonts w:ascii="Times New Roman" w:eastAsia="Times New Roman" w:hAnsi="Times New Roman" w:cs="Times New Roman"/>
                      <w:sz w:val="20"/>
                      <w:szCs w:val="20"/>
                      <w:lang w:val="lv-LV"/>
                    </w:rPr>
                    <w:t xml:space="preserve">Apstiprināta jauna tehnoloģija "Paduses limfmezglu marķēšana ar magnētiskajām un jodu saturošām sēklām pacientiem, kuriem primāra ārstēšanu plānots uzsākt ar neoadjuvantu ķīmijterapiju" </w:t>
                  </w:r>
                </w:p>
              </w:tc>
            </w:tr>
          </w:tbl>
          <w:p w14:paraId="2F376B40" w14:textId="77777777" w:rsidR="00C71204" w:rsidRPr="001B010B"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68B3100B" w14:textId="77777777"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387B5B27" w14:textId="77777777"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7C1A33EA" w14:textId="6F64B9E3" w:rsidR="00C71204" w:rsidRPr="001B010B"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144684A8" w14:textId="0A694BB4" w:rsidR="00C71204" w:rsidRPr="001B010B" w:rsidRDefault="00C71204" w:rsidP="00C71204">
            <w:pPr>
              <w:pStyle w:val="NoSpacing"/>
              <w:jc w:val="both"/>
              <w:rPr>
                <w:rFonts w:ascii="Times New Roman" w:hAnsi="Times New Roman" w:cs="Times New Roman"/>
                <w:sz w:val="20"/>
                <w:szCs w:val="20"/>
                <w:lang w:val="lv-LV"/>
              </w:rPr>
            </w:pPr>
            <w:r w:rsidRPr="00C71204">
              <w:rPr>
                <w:rFonts w:ascii="Times New Roman" w:hAnsi="Times New Roman" w:cs="Times New Roman"/>
                <w:sz w:val="20"/>
                <w:szCs w:val="20"/>
                <w:lang w:val="lv-LV"/>
              </w:rPr>
              <w:t>Paskaidrojam, ka plāns paredz vispārējos principus onkoloģijā,</w:t>
            </w:r>
            <w:r>
              <w:rPr>
                <w:rFonts w:ascii="Times New Roman" w:hAnsi="Times New Roman" w:cs="Times New Roman"/>
                <w:sz w:val="20"/>
                <w:szCs w:val="20"/>
                <w:lang w:val="lv-LV"/>
              </w:rPr>
              <w:t xml:space="preserve"> bet neparedz</w:t>
            </w:r>
            <w:r w:rsidR="00000256">
              <w:rPr>
                <w:rFonts w:ascii="Times New Roman" w:hAnsi="Times New Roman" w:cs="Times New Roman"/>
                <w:sz w:val="20"/>
                <w:szCs w:val="20"/>
                <w:lang w:val="lv-LV"/>
              </w:rPr>
              <w:t xml:space="preserve"> ļoti lielu </w:t>
            </w:r>
            <w:r>
              <w:rPr>
                <w:rFonts w:ascii="Times New Roman" w:hAnsi="Times New Roman" w:cs="Times New Roman"/>
                <w:sz w:val="20"/>
                <w:szCs w:val="20"/>
                <w:lang w:val="lv-LV"/>
              </w:rPr>
              <w:t xml:space="preserve">detalizāciju. </w:t>
            </w:r>
          </w:p>
        </w:tc>
      </w:tr>
      <w:tr w:rsidR="00C71204" w:rsidRPr="00BB46A2" w14:paraId="3FFCEB4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0A2335F5" w14:textId="5FD49CA9"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8</w:t>
            </w:r>
            <w:r w:rsidR="005F086C">
              <w:rPr>
                <w:rFonts w:ascii="Times New Roman" w:hAnsi="Times New Roman" w:cs="Times New Roman"/>
                <w:sz w:val="20"/>
                <w:szCs w:val="20"/>
                <w:lang w:val="lv-LV"/>
              </w:rPr>
              <w:t>1</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3D9A4D1" w14:textId="6AE18DB4" w:rsidR="00C71204" w:rsidRPr="001B010B" w:rsidRDefault="00C71204" w:rsidP="00C71204">
            <w:pPr>
              <w:pStyle w:val="NoSpacing"/>
              <w:rPr>
                <w:rFonts w:ascii="Times New Roman" w:hAnsi="Times New Roman" w:cs="Times New Roman"/>
                <w:sz w:val="20"/>
                <w:szCs w:val="20"/>
                <w:lang w:val="lv-LV"/>
              </w:rPr>
            </w:pPr>
            <w:r w:rsidRPr="001B010B">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tbl>
            <w:tblPr>
              <w:tblW w:w="7476" w:type="dxa"/>
              <w:tblLayout w:type="fixed"/>
              <w:tblLook w:val="04A0" w:firstRow="1" w:lastRow="0" w:firstColumn="1" w:lastColumn="0" w:noHBand="0" w:noVBand="1"/>
            </w:tblPr>
            <w:tblGrid>
              <w:gridCol w:w="3558"/>
              <w:gridCol w:w="3918"/>
            </w:tblGrid>
            <w:tr w:rsidR="00C71204" w:rsidRPr="00BB46A2" w14:paraId="435BC19C" w14:textId="77777777" w:rsidTr="001B010B">
              <w:trPr>
                <w:trHeight w:val="733"/>
              </w:trPr>
              <w:tc>
                <w:tcPr>
                  <w:tcW w:w="3558" w:type="dxa"/>
                  <w:vMerge w:val="restart"/>
                  <w:tcBorders>
                    <w:top w:val="single" w:sz="8" w:space="0" w:color="auto"/>
                    <w:left w:val="single" w:sz="4" w:space="0" w:color="auto"/>
                    <w:bottom w:val="nil"/>
                    <w:right w:val="single" w:sz="4" w:space="0" w:color="auto"/>
                  </w:tcBorders>
                  <w:shd w:val="clear" w:color="auto" w:fill="auto"/>
                  <w:vAlign w:val="center"/>
                  <w:hideMark/>
                </w:tcPr>
                <w:p w14:paraId="38D5C221" w14:textId="77777777" w:rsidR="00C71204" w:rsidRPr="001B010B" w:rsidRDefault="00C71204" w:rsidP="00C71204">
                  <w:pPr>
                    <w:spacing w:after="0" w:line="240" w:lineRule="auto"/>
                    <w:rPr>
                      <w:rFonts w:ascii="Times New Roman" w:eastAsia="Times New Roman" w:hAnsi="Times New Roman" w:cs="Times New Roman"/>
                      <w:sz w:val="20"/>
                      <w:szCs w:val="20"/>
                      <w:lang w:val="lv-LV"/>
                    </w:rPr>
                  </w:pPr>
                  <w:r w:rsidRPr="001B010B">
                    <w:rPr>
                      <w:rFonts w:ascii="Times New Roman" w:eastAsia="Times New Roman" w:hAnsi="Times New Roman" w:cs="Times New Roman"/>
                      <w:sz w:val="20"/>
                      <w:szCs w:val="20"/>
                      <w:lang w:val="lv-LV"/>
                    </w:rPr>
                    <w:t>Pilnveidot dinamisko pacientu novērošanu onkoloģijā un pacientiem pēc pabeigtas ārstēšanas</w:t>
                  </w:r>
                </w:p>
              </w:tc>
              <w:tc>
                <w:tcPr>
                  <w:tcW w:w="3918" w:type="dxa"/>
                  <w:tcBorders>
                    <w:top w:val="single" w:sz="8" w:space="0" w:color="auto"/>
                    <w:left w:val="nil"/>
                    <w:bottom w:val="single" w:sz="4" w:space="0" w:color="auto"/>
                    <w:right w:val="single" w:sz="4" w:space="0" w:color="auto"/>
                  </w:tcBorders>
                  <w:shd w:val="clear" w:color="auto" w:fill="auto"/>
                  <w:hideMark/>
                </w:tcPr>
                <w:p w14:paraId="7B854958" w14:textId="77777777" w:rsidR="00C71204" w:rsidRPr="001B010B" w:rsidRDefault="00C71204" w:rsidP="00C71204">
                  <w:pPr>
                    <w:spacing w:after="0" w:line="240" w:lineRule="auto"/>
                    <w:rPr>
                      <w:rFonts w:ascii="Times New Roman" w:eastAsia="Times New Roman" w:hAnsi="Times New Roman" w:cs="Times New Roman"/>
                      <w:color w:val="000000"/>
                      <w:sz w:val="20"/>
                      <w:szCs w:val="20"/>
                      <w:lang w:val="lv-LV"/>
                    </w:rPr>
                  </w:pPr>
                  <w:r w:rsidRPr="001B010B">
                    <w:rPr>
                      <w:rFonts w:ascii="Times New Roman" w:eastAsia="Times New Roman" w:hAnsi="Times New Roman" w:cs="Times New Roman"/>
                      <w:color w:val="000000"/>
                      <w:sz w:val="20"/>
                      <w:szCs w:val="20"/>
                      <w:lang w:val="lv-LV"/>
                    </w:rPr>
                    <w:t>Dinamiskā novērošana onkoloģijā noteikta kā prioritāte, ņemot vērā augstu komplikāciju risku onkoloģisko slimību recidīva gadījumā.</w:t>
                  </w:r>
                </w:p>
              </w:tc>
            </w:tr>
            <w:tr w:rsidR="00C71204" w:rsidRPr="00BB46A2" w14:paraId="41889102" w14:textId="77777777" w:rsidTr="001B010B">
              <w:trPr>
                <w:trHeight w:val="520"/>
              </w:trPr>
              <w:tc>
                <w:tcPr>
                  <w:tcW w:w="3558" w:type="dxa"/>
                  <w:vMerge/>
                  <w:tcBorders>
                    <w:top w:val="single" w:sz="8" w:space="0" w:color="auto"/>
                    <w:left w:val="single" w:sz="4" w:space="0" w:color="auto"/>
                    <w:bottom w:val="nil"/>
                    <w:right w:val="single" w:sz="4" w:space="0" w:color="auto"/>
                  </w:tcBorders>
                  <w:vAlign w:val="center"/>
                  <w:hideMark/>
                </w:tcPr>
                <w:p w14:paraId="321F5544" w14:textId="77777777" w:rsidR="00C71204" w:rsidRPr="001B010B" w:rsidRDefault="00C71204" w:rsidP="00C71204">
                  <w:pPr>
                    <w:spacing w:after="0" w:line="240" w:lineRule="auto"/>
                    <w:rPr>
                      <w:rFonts w:ascii="Times New Roman" w:eastAsia="Times New Roman" w:hAnsi="Times New Roman" w:cs="Times New Roman"/>
                      <w:sz w:val="20"/>
                      <w:szCs w:val="20"/>
                      <w:lang w:val="lv-LV"/>
                    </w:rPr>
                  </w:pPr>
                </w:p>
              </w:tc>
              <w:tc>
                <w:tcPr>
                  <w:tcW w:w="3918" w:type="dxa"/>
                  <w:tcBorders>
                    <w:top w:val="nil"/>
                    <w:left w:val="nil"/>
                    <w:bottom w:val="nil"/>
                    <w:right w:val="single" w:sz="4" w:space="0" w:color="auto"/>
                  </w:tcBorders>
                  <w:shd w:val="clear" w:color="auto" w:fill="auto"/>
                  <w:hideMark/>
                </w:tcPr>
                <w:p w14:paraId="7716D223" w14:textId="77777777" w:rsidR="00C71204" w:rsidRPr="001B010B" w:rsidRDefault="00C71204" w:rsidP="00C71204">
                  <w:pPr>
                    <w:spacing w:after="0" w:line="240" w:lineRule="auto"/>
                    <w:rPr>
                      <w:rFonts w:ascii="Times New Roman" w:eastAsia="Times New Roman" w:hAnsi="Times New Roman" w:cs="Times New Roman"/>
                      <w:sz w:val="20"/>
                      <w:szCs w:val="20"/>
                      <w:lang w:val="lv-LV"/>
                    </w:rPr>
                  </w:pPr>
                  <w:r w:rsidRPr="001B010B">
                    <w:rPr>
                      <w:rFonts w:ascii="Times New Roman" w:eastAsia="Times New Roman" w:hAnsi="Times New Roman" w:cs="Times New Roman"/>
                      <w:sz w:val="20"/>
                      <w:szCs w:val="20"/>
                      <w:lang w:val="lv-LV"/>
                    </w:rPr>
                    <w:t>Izvērtēt iespēju iesaistīt ģimenes ārstus onkoloģisko pacientu dinamiskajā novērošanā</w:t>
                  </w:r>
                </w:p>
              </w:tc>
            </w:tr>
            <w:tr w:rsidR="00C71204" w:rsidRPr="00BB46A2" w14:paraId="78F8BFFA" w14:textId="77777777" w:rsidTr="001B010B">
              <w:trPr>
                <w:trHeight w:val="854"/>
              </w:trPr>
              <w:tc>
                <w:tcPr>
                  <w:tcW w:w="355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F2FE327" w14:textId="77777777" w:rsidR="00C71204" w:rsidRPr="001B010B" w:rsidRDefault="00C71204" w:rsidP="00C71204">
                  <w:pPr>
                    <w:spacing w:after="0" w:line="240" w:lineRule="auto"/>
                    <w:rPr>
                      <w:rFonts w:ascii="Times New Roman" w:eastAsia="Times New Roman" w:hAnsi="Times New Roman" w:cs="Times New Roman"/>
                      <w:sz w:val="20"/>
                      <w:szCs w:val="20"/>
                      <w:lang w:val="lv-LV"/>
                    </w:rPr>
                  </w:pPr>
                  <w:r w:rsidRPr="001B010B">
                    <w:rPr>
                      <w:rFonts w:ascii="Times New Roman" w:eastAsia="Times New Roman" w:hAnsi="Times New Roman" w:cs="Times New Roman"/>
                      <w:sz w:val="20"/>
                      <w:szCs w:val="20"/>
                      <w:lang w:val="lv-LV"/>
                    </w:rPr>
                    <w:t> </w:t>
                  </w:r>
                </w:p>
              </w:tc>
              <w:tc>
                <w:tcPr>
                  <w:tcW w:w="3918" w:type="dxa"/>
                  <w:tcBorders>
                    <w:top w:val="single" w:sz="4" w:space="0" w:color="auto"/>
                    <w:left w:val="nil"/>
                    <w:bottom w:val="single" w:sz="8" w:space="0" w:color="auto"/>
                    <w:right w:val="single" w:sz="4" w:space="0" w:color="auto"/>
                  </w:tcBorders>
                  <w:shd w:val="clear" w:color="auto" w:fill="auto"/>
                  <w:hideMark/>
                </w:tcPr>
                <w:p w14:paraId="5B2A1872" w14:textId="77777777" w:rsidR="00C71204" w:rsidRPr="001B010B" w:rsidRDefault="00C71204" w:rsidP="00C71204">
                  <w:pPr>
                    <w:spacing w:after="0" w:line="240" w:lineRule="auto"/>
                    <w:rPr>
                      <w:rFonts w:ascii="Times New Roman" w:eastAsia="Times New Roman" w:hAnsi="Times New Roman" w:cs="Times New Roman"/>
                      <w:color w:val="FF0000"/>
                      <w:sz w:val="20"/>
                      <w:szCs w:val="20"/>
                      <w:lang w:val="lv-LV"/>
                    </w:rPr>
                  </w:pPr>
                  <w:r w:rsidRPr="001B010B">
                    <w:rPr>
                      <w:rFonts w:ascii="Times New Roman" w:eastAsia="Times New Roman" w:hAnsi="Times New Roman" w:cs="Times New Roman"/>
                      <w:color w:val="FF0000"/>
                      <w:sz w:val="20"/>
                      <w:szCs w:val="20"/>
                      <w:lang w:val="lv-LV"/>
                    </w:rPr>
                    <w:t>Radioloģisko izmeklējumu dinamiskā novērošana atbilstoši izstrādātajiem algoritmiem</w:t>
                  </w:r>
                </w:p>
              </w:tc>
            </w:tr>
          </w:tbl>
          <w:p w14:paraId="4F948ADD" w14:textId="77777777" w:rsidR="00C71204" w:rsidRPr="001B010B"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7F4D9777" w14:textId="77777777" w:rsidR="00C71204" w:rsidRDefault="00C33067"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w:t>
            </w:r>
          </w:p>
          <w:p w14:paraId="024FCE66" w14:textId="08FF8242" w:rsidR="00C33067" w:rsidRDefault="00C33067"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10A02F2F" w14:textId="7224A160" w:rsidR="00C33067" w:rsidRPr="001B010B" w:rsidRDefault="00C33067"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tcPr>
          <w:p w14:paraId="4FD8F411" w14:textId="2AAF98E2" w:rsidR="00C71204" w:rsidRPr="00416BDC" w:rsidRDefault="00416BDC" w:rsidP="00C71204">
            <w:pPr>
              <w:pStyle w:val="NormalWeb"/>
              <w:jc w:val="both"/>
              <w:rPr>
                <w:rFonts w:eastAsiaTheme="minorHAnsi"/>
                <w:sz w:val="20"/>
                <w:szCs w:val="20"/>
                <w:lang w:val="lv-LV"/>
              </w:rPr>
            </w:pPr>
            <w:r w:rsidRPr="00416BDC">
              <w:rPr>
                <w:rFonts w:eastAsiaTheme="minorHAnsi"/>
                <w:sz w:val="20"/>
                <w:szCs w:val="20"/>
                <w:lang w:val="lv-LV"/>
              </w:rPr>
              <w:t xml:space="preserve">Ņemot vērā, ka nav skaidrs, </w:t>
            </w:r>
            <w:r w:rsidR="00C71204" w:rsidRPr="00416BDC">
              <w:rPr>
                <w:rFonts w:eastAsiaTheme="minorHAnsi"/>
                <w:sz w:val="20"/>
                <w:szCs w:val="20"/>
                <w:lang w:val="lv-LV"/>
              </w:rPr>
              <w:t>ko šis pasākums ietver, līdz ar to nav iespējams veikt aprēķinus.</w:t>
            </w:r>
          </w:p>
          <w:p w14:paraId="6C3ECAF4" w14:textId="2A2D1760" w:rsidR="00C71204" w:rsidRPr="001B010B" w:rsidRDefault="00C71204" w:rsidP="00C71204">
            <w:pPr>
              <w:pStyle w:val="NoSpacing"/>
              <w:jc w:val="both"/>
              <w:rPr>
                <w:rFonts w:ascii="Times New Roman" w:hAnsi="Times New Roman" w:cs="Times New Roman"/>
                <w:sz w:val="20"/>
                <w:szCs w:val="20"/>
                <w:lang w:val="lv-LV"/>
              </w:rPr>
            </w:pPr>
          </w:p>
        </w:tc>
      </w:tr>
      <w:tr w:rsidR="00C71204" w:rsidRPr="00BB46A2" w14:paraId="4B0ED18A"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3CAAF58D" w14:textId="3E128992"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8</w:t>
            </w:r>
            <w:r w:rsidR="005F086C">
              <w:rPr>
                <w:rFonts w:ascii="Times New Roman" w:hAnsi="Times New Roman" w:cs="Times New Roman"/>
                <w:sz w:val="20"/>
                <w:szCs w:val="20"/>
                <w:lang w:val="lv-LV"/>
              </w:rPr>
              <w:t>2</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59B0834" w14:textId="40E792A6" w:rsidR="00C71204" w:rsidRPr="000024BF" w:rsidRDefault="00C71204" w:rsidP="00C71204">
            <w:pPr>
              <w:pStyle w:val="NoSpacing"/>
              <w:rPr>
                <w:rFonts w:ascii="Times New Roman" w:hAnsi="Times New Roman" w:cs="Times New Roman"/>
                <w:sz w:val="20"/>
                <w:szCs w:val="20"/>
                <w:lang w:val="lv-LV"/>
              </w:rPr>
            </w:pPr>
            <w:r w:rsidRPr="000024BF">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tbl>
            <w:tblPr>
              <w:tblW w:w="7677" w:type="dxa"/>
              <w:tblLayout w:type="fixed"/>
              <w:tblLook w:val="04A0" w:firstRow="1" w:lastRow="0" w:firstColumn="1" w:lastColumn="0" w:noHBand="0" w:noVBand="1"/>
            </w:tblPr>
            <w:tblGrid>
              <w:gridCol w:w="3541"/>
              <w:gridCol w:w="3900"/>
              <w:gridCol w:w="236"/>
            </w:tblGrid>
            <w:tr w:rsidR="00C71204" w:rsidRPr="000024BF" w14:paraId="6946C275" w14:textId="77777777" w:rsidTr="000024BF">
              <w:trPr>
                <w:gridAfter w:val="1"/>
                <w:wAfter w:w="198" w:type="dxa"/>
                <w:trHeight w:val="450"/>
              </w:trPr>
              <w:tc>
                <w:tcPr>
                  <w:tcW w:w="3559" w:type="dxa"/>
                  <w:vMerge w:val="restart"/>
                  <w:tcBorders>
                    <w:top w:val="single" w:sz="8" w:space="0" w:color="auto"/>
                    <w:left w:val="single" w:sz="4" w:space="0" w:color="auto"/>
                    <w:bottom w:val="nil"/>
                    <w:right w:val="single" w:sz="4" w:space="0" w:color="auto"/>
                  </w:tcBorders>
                  <w:shd w:val="clear" w:color="auto" w:fill="auto"/>
                  <w:vAlign w:val="center"/>
                  <w:hideMark/>
                </w:tcPr>
                <w:p w14:paraId="15C91195" w14:textId="77777777" w:rsidR="00C71204" w:rsidRPr="000024BF" w:rsidRDefault="00C71204" w:rsidP="00C71204">
                  <w:pPr>
                    <w:spacing w:after="0" w:line="240" w:lineRule="auto"/>
                    <w:rPr>
                      <w:rFonts w:ascii="Times New Roman" w:eastAsia="Times New Roman" w:hAnsi="Times New Roman" w:cs="Times New Roman"/>
                      <w:sz w:val="20"/>
                      <w:szCs w:val="20"/>
                    </w:rPr>
                  </w:pPr>
                  <w:r w:rsidRPr="000024BF">
                    <w:rPr>
                      <w:rFonts w:ascii="Times New Roman" w:eastAsia="Times New Roman" w:hAnsi="Times New Roman" w:cs="Times New Roman"/>
                      <w:sz w:val="20"/>
                      <w:szCs w:val="20"/>
                    </w:rPr>
                    <w:t xml:space="preserve">Multidisciplināro speciālistu komandu pilnveidošana </w:t>
                  </w:r>
                </w:p>
              </w:tc>
              <w:tc>
                <w:tcPr>
                  <w:tcW w:w="3920" w:type="dxa"/>
                  <w:vMerge w:val="restart"/>
                  <w:tcBorders>
                    <w:top w:val="single" w:sz="8" w:space="0" w:color="auto"/>
                    <w:left w:val="single" w:sz="4" w:space="0" w:color="auto"/>
                    <w:bottom w:val="single" w:sz="4" w:space="0" w:color="000000"/>
                    <w:right w:val="single" w:sz="4" w:space="0" w:color="auto"/>
                  </w:tcBorders>
                  <w:shd w:val="clear" w:color="auto" w:fill="auto"/>
                  <w:hideMark/>
                </w:tcPr>
                <w:p w14:paraId="5DB44EFA" w14:textId="77777777" w:rsidR="00C71204" w:rsidRPr="000024BF" w:rsidRDefault="00C71204" w:rsidP="00C71204">
                  <w:pPr>
                    <w:spacing w:after="0" w:line="240" w:lineRule="auto"/>
                    <w:rPr>
                      <w:rFonts w:ascii="Times New Roman" w:eastAsia="Times New Roman" w:hAnsi="Times New Roman" w:cs="Times New Roman"/>
                      <w:color w:val="000000"/>
                      <w:sz w:val="20"/>
                      <w:szCs w:val="20"/>
                    </w:rPr>
                  </w:pPr>
                  <w:r w:rsidRPr="000024BF">
                    <w:rPr>
                      <w:rFonts w:ascii="Times New Roman" w:eastAsia="Times New Roman" w:hAnsi="Times New Roman" w:cs="Times New Roman"/>
                      <w:color w:val="000000"/>
                      <w:sz w:val="20"/>
                      <w:szCs w:val="20"/>
                    </w:rPr>
                    <w:t>Paplašināt onkoloģisko konsīliju sastāvu, iekļaujot visus nepieciešamus speciālistus, tai skaitā, rehabilitācijas speciālistu (FRM ārsti, funkcionālie speciālisti)</w:t>
                  </w:r>
                </w:p>
              </w:tc>
            </w:tr>
            <w:tr w:rsidR="00C71204" w:rsidRPr="000024BF" w14:paraId="1CC87B92" w14:textId="77777777" w:rsidTr="008409DA">
              <w:trPr>
                <w:trHeight w:val="504"/>
              </w:trPr>
              <w:tc>
                <w:tcPr>
                  <w:tcW w:w="3559" w:type="dxa"/>
                  <w:vMerge/>
                  <w:tcBorders>
                    <w:top w:val="single" w:sz="8" w:space="0" w:color="auto"/>
                    <w:left w:val="single" w:sz="4" w:space="0" w:color="auto"/>
                    <w:bottom w:val="nil"/>
                    <w:right w:val="single" w:sz="4" w:space="0" w:color="auto"/>
                  </w:tcBorders>
                  <w:vAlign w:val="center"/>
                  <w:hideMark/>
                </w:tcPr>
                <w:p w14:paraId="5A9EE316" w14:textId="77777777" w:rsidR="00C71204" w:rsidRPr="000024BF" w:rsidRDefault="00C71204" w:rsidP="00C71204">
                  <w:pPr>
                    <w:spacing w:after="0" w:line="240" w:lineRule="auto"/>
                    <w:rPr>
                      <w:rFonts w:ascii="Times New Roman" w:eastAsia="Times New Roman" w:hAnsi="Times New Roman" w:cs="Times New Roman"/>
                      <w:sz w:val="20"/>
                      <w:szCs w:val="20"/>
                    </w:rPr>
                  </w:pPr>
                </w:p>
              </w:tc>
              <w:tc>
                <w:tcPr>
                  <w:tcW w:w="3920" w:type="dxa"/>
                  <w:vMerge/>
                  <w:tcBorders>
                    <w:top w:val="single" w:sz="8" w:space="0" w:color="auto"/>
                    <w:left w:val="single" w:sz="4" w:space="0" w:color="auto"/>
                    <w:bottom w:val="single" w:sz="4" w:space="0" w:color="000000"/>
                    <w:right w:val="single" w:sz="4" w:space="0" w:color="auto"/>
                  </w:tcBorders>
                  <w:vAlign w:val="center"/>
                  <w:hideMark/>
                </w:tcPr>
                <w:p w14:paraId="1C7AA201" w14:textId="77777777" w:rsidR="00C71204" w:rsidRPr="000024BF" w:rsidRDefault="00C71204" w:rsidP="00C71204">
                  <w:pPr>
                    <w:spacing w:after="0" w:line="240" w:lineRule="auto"/>
                    <w:rPr>
                      <w:rFonts w:ascii="Times New Roman" w:eastAsia="Times New Roman" w:hAnsi="Times New Roman" w:cs="Times New Roman"/>
                      <w:color w:val="000000"/>
                      <w:sz w:val="20"/>
                      <w:szCs w:val="20"/>
                    </w:rPr>
                  </w:pPr>
                </w:p>
              </w:tc>
              <w:tc>
                <w:tcPr>
                  <w:tcW w:w="198" w:type="dxa"/>
                  <w:tcBorders>
                    <w:top w:val="nil"/>
                    <w:left w:val="nil"/>
                    <w:bottom w:val="nil"/>
                    <w:right w:val="nil"/>
                  </w:tcBorders>
                  <w:shd w:val="clear" w:color="auto" w:fill="auto"/>
                  <w:noWrap/>
                  <w:vAlign w:val="bottom"/>
                  <w:hideMark/>
                </w:tcPr>
                <w:p w14:paraId="27A5C021" w14:textId="77777777" w:rsidR="00C71204" w:rsidRPr="000024BF" w:rsidRDefault="00C71204" w:rsidP="00C71204">
                  <w:pPr>
                    <w:spacing w:after="0" w:line="240" w:lineRule="auto"/>
                    <w:rPr>
                      <w:rFonts w:ascii="Times New Roman" w:eastAsia="Times New Roman" w:hAnsi="Times New Roman" w:cs="Times New Roman"/>
                      <w:color w:val="000000"/>
                      <w:sz w:val="20"/>
                      <w:szCs w:val="20"/>
                    </w:rPr>
                  </w:pPr>
                </w:p>
              </w:tc>
            </w:tr>
            <w:tr w:rsidR="00C71204" w:rsidRPr="000024BF" w14:paraId="767A33C7" w14:textId="77777777" w:rsidTr="008409DA">
              <w:trPr>
                <w:trHeight w:val="554"/>
              </w:trPr>
              <w:tc>
                <w:tcPr>
                  <w:tcW w:w="3559" w:type="dxa"/>
                  <w:vMerge/>
                  <w:tcBorders>
                    <w:top w:val="single" w:sz="8" w:space="0" w:color="auto"/>
                    <w:left w:val="single" w:sz="4" w:space="0" w:color="auto"/>
                    <w:bottom w:val="nil"/>
                    <w:right w:val="single" w:sz="4" w:space="0" w:color="auto"/>
                  </w:tcBorders>
                  <w:vAlign w:val="center"/>
                  <w:hideMark/>
                </w:tcPr>
                <w:p w14:paraId="523951C0" w14:textId="77777777" w:rsidR="00C71204" w:rsidRPr="000024BF" w:rsidRDefault="00C71204" w:rsidP="00C71204">
                  <w:pPr>
                    <w:spacing w:after="0" w:line="240" w:lineRule="auto"/>
                    <w:rPr>
                      <w:rFonts w:ascii="Times New Roman" w:eastAsia="Times New Roman" w:hAnsi="Times New Roman" w:cs="Times New Roman"/>
                      <w:sz w:val="20"/>
                      <w:szCs w:val="20"/>
                    </w:rPr>
                  </w:pPr>
                </w:p>
              </w:tc>
              <w:tc>
                <w:tcPr>
                  <w:tcW w:w="3920" w:type="dxa"/>
                  <w:tcBorders>
                    <w:top w:val="nil"/>
                    <w:left w:val="nil"/>
                    <w:bottom w:val="single" w:sz="4" w:space="0" w:color="auto"/>
                    <w:right w:val="single" w:sz="4" w:space="0" w:color="auto"/>
                  </w:tcBorders>
                  <w:shd w:val="clear" w:color="auto" w:fill="auto"/>
                  <w:hideMark/>
                </w:tcPr>
                <w:p w14:paraId="7C02180D" w14:textId="77777777" w:rsidR="00C71204" w:rsidRPr="000024BF" w:rsidRDefault="00C71204" w:rsidP="00C71204">
                  <w:pPr>
                    <w:spacing w:after="0" w:line="240" w:lineRule="auto"/>
                    <w:rPr>
                      <w:rFonts w:ascii="Times New Roman" w:eastAsia="Times New Roman" w:hAnsi="Times New Roman" w:cs="Times New Roman"/>
                      <w:color w:val="000000"/>
                      <w:sz w:val="20"/>
                      <w:szCs w:val="20"/>
                    </w:rPr>
                  </w:pPr>
                  <w:r w:rsidRPr="000024BF">
                    <w:rPr>
                      <w:rFonts w:ascii="Times New Roman" w:eastAsia="Times New Roman" w:hAnsi="Times New Roman" w:cs="Times New Roman"/>
                      <w:color w:val="000000"/>
                      <w:sz w:val="20"/>
                      <w:szCs w:val="20"/>
                    </w:rPr>
                    <w:t>Noteikt samaksu par darbu speciālistiem atkārtotiem konsīlijiem</w:t>
                  </w:r>
                </w:p>
              </w:tc>
              <w:tc>
                <w:tcPr>
                  <w:tcW w:w="198" w:type="dxa"/>
                  <w:vAlign w:val="center"/>
                  <w:hideMark/>
                </w:tcPr>
                <w:p w14:paraId="77619ABD" w14:textId="77777777" w:rsidR="00C71204" w:rsidRPr="000024BF" w:rsidRDefault="00C71204" w:rsidP="00C71204">
                  <w:pPr>
                    <w:spacing w:after="0" w:line="240" w:lineRule="auto"/>
                    <w:rPr>
                      <w:rFonts w:ascii="Times New Roman" w:eastAsia="Times New Roman" w:hAnsi="Times New Roman" w:cs="Times New Roman"/>
                      <w:sz w:val="20"/>
                      <w:szCs w:val="20"/>
                    </w:rPr>
                  </w:pPr>
                </w:p>
              </w:tc>
            </w:tr>
            <w:tr w:rsidR="00C71204" w:rsidRPr="000024BF" w14:paraId="584E5C16" w14:textId="77777777" w:rsidTr="008409DA">
              <w:trPr>
                <w:trHeight w:val="407"/>
              </w:trPr>
              <w:tc>
                <w:tcPr>
                  <w:tcW w:w="3559" w:type="dxa"/>
                  <w:vMerge/>
                  <w:tcBorders>
                    <w:top w:val="single" w:sz="8" w:space="0" w:color="auto"/>
                    <w:left w:val="single" w:sz="4" w:space="0" w:color="auto"/>
                    <w:bottom w:val="nil"/>
                    <w:right w:val="single" w:sz="4" w:space="0" w:color="auto"/>
                  </w:tcBorders>
                  <w:vAlign w:val="center"/>
                  <w:hideMark/>
                </w:tcPr>
                <w:p w14:paraId="49214185" w14:textId="77777777" w:rsidR="00C71204" w:rsidRPr="000024BF" w:rsidRDefault="00C71204" w:rsidP="00C71204">
                  <w:pPr>
                    <w:spacing w:after="0" w:line="240" w:lineRule="auto"/>
                    <w:rPr>
                      <w:rFonts w:ascii="Times New Roman" w:eastAsia="Times New Roman" w:hAnsi="Times New Roman" w:cs="Times New Roman"/>
                      <w:sz w:val="20"/>
                      <w:szCs w:val="20"/>
                    </w:rPr>
                  </w:pPr>
                </w:p>
              </w:tc>
              <w:tc>
                <w:tcPr>
                  <w:tcW w:w="3920" w:type="dxa"/>
                  <w:tcBorders>
                    <w:top w:val="nil"/>
                    <w:left w:val="nil"/>
                    <w:bottom w:val="nil"/>
                    <w:right w:val="single" w:sz="4" w:space="0" w:color="auto"/>
                  </w:tcBorders>
                  <w:shd w:val="clear" w:color="auto" w:fill="auto"/>
                  <w:hideMark/>
                </w:tcPr>
                <w:p w14:paraId="1BDB5845" w14:textId="77777777" w:rsidR="00C71204" w:rsidRPr="000024BF" w:rsidRDefault="00C71204" w:rsidP="00C71204">
                  <w:pPr>
                    <w:spacing w:after="0" w:line="240" w:lineRule="auto"/>
                    <w:rPr>
                      <w:rFonts w:ascii="Times New Roman" w:eastAsia="Times New Roman" w:hAnsi="Times New Roman" w:cs="Times New Roman"/>
                      <w:color w:val="000000"/>
                      <w:sz w:val="20"/>
                      <w:szCs w:val="20"/>
                    </w:rPr>
                  </w:pPr>
                  <w:r w:rsidRPr="000024BF">
                    <w:rPr>
                      <w:rFonts w:ascii="Times New Roman" w:eastAsia="Times New Roman" w:hAnsi="Times New Roman" w:cs="Times New Roman"/>
                      <w:color w:val="000000"/>
                      <w:sz w:val="20"/>
                      <w:szCs w:val="20"/>
                    </w:rPr>
                    <w:t>Izstrādāt vienotu konsiliju veidlapu</w:t>
                  </w:r>
                </w:p>
              </w:tc>
              <w:tc>
                <w:tcPr>
                  <w:tcW w:w="198" w:type="dxa"/>
                  <w:vAlign w:val="center"/>
                  <w:hideMark/>
                </w:tcPr>
                <w:p w14:paraId="48D61772" w14:textId="77777777" w:rsidR="00C71204" w:rsidRPr="000024BF" w:rsidRDefault="00C71204" w:rsidP="00C71204">
                  <w:pPr>
                    <w:spacing w:after="0" w:line="240" w:lineRule="auto"/>
                    <w:rPr>
                      <w:rFonts w:ascii="Times New Roman" w:eastAsia="Times New Roman" w:hAnsi="Times New Roman" w:cs="Times New Roman"/>
                      <w:sz w:val="20"/>
                      <w:szCs w:val="20"/>
                    </w:rPr>
                  </w:pPr>
                </w:p>
              </w:tc>
            </w:tr>
            <w:tr w:rsidR="00C71204" w:rsidRPr="000024BF" w14:paraId="62474E95" w14:textId="77777777" w:rsidTr="008409DA">
              <w:trPr>
                <w:trHeight w:val="246"/>
              </w:trPr>
              <w:tc>
                <w:tcPr>
                  <w:tcW w:w="355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12F9281" w14:textId="77777777" w:rsidR="00C71204" w:rsidRPr="000024BF" w:rsidRDefault="00C71204" w:rsidP="00C71204">
                  <w:pPr>
                    <w:spacing w:after="0" w:line="240" w:lineRule="auto"/>
                    <w:rPr>
                      <w:rFonts w:ascii="Times New Roman" w:eastAsia="Times New Roman" w:hAnsi="Times New Roman" w:cs="Times New Roman"/>
                      <w:sz w:val="20"/>
                      <w:szCs w:val="20"/>
                    </w:rPr>
                  </w:pPr>
                  <w:r w:rsidRPr="000024BF">
                    <w:rPr>
                      <w:rFonts w:ascii="Times New Roman" w:eastAsia="Times New Roman" w:hAnsi="Times New Roman" w:cs="Times New Roman"/>
                      <w:sz w:val="20"/>
                      <w:szCs w:val="20"/>
                    </w:rPr>
                    <w:t> </w:t>
                  </w:r>
                </w:p>
              </w:tc>
              <w:tc>
                <w:tcPr>
                  <w:tcW w:w="3920" w:type="dxa"/>
                  <w:tcBorders>
                    <w:top w:val="single" w:sz="4" w:space="0" w:color="auto"/>
                    <w:left w:val="nil"/>
                    <w:bottom w:val="single" w:sz="8" w:space="0" w:color="auto"/>
                    <w:right w:val="single" w:sz="4" w:space="0" w:color="auto"/>
                  </w:tcBorders>
                  <w:shd w:val="clear" w:color="auto" w:fill="auto"/>
                  <w:hideMark/>
                </w:tcPr>
                <w:p w14:paraId="291448E3" w14:textId="77777777" w:rsidR="00C71204" w:rsidRPr="000024BF" w:rsidRDefault="00C71204" w:rsidP="00C71204">
                  <w:pPr>
                    <w:spacing w:after="0" w:line="240" w:lineRule="auto"/>
                    <w:rPr>
                      <w:rFonts w:ascii="Times New Roman" w:eastAsia="Times New Roman" w:hAnsi="Times New Roman" w:cs="Times New Roman"/>
                      <w:color w:val="FF0000"/>
                      <w:sz w:val="20"/>
                      <w:szCs w:val="20"/>
                    </w:rPr>
                  </w:pPr>
                  <w:r w:rsidRPr="000024BF">
                    <w:rPr>
                      <w:rFonts w:ascii="Times New Roman" w:eastAsia="Times New Roman" w:hAnsi="Times New Roman" w:cs="Times New Roman"/>
                      <w:color w:val="FF0000"/>
                      <w:sz w:val="20"/>
                      <w:szCs w:val="20"/>
                    </w:rPr>
                    <w:t>Konsīliju infrastruktūras nodrošināšana (tehniskais konsīliju nodrošinājums)</w:t>
                  </w:r>
                </w:p>
              </w:tc>
              <w:tc>
                <w:tcPr>
                  <w:tcW w:w="198" w:type="dxa"/>
                  <w:vAlign w:val="center"/>
                  <w:hideMark/>
                </w:tcPr>
                <w:p w14:paraId="0A3D0722" w14:textId="77777777" w:rsidR="00C71204" w:rsidRPr="000024BF" w:rsidRDefault="00C71204" w:rsidP="00C71204">
                  <w:pPr>
                    <w:spacing w:after="0" w:line="240" w:lineRule="auto"/>
                    <w:rPr>
                      <w:rFonts w:ascii="Times New Roman" w:eastAsia="Times New Roman" w:hAnsi="Times New Roman" w:cs="Times New Roman"/>
                      <w:sz w:val="20"/>
                      <w:szCs w:val="20"/>
                    </w:rPr>
                  </w:pPr>
                </w:p>
              </w:tc>
            </w:tr>
          </w:tbl>
          <w:p w14:paraId="27966E89" w14:textId="77777777" w:rsidR="00C71204" w:rsidRPr="000024BF" w:rsidRDefault="00C71204" w:rsidP="00C71204">
            <w:pPr>
              <w:pStyle w:val="NoSpacing"/>
              <w:rPr>
                <w:rFonts w:ascii="Times New Roman" w:hAnsi="Times New Roman" w:cs="Times New Roman"/>
                <w:sz w:val="20"/>
                <w:szCs w:val="20"/>
                <w:u w:val="single"/>
              </w:rPr>
            </w:pPr>
          </w:p>
        </w:tc>
        <w:tc>
          <w:tcPr>
            <w:tcW w:w="410" w:type="pct"/>
            <w:tcBorders>
              <w:top w:val="outset" w:sz="6" w:space="0" w:color="414142"/>
              <w:left w:val="outset" w:sz="6" w:space="0" w:color="414142"/>
              <w:bottom w:val="outset" w:sz="6" w:space="0" w:color="414142"/>
              <w:right w:val="outset" w:sz="6" w:space="0" w:color="414142"/>
            </w:tcBorders>
          </w:tcPr>
          <w:p w14:paraId="78614E1E" w14:textId="77777777" w:rsidR="00416BDC"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511B47B9" w14:textId="2D88E90C" w:rsidR="00C71204" w:rsidRPr="000024BF"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7463062" w14:textId="1DAA4E82" w:rsidR="00C71204" w:rsidRPr="000024BF" w:rsidRDefault="007F45AA" w:rsidP="00C71204">
            <w:pPr>
              <w:pStyle w:val="NormalWeb"/>
              <w:jc w:val="both"/>
              <w:rPr>
                <w:rFonts w:eastAsiaTheme="minorHAnsi"/>
                <w:sz w:val="20"/>
                <w:szCs w:val="20"/>
                <w:lang w:val="lv-LV"/>
              </w:rPr>
            </w:pPr>
            <w:r>
              <w:rPr>
                <w:rFonts w:eastAsiaTheme="minorHAnsi"/>
                <w:sz w:val="20"/>
                <w:szCs w:val="20"/>
                <w:lang w:val="lv-LV"/>
              </w:rPr>
              <w:t>Paskaidrojam, ka k</w:t>
            </w:r>
            <w:r w:rsidR="00C71204" w:rsidRPr="000024BF">
              <w:rPr>
                <w:rFonts w:eastAsiaTheme="minorHAnsi"/>
                <w:sz w:val="20"/>
                <w:szCs w:val="20"/>
                <w:lang w:val="lv-LV"/>
              </w:rPr>
              <w:t>onsīliji tiek veidoti kā manipulācijas, kur papildus ārsta darba laika apmaksai tiek segtas arī netiešās izmaksas (tehnikas un iekārtu nolietojums, materiāli, inventārs u.c.), līdz ar to nav nepieciešamības izdalīt atsevišķu pasākumu.</w:t>
            </w:r>
          </w:p>
          <w:p w14:paraId="1E9B68C3" w14:textId="77777777" w:rsidR="00C71204" w:rsidRPr="000024BF" w:rsidRDefault="00C71204" w:rsidP="00C71204">
            <w:pPr>
              <w:pStyle w:val="NoSpacing"/>
              <w:jc w:val="both"/>
              <w:rPr>
                <w:rFonts w:ascii="Times New Roman" w:hAnsi="Times New Roman" w:cs="Times New Roman"/>
                <w:sz w:val="20"/>
                <w:szCs w:val="20"/>
                <w:lang w:val="lv-LV"/>
              </w:rPr>
            </w:pPr>
          </w:p>
        </w:tc>
      </w:tr>
      <w:tr w:rsidR="00C71204" w:rsidRPr="000024BF" w14:paraId="249537CB"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E763065" w14:textId="3F1543B0"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8</w:t>
            </w:r>
            <w:r w:rsidR="005F086C">
              <w:rPr>
                <w:rFonts w:ascii="Times New Roman" w:hAnsi="Times New Roman" w:cs="Times New Roman"/>
                <w:sz w:val="20"/>
                <w:szCs w:val="20"/>
                <w:lang w:val="lv-LV"/>
              </w:rPr>
              <w:t>3</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72B6711" w14:textId="5D255471" w:rsidR="00C71204" w:rsidRPr="000024BF" w:rsidRDefault="00C71204" w:rsidP="00C71204">
            <w:pPr>
              <w:pStyle w:val="NoSpacing"/>
              <w:rPr>
                <w:rFonts w:ascii="Times New Roman" w:hAnsi="Times New Roman" w:cs="Times New Roman"/>
                <w:sz w:val="20"/>
                <w:szCs w:val="20"/>
                <w:lang w:val="lv-LV"/>
              </w:rPr>
            </w:pPr>
            <w:r w:rsidRPr="000024BF">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tbl>
            <w:tblPr>
              <w:tblW w:w="4545" w:type="dxa"/>
              <w:tblLayout w:type="fixed"/>
              <w:tblLook w:val="04A0" w:firstRow="1" w:lastRow="0" w:firstColumn="1" w:lastColumn="0" w:noHBand="0" w:noVBand="1"/>
            </w:tblPr>
            <w:tblGrid>
              <w:gridCol w:w="4309"/>
              <w:gridCol w:w="236"/>
            </w:tblGrid>
            <w:tr w:rsidR="00C71204" w:rsidRPr="00BB46A2" w14:paraId="24622432" w14:textId="77777777" w:rsidTr="000024BF">
              <w:trPr>
                <w:gridAfter w:val="1"/>
                <w:wAfter w:w="224" w:type="dxa"/>
                <w:trHeight w:val="598"/>
              </w:trPr>
              <w:tc>
                <w:tcPr>
                  <w:tcW w:w="432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6304209" w14:textId="3A610A9D" w:rsidR="00C71204" w:rsidRPr="000024BF" w:rsidRDefault="00C71204" w:rsidP="00C71204">
                  <w:pPr>
                    <w:spacing w:after="0" w:line="240" w:lineRule="auto"/>
                    <w:rPr>
                      <w:rFonts w:ascii="Times New Roman" w:eastAsia="Times New Roman" w:hAnsi="Times New Roman" w:cs="Times New Roman"/>
                      <w:color w:val="000000"/>
                      <w:sz w:val="20"/>
                      <w:szCs w:val="20"/>
                      <w:lang w:val="lv-LV"/>
                    </w:rPr>
                  </w:pPr>
                  <w:r w:rsidRPr="000024BF">
                    <w:rPr>
                      <w:rFonts w:ascii="Times New Roman" w:eastAsia="Times New Roman" w:hAnsi="Times New Roman" w:cs="Times New Roman"/>
                      <w:sz w:val="20"/>
                      <w:szCs w:val="20"/>
                      <w:lang w:val="lv-LV"/>
                    </w:rPr>
                    <w:t xml:space="preserve">12.1.2. Pārskatīt </w:t>
                  </w:r>
                  <w:r w:rsidRPr="000024BF">
                    <w:rPr>
                      <w:rFonts w:ascii="Times New Roman" w:eastAsia="Times New Roman" w:hAnsi="Times New Roman" w:cs="Times New Roman"/>
                      <w:color w:val="000000"/>
                      <w:sz w:val="20"/>
                      <w:szCs w:val="20"/>
                      <w:lang w:val="lv-LV"/>
                    </w:rPr>
                    <w:t xml:space="preserve">manipulāciju tarifu mamogrāfijas attēlu aprakstīšanā </w:t>
                  </w:r>
                  <w:r w:rsidRPr="000024BF">
                    <w:rPr>
                      <w:rFonts w:ascii="Times New Roman" w:eastAsia="Times New Roman" w:hAnsi="Times New Roman" w:cs="Times New Roman"/>
                      <w:color w:val="FF0000"/>
                      <w:sz w:val="20"/>
                      <w:szCs w:val="20"/>
                      <w:lang w:val="lv-LV"/>
                    </w:rPr>
                    <w:t>un izmeklējuma veikšanā</w:t>
                  </w:r>
                </w:p>
              </w:tc>
            </w:tr>
            <w:tr w:rsidR="00C71204" w:rsidRPr="00BB46A2" w14:paraId="34F0B505" w14:textId="77777777" w:rsidTr="000024BF">
              <w:trPr>
                <w:trHeight w:val="353"/>
              </w:trPr>
              <w:tc>
                <w:tcPr>
                  <w:tcW w:w="4321" w:type="dxa"/>
                  <w:vMerge/>
                  <w:tcBorders>
                    <w:top w:val="single" w:sz="8" w:space="0" w:color="auto"/>
                    <w:left w:val="single" w:sz="4" w:space="0" w:color="auto"/>
                    <w:bottom w:val="single" w:sz="4" w:space="0" w:color="auto"/>
                    <w:right w:val="single" w:sz="4" w:space="0" w:color="auto"/>
                  </w:tcBorders>
                  <w:vAlign w:val="center"/>
                  <w:hideMark/>
                </w:tcPr>
                <w:p w14:paraId="64134C3B" w14:textId="77777777" w:rsidR="00C71204" w:rsidRPr="000024BF" w:rsidRDefault="00C71204" w:rsidP="00C71204">
                  <w:pPr>
                    <w:spacing w:after="0" w:line="240" w:lineRule="auto"/>
                    <w:rPr>
                      <w:rFonts w:ascii="Times New Roman" w:eastAsia="Times New Roman" w:hAnsi="Times New Roman" w:cs="Times New Roman"/>
                      <w:color w:val="000000"/>
                      <w:sz w:val="20"/>
                      <w:szCs w:val="20"/>
                      <w:lang w:val="lv-LV"/>
                    </w:rPr>
                  </w:pPr>
                </w:p>
              </w:tc>
              <w:tc>
                <w:tcPr>
                  <w:tcW w:w="224" w:type="dxa"/>
                  <w:tcBorders>
                    <w:top w:val="nil"/>
                    <w:left w:val="nil"/>
                    <w:bottom w:val="nil"/>
                    <w:right w:val="nil"/>
                  </w:tcBorders>
                  <w:shd w:val="clear" w:color="auto" w:fill="auto"/>
                  <w:noWrap/>
                  <w:vAlign w:val="bottom"/>
                  <w:hideMark/>
                </w:tcPr>
                <w:p w14:paraId="53606ADE" w14:textId="77777777" w:rsidR="00C71204" w:rsidRPr="000024BF" w:rsidRDefault="00C71204" w:rsidP="00C71204">
                  <w:pPr>
                    <w:spacing w:after="0" w:line="240" w:lineRule="auto"/>
                    <w:rPr>
                      <w:rFonts w:ascii="Times New Roman" w:eastAsia="Times New Roman" w:hAnsi="Times New Roman" w:cs="Times New Roman"/>
                      <w:color w:val="000000"/>
                      <w:sz w:val="20"/>
                      <w:szCs w:val="20"/>
                      <w:lang w:val="lv-LV"/>
                    </w:rPr>
                  </w:pPr>
                </w:p>
              </w:tc>
            </w:tr>
          </w:tbl>
          <w:p w14:paraId="271D9885" w14:textId="77777777" w:rsidR="00C71204" w:rsidRPr="000024BF"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746361C9" w14:textId="77777777" w:rsidR="00C71204" w:rsidRPr="000024BF" w:rsidRDefault="00C71204" w:rsidP="00C71204">
            <w:pPr>
              <w:pStyle w:val="NoSpacing"/>
              <w:jc w:val="center"/>
              <w:rPr>
                <w:rFonts w:ascii="Times New Roman" w:hAnsi="Times New Roman" w:cs="Times New Roman"/>
                <w:sz w:val="20"/>
                <w:szCs w:val="20"/>
                <w:lang w:val="lv-LV"/>
              </w:rPr>
            </w:pPr>
            <w:r w:rsidRPr="000024BF">
              <w:rPr>
                <w:rFonts w:ascii="Times New Roman" w:hAnsi="Times New Roman" w:cs="Times New Roman"/>
                <w:sz w:val="20"/>
                <w:szCs w:val="20"/>
                <w:lang w:val="lv-LV"/>
              </w:rPr>
              <w:t xml:space="preserve">Ņemts </w:t>
            </w:r>
          </w:p>
          <w:p w14:paraId="3570F9A3" w14:textId="0A7EF729" w:rsidR="00C71204" w:rsidRPr="000024BF" w:rsidRDefault="00C71204" w:rsidP="00C71204">
            <w:pPr>
              <w:pStyle w:val="NoSpacing"/>
              <w:jc w:val="center"/>
              <w:rPr>
                <w:rFonts w:ascii="Times New Roman" w:hAnsi="Times New Roman" w:cs="Times New Roman"/>
                <w:sz w:val="20"/>
                <w:szCs w:val="20"/>
                <w:lang w:val="lv-LV"/>
              </w:rPr>
            </w:pPr>
            <w:r w:rsidRPr="000024BF">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4A25BB74" w14:textId="6BD267DC" w:rsidR="00C71204" w:rsidRPr="000024BF" w:rsidRDefault="00FD3040"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punkts. </w:t>
            </w:r>
          </w:p>
        </w:tc>
      </w:tr>
      <w:tr w:rsidR="00C71204" w:rsidRPr="00BB46A2" w14:paraId="0A775A37"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009944EA" w14:textId="03E61E80"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8</w:t>
            </w:r>
            <w:r w:rsidR="005F086C">
              <w:rPr>
                <w:rFonts w:ascii="Times New Roman" w:hAnsi="Times New Roman" w:cs="Times New Roman"/>
                <w:sz w:val="20"/>
                <w:szCs w:val="20"/>
                <w:lang w:val="lv-LV"/>
              </w:rPr>
              <w:t>4</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12F57EA1" w14:textId="56CF42D3" w:rsidR="00C71204" w:rsidRPr="000024BF" w:rsidRDefault="00C71204" w:rsidP="00C71204">
            <w:pPr>
              <w:pStyle w:val="NoSpacing"/>
              <w:rPr>
                <w:rFonts w:ascii="Times New Roman" w:hAnsi="Times New Roman" w:cs="Times New Roman"/>
                <w:sz w:val="20"/>
                <w:szCs w:val="20"/>
                <w:lang w:val="lv-LV"/>
              </w:rPr>
            </w:pPr>
            <w:r w:rsidRPr="000024BF">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tbl>
            <w:tblPr>
              <w:tblW w:w="7466" w:type="dxa"/>
              <w:tblLayout w:type="fixed"/>
              <w:tblLook w:val="04A0" w:firstRow="1" w:lastRow="0" w:firstColumn="1" w:lastColumn="0" w:noHBand="0" w:noVBand="1"/>
            </w:tblPr>
            <w:tblGrid>
              <w:gridCol w:w="4506"/>
              <w:gridCol w:w="2960"/>
            </w:tblGrid>
            <w:tr w:rsidR="00C71204" w:rsidRPr="00BB46A2" w14:paraId="345C7E8F" w14:textId="77777777" w:rsidTr="000024BF">
              <w:trPr>
                <w:trHeight w:val="2097"/>
              </w:trPr>
              <w:tc>
                <w:tcPr>
                  <w:tcW w:w="4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369CC" w14:textId="77777777" w:rsidR="00C71204" w:rsidRPr="000024BF" w:rsidRDefault="00C71204" w:rsidP="00C71204">
                  <w:pPr>
                    <w:spacing w:after="0" w:line="240" w:lineRule="auto"/>
                    <w:rPr>
                      <w:rFonts w:ascii="Times New Roman" w:eastAsia="Times New Roman" w:hAnsi="Times New Roman" w:cs="Times New Roman"/>
                      <w:color w:val="FF0000"/>
                      <w:sz w:val="20"/>
                      <w:szCs w:val="20"/>
                      <w:lang w:val="lv-LV"/>
                    </w:rPr>
                  </w:pPr>
                  <w:r w:rsidRPr="000024BF">
                    <w:rPr>
                      <w:rFonts w:ascii="Times New Roman" w:eastAsia="Times New Roman" w:hAnsi="Times New Roman" w:cs="Times New Roman"/>
                      <w:color w:val="FF0000"/>
                      <w:sz w:val="20"/>
                      <w:szCs w:val="20"/>
                      <w:lang w:val="lv-LV"/>
                    </w:rPr>
                    <w:t>Izveidot jaunu tarifu sekojošiem izmeklējumiem: krūšu tomosintēze, mamogrāfija ar kontrastvielu,  vakuumbiopsija US kontrolē, ultrasonogrāfija ar kontrastvielas ievadi, biopsijas, kas tiek veiktas salāgojot  ultrasonogrāfiju ar datortomogrāfijas/ magnētiskās rezonanses izmeklējumu (</w:t>
                  </w:r>
                  <w:r w:rsidRPr="000024BF">
                    <w:rPr>
                      <w:rFonts w:ascii="Times New Roman" w:eastAsia="Times New Roman" w:hAnsi="Times New Roman" w:cs="Times New Roman"/>
                      <w:i/>
                      <w:iCs/>
                      <w:color w:val="FF0000"/>
                      <w:sz w:val="20"/>
                      <w:szCs w:val="20"/>
                      <w:lang w:val="lv-LV"/>
                    </w:rPr>
                    <w:t>Fussion imaging of real time ultrasonography with CT/MR</w:t>
                  </w:r>
                  <w:r w:rsidRPr="000024BF">
                    <w:rPr>
                      <w:rFonts w:ascii="Times New Roman" w:eastAsia="Times New Roman" w:hAnsi="Times New Roman" w:cs="Times New Roman"/>
                      <w:color w:val="FF0000"/>
                      <w:sz w:val="20"/>
                      <w:szCs w:val="20"/>
                      <w:lang w:val="lv-LV"/>
                    </w:rPr>
                    <w:t xml:space="preserve">) </w:t>
                  </w:r>
                </w:p>
              </w:tc>
              <w:tc>
                <w:tcPr>
                  <w:tcW w:w="2960" w:type="dxa"/>
                  <w:tcBorders>
                    <w:top w:val="single" w:sz="4" w:space="0" w:color="auto"/>
                    <w:left w:val="nil"/>
                    <w:bottom w:val="single" w:sz="4" w:space="0" w:color="auto"/>
                    <w:right w:val="single" w:sz="4" w:space="0" w:color="auto"/>
                  </w:tcBorders>
                  <w:shd w:val="clear" w:color="auto" w:fill="auto"/>
                  <w:hideMark/>
                </w:tcPr>
                <w:p w14:paraId="77DEAB3F" w14:textId="77777777" w:rsidR="00C71204" w:rsidRPr="000024BF" w:rsidRDefault="00C71204" w:rsidP="00C71204">
                  <w:pPr>
                    <w:spacing w:after="0" w:line="240" w:lineRule="auto"/>
                    <w:rPr>
                      <w:rFonts w:ascii="Times New Roman" w:eastAsia="Times New Roman" w:hAnsi="Times New Roman" w:cs="Times New Roman"/>
                      <w:color w:val="000000"/>
                      <w:sz w:val="20"/>
                      <w:szCs w:val="20"/>
                      <w:lang w:val="lv-LV"/>
                    </w:rPr>
                  </w:pPr>
                  <w:r w:rsidRPr="000024BF">
                    <w:rPr>
                      <w:rFonts w:ascii="Times New Roman" w:eastAsia="Times New Roman" w:hAnsi="Times New Roman" w:cs="Times New Roman"/>
                      <w:color w:val="000000"/>
                      <w:sz w:val="20"/>
                      <w:szCs w:val="20"/>
                      <w:lang w:val="lv-LV"/>
                    </w:rPr>
                    <w:t>Aprēķināti reālājām izmaksām atbilstoši apmaksas tarifi.</w:t>
                  </w:r>
                </w:p>
              </w:tc>
            </w:tr>
            <w:tr w:rsidR="00C71204" w:rsidRPr="00BB46A2" w14:paraId="6E081E7D" w14:textId="77777777" w:rsidTr="000024BF">
              <w:trPr>
                <w:trHeight w:val="1096"/>
              </w:trPr>
              <w:tc>
                <w:tcPr>
                  <w:tcW w:w="4506" w:type="dxa"/>
                  <w:tcBorders>
                    <w:top w:val="nil"/>
                    <w:left w:val="single" w:sz="4" w:space="0" w:color="auto"/>
                    <w:bottom w:val="single" w:sz="4" w:space="0" w:color="auto"/>
                    <w:right w:val="single" w:sz="4" w:space="0" w:color="auto"/>
                  </w:tcBorders>
                  <w:shd w:val="clear" w:color="000000" w:fill="FFFFFF"/>
                  <w:vAlign w:val="center"/>
                  <w:hideMark/>
                </w:tcPr>
                <w:p w14:paraId="5B6FF25D" w14:textId="77777777" w:rsidR="00C71204" w:rsidRPr="000024BF" w:rsidRDefault="00C71204" w:rsidP="00C71204">
                  <w:pPr>
                    <w:spacing w:after="0" w:line="240" w:lineRule="auto"/>
                    <w:rPr>
                      <w:rFonts w:ascii="Times New Roman" w:eastAsia="Times New Roman" w:hAnsi="Times New Roman" w:cs="Times New Roman"/>
                      <w:color w:val="FF0000"/>
                      <w:sz w:val="20"/>
                      <w:szCs w:val="20"/>
                      <w:lang w:val="lv-LV"/>
                    </w:rPr>
                  </w:pPr>
                  <w:r w:rsidRPr="000024BF">
                    <w:rPr>
                      <w:rFonts w:ascii="Times New Roman" w:eastAsia="Times New Roman" w:hAnsi="Times New Roman" w:cs="Times New Roman"/>
                      <w:color w:val="FF0000"/>
                      <w:sz w:val="20"/>
                      <w:szCs w:val="20"/>
                      <w:lang w:val="lv-LV"/>
                    </w:rPr>
                    <w:t>Izveidot jaunu tarifu "Paduses limfmezglu marķēšana ar magnētiskajām un jodu saturošām sēklām pacientiem, kuriem primāra ārstēšanu plānots uzsākt ar neoadjuvantu ķīmijterapiju"</w:t>
                  </w:r>
                </w:p>
              </w:tc>
              <w:tc>
                <w:tcPr>
                  <w:tcW w:w="2960" w:type="dxa"/>
                  <w:tcBorders>
                    <w:top w:val="nil"/>
                    <w:left w:val="nil"/>
                    <w:bottom w:val="single" w:sz="4" w:space="0" w:color="auto"/>
                    <w:right w:val="single" w:sz="4" w:space="0" w:color="auto"/>
                  </w:tcBorders>
                  <w:shd w:val="clear" w:color="auto" w:fill="auto"/>
                  <w:hideMark/>
                </w:tcPr>
                <w:p w14:paraId="70B1BF63" w14:textId="77777777" w:rsidR="00C71204" w:rsidRPr="000024BF" w:rsidRDefault="00C71204" w:rsidP="00C71204">
                  <w:pPr>
                    <w:spacing w:after="0" w:line="240" w:lineRule="auto"/>
                    <w:rPr>
                      <w:rFonts w:ascii="Times New Roman" w:eastAsia="Times New Roman" w:hAnsi="Times New Roman" w:cs="Times New Roman"/>
                      <w:color w:val="FF0000"/>
                      <w:sz w:val="20"/>
                      <w:szCs w:val="20"/>
                      <w:lang w:val="lv-LV"/>
                    </w:rPr>
                  </w:pPr>
                  <w:r w:rsidRPr="000024BF">
                    <w:rPr>
                      <w:rFonts w:ascii="Times New Roman" w:eastAsia="Times New Roman" w:hAnsi="Times New Roman" w:cs="Times New Roman"/>
                      <w:color w:val="FF0000"/>
                      <w:sz w:val="20"/>
                      <w:szCs w:val="20"/>
                      <w:lang w:val="lv-LV"/>
                    </w:rPr>
                    <w:t>Aprēķināti reālājām izmaksām atbilstoši apmaksas tarifi.</w:t>
                  </w:r>
                </w:p>
              </w:tc>
            </w:tr>
            <w:tr w:rsidR="00C71204" w:rsidRPr="00BB46A2" w14:paraId="639AB304" w14:textId="77777777" w:rsidTr="000024BF">
              <w:trPr>
                <w:trHeight w:val="726"/>
              </w:trPr>
              <w:tc>
                <w:tcPr>
                  <w:tcW w:w="4506" w:type="dxa"/>
                  <w:tcBorders>
                    <w:top w:val="nil"/>
                    <w:left w:val="single" w:sz="4" w:space="0" w:color="auto"/>
                    <w:bottom w:val="single" w:sz="4" w:space="0" w:color="auto"/>
                    <w:right w:val="single" w:sz="4" w:space="0" w:color="auto"/>
                  </w:tcBorders>
                  <w:shd w:val="clear" w:color="000000" w:fill="FFFFFF"/>
                  <w:vAlign w:val="center"/>
                  <w:hideMark/>
                </w:tcPr>
                <w:p w14:paraId="4886A668" w14:textId="77777777" w:rsidR="00C71204" w:rsidRPr="000024BF" w:rsidRDefault="00C71204" w:rsidP="00C71204">
                  <w:pPr>
                    <w:spacing w:after="0" w:line="240" w:lineRule="auto"/>
                    <w:rPr>
                      <w:rFonts w:ascii="Times New Roman" w:eastAsia="Times New Roman" w:hAnsi="Times New Roman" w:cs="Times New Roman"/>
                      <w:color w:val="FF0000"/>
                      <w:sz w:val="20"/>
                      <w:szCs w:val="20"/>
                      <w:lang w:val="lv-LV"/>
                    </w:rPr>
                  </w:pPr>
                  <w:r w:rsidRPr="000024BF">
                    <w:rPr>
                      <w:rFonts w:ascii="Times New Roman" w:eastAsia="Times New Roman" w:hAnsi="Times New Roman" w:cs="Times New Roman"/>
                      <w:color w:val="FF0000"/>
                      <w:sz w:val="20"/>
                      <w:szCs w:val="20"/>
                      <w:lang w:val="lv-LV"/>
                    </w:rPr>
                    <w:lastRenderedPageBreak/>
                    <w:t>Izstrādāt tarifu pēcoperācijas materiāla rentgenogrāfijas izmeklējumam</w:t>
                  </w:r>
                </w:p>
              </w:tc>
              <w:tc>
                <w:tcPr>
                  <w:tcW w:w="2960" w:type="dxa"/>
                  <w:tcBorders>
                    <w:top w:val="nil"/>
                    <w:left w:val="nil"/>
                    <w:bottom w:val="single" w:sz="4" w:space="0" w:color="auto"/>
                    <w:right w:val="single" w:sz="4" w:space="0" w:color="auto"/>
                  </w:tcBorders>
                  <w:shd w:val="clear" w:color="auto" w:fill="auto"/>
                  <w:hideMark/>
                </w:tcPr>
                <w:p w14:paraId="70AACD81" w14:textId="77777777" w:rsidR="00C71204" w:rsidRPr="000024BF" w:rsidRDefault="00C71204" w:rsidP="00C71204">
                  <w:pPr>
                    <w:spacing w:after="0" w:line="240" w:lineRule="auto"/>
                    <w:rPr>
                      <w:rFonts w:ascii="Times New Roman" w:eastAsia="Times New Roman" w:hAnsi="Times New Roman" w:cs="Times New Roman"/>
                      <w:color w:val="FF0000"/>
                      <w:sz w:val="20"/>
                      <w:szCs w:val="20"/>
                      <w:lang w:val="lv-LV"/>
                    </w:rPr>
                  </w:pPr>
                  <w:r w:rsidRPr="000024BF">
                    <w:rPr>
                      <w:rFonts w:ascii="Times New Roman" w:eastAsia="Times New Roman" w:hAnsi="Times New Roman" w:cs="Times New Roman"/>
                      <w:color w:val="FF0000"/>
                      <w:sz w:val="20"/>
                      <w:szCs w:val="20"/>
                      <w:lang w:val="lv-LV"/>
                    </w:rPr>
                    <w:t>Aprēķināti reālājām izmaksām atbilstoši apmaksas tarifi.</w:t>
                  </w:r>
                </w:p>
              </w:tc>
            </w:tr>
            <w:tr w:rsidR="00C71204" w:rsidRPr="00BB46A2" w14:paraId="13234485" w14:textId="77777777" w:rsidTr="000024BF">
              <w:trPr>
                <w:trHeight w:val="708"/>
              </w:trPr>
              <w:tc>
                <w:tcPr>
                  <w:tcW w:w="4506" w:type="dxa"/>
                  <w:tcBorders>
                    <w:top w:val="nil"/>
                    <w:left w:val="single" w:sz="4" w:space="0" w:color="auto"/>
                    <w:bottom w:val="single" w:sz="4" w:space="0" w:color="auto"/>
                    <w:right w:val="single" w:sz="4" w:space="0" w:color="auto"/>
                  </w:tcBorders>
                  <w:shd w:val="clear" w:color="000000" w:fill="FFFFFF"/>
                  <w:vAlign w:val="center"/>
                  <w:hideMark/>
                </w:tcPr>
                <w:p w14:paraId="40D282AF" w14:textId="77777777" w:rsidR="00C71204" w:rsidRPr="000024BF" w:rsidRDefault="00C71204" w:rsidP="00C71204">
                  <w:pPr>
                    <w:spacing w:after="0" w:line="240" w:lineRule="auto"/>
                    <w:rPr>
                      <w:rFonts w:ascii="Times New Roman" w:eastAsia="Times New Roman" w:hAnsi="Times New Roman" w:cs="Times New Roman"/>
                      <w:color w:val="FF0000"/>
                      <w:sz w:val="20"/>
                      <w:szCs w:val="20"/>
                      <w:lang w:val="lv-LV"/>
                    </w:rPr>
                  </w:pPr>
                  <w:r w:rsidRPr="000024BF">
                    <w:rPr>
                      <w:rFonts w:ascii="Times New Roman" w:eastAsia="Times New Roman" w:hAnsi="Times New Roman" w:cs="Times New Roman"/>
                      <w:color w:val="FF0000"/>
                      <w:sz w:val="20"/>
                      <w:szCs w:val="20"/>
                      <w:lang w:val="lv-LV"/>
                    </w:rPr>
                    <w:t>Izstrādāt tarifu par konsīliju tehnoloģijas nodrošinājumu</w:t>
                  </w:r>
                </w:p>
              </w:tc>
              <w:tc>
                <w:tcPr>
                  <w:tcW w:w="2960" w:type="dxa"/>
                  <w:tcBorders>
                    <w:top w:val="nil"/>
                    <w:left w:val="nil"/>
                    <w:bottom w:val="single" w:sz="4" w:space="0" w:color="auto"/>
                    <w:right w:val="single" w:sz="4" w:space="0" w:color="auto"/>
                  </w:tcBorders>
                  <w:shd w:val="clear" w:color="auto" w:fill="auto"/>
                  <w:hideMark/>
                </w:tcPr>
                <w:p w14:paraId="66EC526E" w14:textId="77777777" w:rsidR="00C71204" w:rsidRPr="000024BF" w:rsidRDefault="00C71204" w:rsidP="00C71204">
                  <w:pPr>
                    <w:spacing w:after="0" w:line="240" w:lineRule="auto"/>
                    <w:rPr>
                      <w:rFonts w:ascii="Times New Roman" w:eastAsia="Times New Roman" w:hAnsi="Times New Roman" w:cs="Times New Roman"/>
                      <w:color w:val="FF0000"/>
                      <w:sz w:val="20"/>
                      <w:szCs w:val="20"/>
                      <w:lang w:val="lv-LV"/>
                    </w:rPr>
                  </w:pPr>
                  <w:r w:rsidRPr="000024BF">
                    <w:rPr>
                      <w:rFonts w:ascii="Times New Roman" w:eastAsia="Times New Roman" w:hAnsi="Times New Roman" w:cs="Times New Roman"/>
                      <w:color w:val="FF0000"/>
                      <w:sz w:val="20"/>
                      <w:szCs w:val="20"/>
                      <w:lang w:val="lv-LV"/>
                    </w:rPr>
                    <w:t>Aprēķināti reālājām izmaksām atbilstoši apmaksas tarifi.</w:t>
                  </w:r>
                </w:p>
              </w:tc>
            </w:tr>
          </w:tbl>
          <w:p w14:paraId="6F07B41D" w14:textId="77777777" w:rsidR="00C71204" w:rsidRPr="000024BF"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263B390F" w14:textId="77777777" w:rsidR="00035139" w:rsidRDefault="00035139"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Nav</w:t>
            </w:r>
          </w:p>
          <w:p w14:paraId="70F8C8E6" w14:textId="77777777" w:rsidR="00035139" w:rsidRDefault="00035139"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ņemts </w:t>
            </w:r>
          </w:p>
          <w:p w14:paraId="1595A8C6" w14:textId="4908C84B" w:rsidR="00C71204" w:rsidRPr="000024BF" w:rsidRDefault="00035139"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3EB5414E" w14:textId="61E4678E" w:rsidR="00C71204" w:rsidRDefault="00000256" w:rsidP="00C71204">
            <w:pPr>
              <w:pStyle w:val="NoSpacing"/>
              <w:jc w:val="both"/>
              <w:rPr>
                <w:rFonts w:ascii="Times New Roman" w:hAnsi="Times New Roman" w:cs="Times New Roman"/>
                <w:sz w:val="20"/>
                <w:szCs w:val="20"/>
                <w:lang w:val="lv-LV"/>
              </w:rPr>
            </w:pPr>
            <w:r w:rsidRPr="00C71204">
              <w:rPr>
                <w:rFonts w:ascii="Times New Roman" w:hAnsi="Times New Roman" w:cs="Times New Roman"/>
                <w:sz w:val="20"/>
                <w:szCs w:val="20"/>
                <w:lang w:val="lv-LV"/>
              </w:rPr>
              <w:t>Paskaidrojam, ka plāns paredz vispārējos principus onkoloģijā,</w:t>
            </w:r>
            <w:r>
              <w:rPr>
                <w:rFonts w:ascii="Times New Roman" w:hAnsi="Times New Roman" w:cs="Times New Roman"/>
                <w:sz w:val="20"/>
                <w:szCs w:val="20"/>
                <w:lang w:val="lv-LV"/>
              </w:rPr>
              <w:t xml:space="preserve"> bet neparedz ļoti lielu detalizāciju. </w:t>
            </w:r>
          </w:p>
          <w:p w14:paraId="54D59EC3" w14:textId="77777777" w:rsidR="00C71204" w:rsidRDefault="00C71204" w:rsidP="00C71204">
            <w:pPr>
              <w:pStyle w:val="NoSpacing"/>
              <w:jc w:val="both"/>
              <w:rPr>
                <w:rFonts w:ascii="Times New Roman" w:hAnsi="Times New Roman" w:cs="Times New Roman"/>
                <w:sz w:val="20"/>
                <w:szCs w:val="20"/>
                <w:lang w:val="lv-LV"/>
              </w:rPr>
            </w:pPr>
          </w:p>
          <w:p w14:paraId="1EE6963B" w14:textId="4F2E7B96" w:rsidR="00C71204" w:rsidRPr="000712FF" w:rsidRDefault="00C71204" w:rsidP="00C71204">
            <w:pPr>
              <w:pStyle w:val="NoSpacing"/>
              <w:jc w:val="both"/>
              <w:rPr>
                <w:rFonts w:ascii="Times New Roman" w:hAnsi="Times New Roman" w:cs="Times New Roman"/>
                <w:sz w:val="20"/>
                <w:szCs w:val="20"/>
                <w:lang w:val="lv-LV"/>
              </w:rPr>
            </w:pPr>
            <w:r w:rsidRPr="000024BF">
              <w:rPr>
                <w:rFonts w:ascii="Times New Roman" w:hAnsi="Times New Roman" w:cs="Times New Roman"/>
                <w:sz w:val="20"/>
                <w:szCs w:val="20"/>
                <w:lang w:val="lv-LV"/>
              </w:rPr>
              <w:t xml:space="preserve">Lai veiktu finanšu aprēķinus, NVD ir </w:t>
            </w:r>
            <w:r w:rsidRPr="00000256">
              <w:rPr>
                <w:rFonts w:ascii="Times New Roman" w:hAnsi="Times New Roman" w:cs="Times New Roman"/>
                <w:sz w:val="20"/>
                <w:szCs w:val="20"/>
                <w:lang w:val="lv-LV"/>
              </w:rPr>
              <w:t>nepieciešams iesniegums par šādu manipulāciju tarifu aprēķinu.</w:t>
            </w:r>
            <w:r w:rsidRPr="000024BF">
              <w:rPr>
                <w:rFonts w:ascii="Times New Roman" w:hAnsi="Times New Roman" w:cs="Times New Roman"/>
                <w:sz w:val="20"/>
                <w:szCs w:val="20"/>
                <w:lang w:val="lv-LV"/>
              </w:rPr>
              <w:t xml:space="preserve"> Bez papildu informācijas, ko ārstniecības iestāde vai asociācija norāda iesnieguma pielikumā, NVD nevar veikt </w:t>
            </w:r>
            <w:r w:rsidRPr="000024BF">
              <w:rPr>
                <w:rFonts w:ascii="Times New Roman" w:hAnsi="Times New Roman" w:cs="Times New Roman"/>
                <w:sz w:val="20"/>
                <w:szCs w:val="20"/>
                <w:lang w:val="lv-LV"/>
              </w:rPr>
              <w:lastRenderedPageBreak/>
              <w:t xml:space="preserve">finanšu aprēķinus šādam pasākumam. </w:t>
            </w:r>
          </w:p>
          <w:p w14:paraId="297862E9" w14:textId="45481038" w:rsidR="00C71204" w:rsidRPr="000024BF" w:rsidRDefault="00C71204" w:rsidP="00C71204">
            <w:pPr>
              <w:pStyle w:val="NoSpacing"/>
              <w:jc w:val="both"/>
              <w:rPr>
                <w:rFonts w:ascii="Times New Roman" w:hAnsi="Times New Roman" w:cs="Times New Roman"/>
                <w:sz w:val="20"/>
                <w:szCs w:val="20"/>
                <w:lang w:val="lv-LV"/>
              </w:rPr>
            </w:pPr>
            <w:r w:rsidRPr="000024BF">
              <w:rPr>
                <w:rFonts w:ascii="Times New Roman" w:hAnsi="Times New Roman" w:cs="Times New Roman"/>
                <w:sz w:val="20"/>
                <w:szCs w:val="20"/>
                <w:lang w:val="lv-LV"/>
              </w:rPr>
              <w:t>Konsīliji tiek veidoti kā manipulācijas, kur papildus ārsta darba laika apmaksai tiek segtas arī netiešās izmaksas (tehnikas un iekārtu nolietojums, materiāli, inventārs u.c.), līdz ar to nav nepieciešamības izdalīt atsevišķu pasākumu.</w:t>
            </w:r>
          </w:p>
        </w:tc>
      </w:tr>
      <w:tr w:rsidR="00C71204" w:rsidRPr="00906F56" w14:paraId="324667F9"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2D0D398D" w14:textId="07E68926"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8</w:t>
            </w:r>
            <w:r w:rsidR="005F086C">
              <w:rPr>
                <w:rFonts w:ascii="Times New Roman" w:hAnsi="Times New Roman" w:cs="Times New Roman"/>
                <w:sz w:val="20"/>
                <w:szCs w:val="20"/>
                <w:lang w:val="lv-LV"/>
              </w:rPr>
              <w:t>5</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6F65B0F5" w14:textId="68437569" w:rsidR="00C71204" w:rsidRDefault="00C71204" w:rsidP="00C71204">
            <w:pPr>
              <w:pStyle w:val="NoSpacing"/>
              <w:rPr>
                <w:rFonts w:ascii="Times New Roman" w:hAnsi="Times New Roman" w:cs="Times New Roman"/>
                <w:sz w:val="20"/>
                <w:szCs w:val="20"/>
                <w:lang w:val="lv-LV"/>
              </w:rPr>
            </w:pPr>
            <w:r w:rsidRPr="000024BF">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p w14:paraId="2B42A5EF" w14:textId="5ED8BE8C" w:rsidR="00C71204" w:rsidRPr="0083409E" w:rsidRDefault="00C71204" w:rsidP="00C71204">
            <w:pPr>
              <w:rPr>
                <w:rFonts w:ascii="Times New Roman" w:hAnsi="Times New Roman" w:cs="Times New Roman"/>
                <w:color w:val="000000"/>
                <w:sz w:val="20"/>
                <w:szCs w:val="20"/>
                <w:lang w:val="lv-LV"/>
              </w:rPr>
            </w:pPr>
            <w:r w:rsidRPr="0083409E">
              <w:rPr>
                <w:rFonts w:ascii="Times New Roman" w:hAnsi="Times New Roman" w:cs="Times New Roman"/>
                <w:sz w:val="20"/>
                <w:szCs w:val="20"/>
                <w:lang w:val="lv-LV"/>
              </w:rPr>
              <w:t>Iekļaut valsts apmaksātajos veselības aprūpes pakalpojumos sekojošus invazīvās radioloģijas pakalpojumus: radiofrekvences ablācija, mikroviļņu ablācija, radioķirurģija, aknu audzēju radioembolizācija, krioablācija, perkutāna transhepatiska intralumināla</w:t>
            </w:r>
            <w:r w:rsidRPr="0083409E">
              <w:rPr>
                <w:rFonts w:ascii="Times New Roman" w:hAnsi="Times New Roman" w:cs="Times New Roman"/>
                <w:color w:val="0000FF"/>
                <w:sz w:val="20"/>
                <w:szCs w:val="20"/>
                <w:lang w:val="lv-LV"/>
              </w:rPr>
              <w:t xml:space="preserve"> žultsvadu audzēju brahiterapija, </w:t>
            </w:r>
            <w:r w:rsidRPr="0083409E">
              <w:rPr>
                <w:rFonts w:ascii="Times New Roman" w:hAnsi="Times New Roman" w:cs="Times New Roman"/>
                <w:color w:val="000000"/>
                <w:sz w:val="20"/>
                <w:szCs w:val="20"/>
                <w:lang w:val="lv-LV"/>
              </w:rPr>
              <w:t xml:space="preserve"> Pārskatīt pakalpojumā ietverto tehnoloģiju un manipulāciju tarifus.</w:t>
            </w:r>
            <w:r w:rsidRPr="0083409E">
              <w:rPr>
                <w:rFonts w:ascii="Times New Roman" w:hAnsi="Times New Roman" w:cs="Times New Roman"/>
                <w:color w:val="FF0000"/>
                <w:sz w:val="20"/>
                <w:szCs w:val="20"/>
                <w:lang w:val="lv-LV"/>
              </w:rPr>
              <w:t xml:space="preserve"> </w:t>
            </w:r>
          </w:p>
        </w:tc>
        <w:tc>
          <w:tcPr>
            <w:tcW w:w="410" w:type="pct"/>
            <w:tcBorders>
              <w:top w:val="outset" w:sz="6" w:space="0" w:color="414142"/>
              <w:left w:val="outset" w:sz="6" w:space="0" w:color="414142"/>
              <w:bottom w:val="outset" w:sz="6" w:space="0" w:color="414142"/>
              <w:right w:val="outset" w:sz="6" w:space="0" w:color="414142"/>
            </w:tcBorders>
          </w:tcPr>
          <w:p w14:paraId="7ABC1C38" w14:textId="77777777" w:rsidR="009351B0" w:rsidRDefault="009351B0"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47143B99" w14:textId="0831D4C4" w:rsidR="009351B0" w:rsidRDefault="009351B0"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p w14:paraId="36E49046" w14:textId="6E3F29C1" w:rsidR="00C71204" w:rsidRDefault="00C71204" w:rsidP="00C71204">
            <w:pPr>
              <w:pStyle w:val="NoSpacing"/>
              <w:jc w:val="center"/>
              <w:rPr>
                <w:rFonts w:ascii="Times New Roman" w:hAnsi="Times New Roman" w:cs="Times New Roman"/>
                <w:sz w:val="20"/>
                <w:szCs w:val="20"/>
                <w:lang w:val="lv-LV"/>
              </w:rPr>
            </w:pPr>
          </w:p>
        </w:tc>
        <w:tc>
          <w:tcPr>
            <w:tcW w:w="958" w:type="pct"/>
            <w:tcBorders>
              <w:top w:val="outset" w:sz="6" w:space="0" w:color="414142"/>
              <w:left w:val="outset" w:sz="6" w:space="0" w:color="414142"/>
              <w:bottom w:val="outset" w:sz="6" w:space="0" w:color="414142"/>
              <w:right w:val="outset" w:sz="6" w:space="0" w:color="414142"/>
            </w:tcBorders>
          </w:tcPr>
          <w:p w14:paraId="426D6D66" w14:textId="4C20FC32" w:rsidR="009351B0" w:rsidRDefault="009351B0"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Precizēts plāna punkts.</w:t>
            </w:r>
          </w:p>
          <w:p w14:paraId="797FAE16" w14:textId="2877DF49" w:rsidR="00C71204" w:rsidRDefault="00C71204" w:rsidP="00C71204">
            <w:pPr>
              <w:pStyle w:val="NoSpacing"/>
              <w:jc w:val="both"/>
              <w:rPr>
                <w:rFonts w:ascii="Times New Roman" w:hAnsi="Times New Roman" w:cs="Times New Roman"/>
                <w:sz w:val="20"/>
                <w:szCs w:val="20"/>
                <w:lang w:val="lv-LV"/>
              </w:rPr>
            </w:pPr>
          </w:p>
        </w:tc>
      </w:tr>
      <w:tr w:rsidR="00C71204" w:rsidRPr="00BB46A2" w14:paraId="3DA81596"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5C85ABB7" w14:textId="4C2F83B4"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8</w:t>
            </w:r>
            <w:r w:rsidR="005F086C">
              <w:rPr>
                <w:rFonts w:ascii="Times New Roman" w:hAnsi="Times New Roman" w:cs="Times New Roman"/>
                <w:sz w:val="20"/>
                <w:szCs w:val="20"/>
                <w:lang w:val="lv-LV"/>
              </w:rPr>
              <w:t>6</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F197283" w14:textId="7EFC3866" w:rsidR="00C71204" w:rsidRDefault="00C71204" w:rsidP="00C71204">
            <w:pPr>
              <w:pStyle w:val="NoSpacing"/>
              <w:rPr>
                <w:rFonts w:ascii="Times New Roman" w:hAnsi="Times New Roman" w:cs="Times New Roman"/>
                <w:sz w:val="20"/>
                <w:szCs w:val="20"/>
                <w:lang w:val="lv-LV"/>
              </w:rPr>
            </w:pPr>
            <w:r w:rsidRPr="000024BF">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p w14:paraId="74E295B2" w14:textId="77777777" w:rsidR="00C71204" w:rsidRPr="0083409E" w:rsidRDefault="00C71204" w:rsidP="00AF5DFC">
            <w:pPr>
              <w:jc w:val="both"/>
              <w:rPr>
                <w:rFonts w:ascii="Times New Roman" w:hAnsi="Times New Roman" w:cs="Times New Roman"/>
                <w:color w:val="0000FF"/>
                <w:sz w:val="20"/>
                <w:szCs w:val="20"/>
                <w:lang w:val="lv-LV"/>
              </w:rPr>
            </w:pPr>
            <w:r w:rsidRPr="0083409E">
              <w:rPr>
                <w:rFonts w:ascii="Times New Roman" w:hAnsi="Times New Roman" w:cs="Times New Roman"/>
                <w:color w:val="0000FF"/>
                <w:sz w:val="20"/>
                <w:szCs w:val="20"/>
                <w:lang w:val="lv-LV"/>
              </w:rPr>
              <w:t>Jaunu invazīvās radioloģijas materiālu piemaksu tarifu apstiprināšana (ķīmijembolizācijas mikrodaļiņas, malignu žultsvadu striktūru/oklūzijas ārstēšanā izmantojamās pārklātās stentprotēzes,  biliodigestīvu anastomožu striktūru ārstēšanā izmantojamie biodegradējamie stenti, biliārās evakuējamās pārklātās stentprotēzes)</w:t>
            </w:r>
          </w:p>
          <w:p w14:paraId="5E4AB5B3" w14:textId="77777777" w:rsidR="00C71204" w:rsidRPr="0083409E"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2283206F" w14:textId="77777777" w:rsidR="00C56E4D" w:rsidRDefault="00C56E4D"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191F12F7" w14:textId="77777777" w:rsidR="00C56E4D" w:rsidRDefault="00C56E4D"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73297103" w14:textId="1B8003D0" w:rsidR="00C71204" w:rsidRDefault="00C56E4D"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17E169E4" w14:textId="27137070" w:rsidR="00C71204" w:rsidRDefault="00C56E4D" w:rsidP="00C71204">
            <w:pPr>
              <w:spacing w:before="100" w:beforeAutospacing="1" w:after="100" w:afterAutospacing="1" w:line="240" w:lineRule="auto"/>
              <w:jc w:val="both"/>
              <w:rPr>
                <w:rFonts w:ascii="Times New Roman" w:hAnsi="Times New Roman" w:cs="Times New Roman"/>
                <w:sz w:val="20"/>
                <w:szCs w:val="20"/>
                <w:lang w:val="lv-LV"/>
              </w:rPr>
            </w:pPr>
            <w:r w:rsidRPr="00C56E4D">
              <w:rPr>
                <w:rFonts w:ascii="Times New Roman" w:eastAsia="Times New Roman" w:hAnsi="Times New Roman" w:cs="Times New Roman"/>
                <w:sz w:val="20"/>
                <w:szCs w:val="20"/>
                <w:lang w:val="lv-LV"/>
              </w:rPr>
              <w:t>Paskaidrojam, k</w:t>
            </w:r>
            <w:r>
              <w:rPr>
                <w:rFonts w:ascii="Times New Roman" w:eastAsia="Times New Roman" w:hAnsi="Times New Roman" w:cs="Times New Roman"/>
                <w:sz w:val="20"/>
                <w:szCs w:val="20"/>
                <w:lang w:val="lv-LV"/>
              </w:rPr>
              <w:t>a, l</w:t>
            </w:r>
            <w:r w:rsidR="00C71204" w:rsidRPr="00C56E4D">
              <w:rPr>
                <w:rFonts w:ascii="Times New Roman" w:hAnsi="Times New Roman" w:cs="Times New Roman"/>
                <w:sz w:val="20"/>
                <w:szCs w:val="20"/>
                <w:lang w:val="lv-LV"/>
              </w:rPr>
              <w:t>ai veiktu finanšu aprēķinus, NVD ir nepieciešams iesniegums par šādu manipulāciju tarifu aprēķinu (izņemot ķīmijembolizācijas mikrodaļiņas - aprēķ</w:t>
            </w:r>
            <w:r w:rsidR="00C71204" w:rsidRPr="000712FF">
              <w:rPr>
                <w:rFonts w:ascii="Times New Roman" w:hAnsi="Times New Roman" w:cs="Times New Roman"/>
                <w:sz w:val="20"/>
                <w:szCs w:val="20"/>
                <w:lang w:val="lv-LV"/>
              </w:rPr>
              <w:t>ins par šīs piemaksas izveidi jau ir iekļauts iepriekšējā pasākumā par invazīvās radioloģijas pakalpojumu ieļaušanu valsts apmaksātajos veselības aprūpes pakalpojumos). Bez papildu informācijas, ko ārstniecības iestāde vai asociācija norāda iesnieguma pielikumā, NVD nevar veikt finanšu aprēķinus šādam pasākumam.</w:t>
            </w:r>
          </w:p>
        </w:tc>
      </w:tr>
      <w:tr w:rsidR="00C71204" w:rsidRPr="00BB46A2" w14:paraId="5C949ED6"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668430C0" w14:textId="058D97F8"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8</w:t>
            </w:r>
            <w:r w:rsidR="005F086C">
              <w:rPr>
                <w:rFonts w:ascii="Times New Roman" w:hAnsi="Times New Roman" w:cs="Times New Roman"/>
                <w:sz w:val="20"/>
                <w:szCs w:val="20"/>
                <w:lang w:val="lv-LV"/>
              </w:rPr>
              <w:t>7</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784F2D68" w14:textId="2D0C998A" w:rsidR="00C71204" w:rsidRDefault="00C71204" w:rsidP="00C71204">
            <w:pPr>
              <w:pStyle w:val="NoSpacing"/>
              <w:rPr>
                <w:rFonts w:ascii="Times New Roman" w:hAnsi="Times New Roman" w:cs="Times New Roman"/>
                <w:sz w:val="20"/>
                <w:szCs w:val="20"/>
                <w:lang w:val="lv-LV"/>
              </w:rPr>
            </w:pPr>
            <w:r w:rsidRPr="000024BF">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p w14:paraId="06EBE8AF" w14:textId="77777777" w:rsidR="00C71204" w:rsidRPr="00C56E4D" w:rsidRDefault="00C71204" w:rsidP="00C56E4D">
            <w:pPr>
              <w:jc w:val="both"/>
              <w:rPr>
                <w:rFonts w:ascii="Times New Roman" w:hAnsi="Times New Roman" w:cs="Times New Roman"/>
                <w:color w:val="0000FF"/>
                <w:sz w:val="20"/>
                <w:szCs w:val="20"/>
                <w:lang w:val="lv-LV"/>
              </w:rPr>
            </w:pPr>
            <w:r w:rsidRPr="00C56E4D">
              <w:rPr>
                <w:rFonts w:ascii="Times New Roman" w:hAnsi="Times New Roman" w:cs="Times New Roman"/>
                <w:color w:val="0000FF"/>
                <w:sz w:val="20"/>
                <w:szCs w:val="20"/>
                <w:lang w:val="lv-LV"/>
              </w:rPr>
              <w:t>Pārskatīt manipulāciju tarifus ultrasonogrāfijas, rentgenogrāfijas,  datortomogrāfijas/magnētiskās rezonanses kontrolē veiktu dažādu biopsiju un drenāžu veikšanai</w:t>
            </w:r>
          </w:p>
          <w:p w14:paraId="108DF20F" w14:textId="77777777" w:rsidR="00C71204" w:rsidRPr="0045405A"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49F577C7" w14:textId="77777777" w:rsidR="00C56E4D" w:rsidRDefault="00C56E4D"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6295F630" w14:textId="77777777" w:rsidR="00C56E4D" w:rsidRDefault="00C56E4D"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308BE5EB" w14:textId="6900E675" w:rsidR="00C71204" w:rsidRDefault="00C56E4D"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02003241" w14:textId="6B2EAFB8" w:rsidR="00C71204" w:rsidRDefault="00C56E4D" w:rsidP="00C71204">
            <w:pPr>
              <w:spacing w:before="100" w:beforeAutospacing="1" w:after="100" w:afterAutospacing="1" w:line="240" w:lineRule="auto"/>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l</w:t>
            </w:r>
            <w:r w:rsidR="00C71204" w:rsidRPr="000712FF">
              <w:rPr>
                <w:rFonts w:ascii="Times New Roman" w:hAnsi="Times New Roman" w:cs="Times New Roman"/>
                <w:sz w:val="20"/>
                <w:szCs w:val="20"/>
                <w:lang w:val="lv-LV"/>
              </w:rPr>
              <w:t xml:space="preserve">ai veiktu finanšu aprēķinus, NVD </w:t>
            </w:r>
            <w:r w:rsidR="00C71204" w:rsidRPr="00C56E4D">
              <w:rPr>
                <w:rFonts w:ascii="Times New Roman" w:hAnsi="Times New Roman" w:cs="Times New Roman"/>
                <w:sz w:val="20"/>
                <w:szCs w:val="20"/>
                <w:lang w:val="lv-LV"/>
              </w:rPr>
              <w:t xml:space="preserve">ir nepieciešams iesniegums par šādu manipulāciju tarifu aprēķinu. </w:t>
            </w:r>
            <w:r w:rsidR="00C71204" w:rsidRPr="000712FF">
              <w:rPr>
                <w:rFonts w:ascii="Times New Roman" w:hAnsi="Times New Roman" w:cs="Times New Roman"/>
                <w:sz w:val="20"/>
                <w:szCs w:val="20"/>
                <w:lang w:val="lv-LV"/>
              </w:rPr>
              <w:t xml:space="preserve">Bez papildu informācijas, ko ārstniecības </w:t>
            </w:r>
            <w:r w:rsidR="00C71204" w:rsidRPr="000712FF">
              <w:rPr>
                <w:rFonts w:ascii="Times New Roman" w:hAnsi="Times New Roman" w:cs="Times New Roman"/>
                <w:sz w:val="20"/>
                <w:szCs w:val="20"/>
                <w:lang w:val="lv-LV"/>
              </w:rPr>
              <w:lastRenderedPageBreak/>
              <w:t>iestāde vai asociācija norāda iesnieguma pielikumā, NVD nevar veikt finanšu aprēķinus šādam pasākumam.</w:t>
            </w:r>
          </w:p>
        </w:tc>
      </w:tr>
      <w:tr w:rsidR="00C71204" w:rsidRPr="00BB46A2" w14:paraId="0DB0C76A" w14:textId="77777777" w:rsidTr="00FB29B8">
        <w:trPr>
          <w:trHeight w:val="40"/>
        </w:trPr>
        <w:tc>
          <w:tcPr>
            <w:tcW w:w="204" w:type="pct"/>
            <w:tcBorders>
              <w:top w:val="outset" w:sz="6" w:space="0" w:color="414142"/>
              <w:left w:val="outset" w:sz="6" w:space="0" w:color="414142"/>
              <w:bottom w:val="outset" w:sz="6" w:space="0" w:color="414142"/>
              <w:right w:val="outset" w:sz="6" w:space="0" w:color="414142"/>
            </w:tcBorders>
          </w:tcPr>
          <w:p w14:paraId="46821563" w14:textId="7138C4C2"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8</w:t>
            </w:r>
            <w:r w:rsidR="005F086C">
              <w:rPr>
                <w:rFonts w:ascii="Times New Roman" w:hAnsi="Times New Roman" w:cs="Times New Roman"/>
                <w:sz w:val="20"/>
                <w:szCs w:val="20"/>
                <w:lang w:val="lv-LV"/>
              </w:rPr>
              <w:t>8</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77B51EE" w14:textId="093DDCB8" w:rsidR="00C71204" w:rsidRPr="000712FF" w:rsidRDefault="00C71204" w:rsidP="00C71204">
            <w:pPr>
              <w:pStyle w:val="NoSpacing"/>
              <w:rPr>
                <w:rFonts w:ascii="Times New Roman" w:hAnsi="Times New Roman" w:cs="Times New Roman"/>
                <w:sz w:val="20"/>
                <w:szCs w:val="20"/>
                <w:lang w:val="lv-LV"/>
              </w:rPr>
            </w:pPr>
            <w:r w:rsidRPr="000712FF">
              <w:rPr>
                <w:rFonts w:ascii="Times New Roman" w:hAnsi="Times New Roman" w:cs="Times New Roman"/>
                <w:sz w:val="20"/>
                <w:szCs w:val="20"/>
                <w:lang w:val="lv-LV"/>
              </w:rPr>
              <w:t>VM galvenais speciālists onkoloģijā prof. J.Eglītis</w:t>
            </w:r>
          </w:p>
        </w:tc>
        <w:tc>
          <w:tcPr>
            <w:tcW w:w="2916" w:type="pct"/>
            <w:tcBorders>
              <w:top w:val="outset" w:sz="6" w:space="0" w:color="414142"/>
              <w:left w:val="outset" w:sz="6" w:space="0" w:color="414142"/>
              <w:bottom w:val="outset" w:sz="6" w:space="0" w:color="414142"/>
              <w:right w:val="outset" w:sz="6" w:space="0" w:color="414142"/>
            </w:tcBorders>
          </w:tcPr>
          <w:tbl>
            <w:tblPr>
              <w:tblW w:w="7012" w:type="dxa"/>
              <w:tblLayout w:type="fixed"/>
              <w:tblLook w:val="04A0" w:firstRow="1" w:lastRow="0" w:firstColumn="1" w:lastColumn="0" w:noHBand="0" w:noVBand="1"/>
            </w:tblPr>
            <w:tblGrid>
              <w:gridCol w:w="4232"/>
              <w:gridCol w:w="2780"/>
            </w:tblGrid>
            <w:tr w:rsidR="00C71204" w:rsidRPr="00BB46A2" w14:paraId="2E709EB6" w14:textId="77777777" w:rsidTr="000712FF">
              <w:trPr>
                <w:trHeight w:val="2355"/>
              </w:trPr>
              <w:tc>
                <w:tcPr>
                  <w:tcW w:w="4232" w:type="dxa"/>
                  <w:tcBorders>
                    <w:top w:val="single" w:sz="4" w:space="0" w:color="auto"/>
                    <w:left w:val="single" w:sz="4" w:space="0" w:color="auto"/>
                    <w:bottom w:val="nil"/>
                    <w:right w:val="single" w:sz="4" w:space="0" w:color="auto"/>
                  </w:tcBorders>
                  <w:shd w:val="clear" w:color="auto" w:fill="auto"/>
                  <w:hideMark/>
                </w:tcPr>
                <w:p w14:paraId="0BB855E5" w14:textId="77777777" w:rsidR="00C71204" w:rsidRPr="000712FF" w:rsidRDefault="00C71204" w:rsidP="00C71204">
                  <w:pPr>
                    <w:spacing w:after="0" w:line="240" w:lineRule="auto"/>
                    <w:rPr>
                      <w:rFonts w:ascii="Times New Roman" w:eastAsia="Times New Roman" w:hAnsi="Times New Roman" w:cs="Times New Roman"/>
                      <w:color w:val="0000FF"/>
                      <w:sz w:val="20"/>
                      <w:szCs w:val="20"/>
                      <w:lang w:val="lv-LV"/>
                    </w:rPr>
                  </w:pPr>
                  <w:r w:rsidRPr="000712FF">
                    <w:rPr>
                      <w:rFonts w:ascii="Times New Roman" w:eastAsia="Times New Roman" w:hAnsi="Times New Roman" w:cs="Times New Roman"/>
                      <w:color w:val="0000FF"/>
                      <w:sz w:val="20"/>
                      <w:szCs w:val="20"/>
                      <w:lang w:val="lv-LV"/>
                    </w:rPr>
                    <w:t>Izstrādāt algoritumu atbilstoši vadlīnijām par dažādas lokalizācijas audzēju perkutānas termālās ablācijas (radiofrekvenču ablācijas, mikroviļņu ablācija, krioablācija) pielietojumu terciārā līmeņa stacionāros un iekļaut to dažādas lokalizācijas audzēju (( aknas, plaušas, nieres, kauli, vairogdziedzeris u.c) ārstēšanas kopējā algoritmā</w:t>
                  </w:r>
                </w:p>
              </w:tc>
              <w:tc>
                <w:tcPr>
                  <w:tcW w:w="2780" w:type="dxa"/>
                  <w:tcBorders>
                    <w:top w:val="single" w:sz="4" w:space="0" w:color="auto"/>
                    <w:left w:val="nil"/>
                    <w:bottom w:val="nil"/>
                    <w:right w:val="single" w:sz="4" w:space="0" w:color="auto"/>
                  </w:tcBorders>
                  <w:shd w:val="clear" w:color="auto" w:fill="auto"/>
                  <w:hideMark/>
                </w:tcPr>
                <w:p w14:paraId="39C3FA93" w14:textId="77777777" w:rsidR="00C71204" w:rsidRPr="000712FF" w:rsidRDefault="00C71204" w:rsidP="00C71204">
                  <w:pPr>
                    <w:spacing w:after="0" w:line="240" w:lineRule="auto"/>
                    <w:rPr>
                      <w:rFonts w:ascii="Times New Roman" w:eastAsia="Times New Roman" w:hAnsi="Times New Roman" w:cs="Times New Roman"/>
                      <w:color w:val="0000FF"/>
                      <w:sz w:val="20"/>
                      <w:szCs w:val="20"/>
                      <w:lang w:val="lv-LV"/>
                    </w:rPr>
                  </w:pPr>
                  <w:r w:rsidRPr="000712FF">
                    <w:rPr>
                      <w:rFonts w:ascii="Times New Roman" w:eastAsia="Times New Roman" w:hAnsi="Times New Roman" w:cs="Times New Roman"/>
                      <w:color w:val="0000FF"/>
                      <w:sz w:val="20"/>
                      <w:szCs w:val="20"/>
                      <w:lang w:val="lv-LV"/>
                    </w:rPr>
                    <w:t>Izstrādāts algoritms, kas precīzi definē perkutānas termālas ablācijas metožu pielietojuma indikācijas dažādas lokalizācijas ļaundabīgu audzēju ( aknas, plaušas, nieres, kauli, vairogdziedzeris u.c)</w:t>
                  </w:r>
                </w:p>
              </w:tc>
            </w:tr>
          </w:tbl>
          <w:p w14:paraId="2102DE92" w14:textId="77777777" w:rsidR="00C71204" w:rsidRPr="000712FF"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5D0BDB27" w14:textId="77777777"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062148FB" w14:textId="6420E55C" w:rsidR="00C71204" w:rsidRPr="000712FF"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26CD6276" w14:textId="54264934" w:rsidR="00C71204" w:rsidRDefault="00C56E4D"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Papildināta plāna tabula.</w:t>
            </w:r>
          </w:p>
          <w:p w14:paraId="07B8C658" w14:textId="79ED7C7B" w:rsidR="00C71204" w:rsidRDefault="00C71204" w:rsidP="00C71204">
            <w:pPr>
              <w:pStyle w:val="NoSpacing"/>
              <w:jc w:val="both"/>
              <w:rPr>
                <w:rFonts w:ascii="Times New Roman" w:hAnsi="Times New Roman" w:cs="Times New Roman"/>
                <w:sz w:val="20"/>
                <w:szCs w:val="20"/>
                <w:lang w:val="lv-LV"/>
              </w:rPr>
            </w:pPr>
            <w:r w:rsidRPr="000712FF">
              <w:rPr>
                <w:rFonts w:ascii="Times New Roman" w:hAnsi="Times New Roman" w:cs="Times New Roman"/>
                <w:sz w:val="20"/>
                <w:szCs w:val="20"/>
                <w:lang w:val="lv-LV"/>
              </w:rPr>
              <w:t>Šobrīd no</w:t>
            </w:r>
            <w:r>
              <w:rPr>
                <w:rFonts w:ascii="Times New Roman" w:hAnsi="Times New Roman" w:cs="Times New Roman"/>
                <w:sz w:val="20"/>
                <w:szCs w:val="20"/>
                <w:lang w:val="lv-LV"/>
              </w:rPr>
              <w:t xml:space="preserve"> </w:t>
            </w:r>
            <w:r w:rsidRPr="000712FF">
              <w:rPr>
                <w:rFonts w:ascii="Times New Roman" w:hAnsi="Times New Roman" w:cs="Times New Roman"/>
                <w:sz w:val="20"/>
                <w:szCs w:val="20"/>
                <w:lang w:val="lv-LV"/>
              </w:rPr>
              <w:t>norādītajām lokalizācijām, vienīgā, kuras diagnostikai un terapijai ir izstrādāts algoritms ir plaušas. Šo algoritmu var papildināt bez papildus finansējuma, kā ar</w:t>
            </w:r>
            <w:r>
              <w:rPr>
                <w:rFonts w:ascii="Times New Roman" w:hAnsi="Times New Roman" w:cs="Times New Roman"/>
                <w:sz w:val="20"/>
                <w:szCs w:val="20"/>
                <w:lang w:val="lv-LV"/>
              </w:rPr>
              <w:t>ī</w:t>
            </w:r>
            <w:r w:rsidRPr="000712FF">
              <w:rPr>
                <w:rFonts w:ascii="Times New Roman" w:hAnsi="Times New Roman" w:cs="Times New Roman"/>
                <w:sz w:val="20"/>
                <w:szCs w:val="20"/>
                <w:lang w:val="lv-LV"/>
              </w:rPr>
              <w:t xml:space="preserve"> nākotnē -  plānojot citu lokalizāciju audzēju ārstēšanas kopējos algoritmus</w:t>
            </w:r>
            <w:r>
              <w:rPr>
                <w:rFonts w:ascii="Times New Roman" w:hAnsi="Times New Roman" w:cs="Times New Roman"/>
                <w:sz w:val="20"/>
                <w:szCs w:val="20"/>
                <w:lang w:val="lv-LV"/>
              </w:rPr>
              <w:t>.</w:t>
            </w:r>
          </w:p>
          <w:p w14:paraId="45F972AA" w14:textId="6E28745E" w:rsidR="00C71204" w:rsidRPr="000712FF" w:rsidRDefault="00C71204" w:rsidP="00C71204">
            <w:pPr>
              <w:pStyle w:val="NoSpacing"/>
              <w:jc w:val="both"/>
              <w:rPr>
                <w:rFonts w:ascii="Times New Roman" w:hAnsi="Times New Roman" w:cs="Times New Roman"/>
                <w:sz w:val="20"/>
                <w:szCs w:val="20"/>
                <w:lang w:val="lv-LV"/>
              </w:rPr>
            </w:pPr>
            <w:r w:rsidRPr="000712FF">
              <w:rPr>
                <w:rFonts w:ascii="Times New Roman" w:hAnsi="Times New Roman" w:cs="Times New Roman"/>
                <w:sz w:val="20"/>
                <w:szCs w:val="20"/>
                <w:lang w:val="lv-LV"/>
              </w:rPr>
              <w:t xml:space="preserve">Priekšlikuma realizācijai </w:t>
            </w:r>
            <w:r>
              <w:rPr>
                <w:rFonts w:ascii="Times New Roman" w:hAnsi="Times New Roman" w:cs="Times New Roman"/>
                <w:sz w:val="20"/>
                <w:szCs w:val="20"/>
                <w:lang w:val="lv-LV"/>
              </w:rPr>
              <w:t>p</w:t>
            </w:r>
            <w:r w:rsidRPr="000712FF">
              <w:rPr>
                <w:rFonts w:ascii="Times New Roman" w:hAnsi="Times New Roman" w:cs="Times New Roman"/>
                <w:sz w:val="20"/>
                <w:szCs w:val="20"/>
                <w:lang w:val="lv-LV"/>
              </w:rPr>
              <w:t>apildus finansējums nav nepieciešams.</w:t>
            </w:r>
          </w:p>
        </w:tc>
      </w:tr>
      <w:tr w:rsidR="00C71204" w:rsidRPr="00BB46A2" w14:paraId="295C6292" w14:textId="77777777" w:rsidTr="002C75EB">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5AFD502B" w14:textId="4DA37BC1" w:rsidR="00C71204" w:rsidRPr="00431A0A" w:rsidRDefault="005F086C"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89</w:t>
            </w:r>
            <w:r w:rsidR="00C71204"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42F965F1" w14:textId="3992BCB8" w:rsidR="00C71204" w:rsidRPr="005660B5" w:rsidRDefault="00C71204" w:rsidP="00C71204">
            <w:pPr>
              <w:pStyle w:val="NoSpacing"/>
              <w:rPr>
                <w:rFonts w:ascii="Times New Roman" w:hAnsi="Times New Roman" w:cs="Times New Roman"/>
                <w:sz w:val="20"/>
                <w:szCs w:val="20"/>
                <w:lang w:val="lv-LV"/>
              </w:rPr>
            </w:pPr>
            <w:r w:rsidRPr="005660B5">
              <w:rPr>
                <w:rFonts w:ascii="Times New Roman" w:hAnsi="Times New Roman" w:cs="Times New Roman"/>
                <w:sz w:val="20"/>
                <w:szCs w:val="20"/>
                <w:lang w:val="lv-LV"/>
              </w:rPr>
              <w:t>Onkoalianse</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tbl>
            <w:tblPr>
              <w:tblW w:w="6885" w:type="dxa"/>
              <w:tblLayout w:type="fixed"/>
              <w:tblLook w:val="04A0" w:firstRow="1" w:lastRow="0" w:firstColumn="1" w:lastColumn="0" w:noHBand="0" w:noVBand="1"/>
            </w:tblPr>
            <w:tblGrid>
              <w:gridCol w:w="3018"/>
              <w:gridCol w:w="3867"/>
            </w:tblGrid>
            <w:tr w:rsidR="00C71204" w:rsidRPr="00BB46A2" w14:paraId="52B9F283" w14:textId="77777777" w:rsidTr="005660B5">
              <w:trPr>
                <w:trHeight w:val="1950"/>
              </w:trPr>
              <w:tc>
                <w:tcPr>
                  <w:tcW w:w="3018" w:type="dxa"/>
                  <w:tcBorders>
                    <w:top w:val="single" w:sz="12" w:space="0" w:color="auto"/>
                    <w:left w:val="single" w:sz="4" w:space="0" w:color="auto"/>
                    <w:bottom w:val="single" w:sz="4" w:space="0" w:color="auto"/>
                    <w:right w:val="single" w:sz="4" w:space="0" w:color="auto"/>
                  </w:tcBorders>
                  <w:shd w:val="clear" w:color="FFFBCC" w:fill="FFFFFF"/>
                  <w:vAlign w:val="center"/>
                  <w:hideMark/>
                </w:tcPr>
                <w:p w14:paraId="31019AC5" w14:textId="77777777" w:rsidR="00C71204" w:rsidRPr="005660B5" w:rsidRDefault="00C71204" w:rsidP="00C71204">
                  <w:pPr>
                    <w:spacing w:after="0" w:line="240" w:lineRule="auto"/>
                    <w:jc w:val="both"/>
                    <w:rPr>
                      <w:rFonts w:ascii="Times New Roman" w:eastAsia="Times New Roman" w:hAnsi="Times New Roman" w:cs="Times New Roman"/>
                      <w:sz w:val="20"/>
                      <w:szCs w:val="20"/>
                      <w:lang w:val="lv-LV"/>
                    </w:rPr>
                  </w:pPr>
                  <w:r w:rsidRPr="005660B5">
                    <w:rPr>
                      <w:rFonts w:ascii="Times New Roman" w:eastAsia="Times New Roman" w:hAnsi="Times New Roman" w:cs="Times New Roman"/>
                      <w:sz w:val="20"/>
                      <w:szCs w:val="20"/>
                      <w:lang w:val="lv-LV"/>
                    </w:rPr>
                    <w:t>Izveidojot jaunu starpnozaru struktūrvienību - Skrīninga koordinācijas un uzraudzības nodaļu (un vēža reģistrācijas)</w:t>
                  </w:r>
                </w:p>
              </w:tc>
              <w:tc>
                <w:tcPr>
                  <w:tcW w:w="3867" w:type="dxa"/>
                  <w:tcBorders>
                    <w:top w:val="single" w:sz="12" w:space="0" w:color="auto"/>
                    <w:left w:val="nil"/>
                    <w:bottom w:val="single" w:sz="4" w:space="0" w:color="auto"/>
                    <w:right w:val="single" w:sz="4" w:space="0" w:color="auto"/>
                  </w:tcBorders>
                  <w:shd w:val="clear" w:color="FFFBCC" w:fill="FFFFFF"/>
                  <w:vAlign w:val="center"/>
                  <w:hideMark/>
                </w:tcPr>
                <w:p w14:paraId="259B5288" w14:textId="77777777" w:rsidR="00C71204" w:rsidRPr="005660B5" w:rsidRDefault="00C71204" w:rsidP="00C71204">
                  <w:pPr>
                    <w:spacing w:after="0" w:line="240" w:lineRule="auto"/>
                    <w:jc w:val="both"/>
                    <w:rPr>
                      <w:rFonts w:ascii="Times New Roman" w:eastAsia="Times New Roman" w:hAnsi="Times New Roman" w:cs="Times New Roman"/>
                      <w:sz w:val="20"/>
                      <w:szCs w:val="20"/>
                      <w:lang w:val="lv-LV"/>
                    </w:rPr>
                  </w:pPr>
                  <w:r w:rsidRPr="005660B5">
                    <w:rPr>
                      <w:rFonts w:ascii="Times New Roman" w:eastAsia="Times New Roman" w:hAnsi="Times New Roman" w:cs="Times New Roman"/>
                      <w:sz w:val="20"/>
                      <w:szCs w:val="20"/>
                      <w:lang w:val="lv-LV"/>
                    </w:rPr>
                    <w:t>Definētas funkcijas, darbības uzdevumi un noteikti nepieciešamie papildresursi vēža reģistrācijas un skrīninga vadības un koordinācijas grupai, radītas atbilstošās darbavietas (skrīninga speciālists, epidemiologs, statistikas speciālists, publicitātes speciālists, IT)-  vismaz 5 pilna darba laika slodzes.</w:t>
                  </w:r>
                </w:p>
              </w:tc>
            </w:tr>
          </w:tbl>
          <w:p w14:paraId="74C8A16B" w14:textId="77777777" w:rsidR="00C71204" w:rsidRPr="005660B5"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57BF8D28" w14:textId="77777777"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04B344A4" w14:textId="011E1769"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4FE58207" w14:textId="0A44485F" w:rsidR="00C71204" w:rsidRPr="005660B5"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6F82DE4C" w14:textId="5DF6234A" w:rsidR="00C71204" w:rsidRPr="002C75EB" w:rsidRDefault="002C75EB"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Paskaidrojam, ka </w:t>
            </w:r>
            <w:r w:rsidR="00C71204">
              <w:rPr>
                <w:rFonts w:ascii="Times New Roman" w:hAnsi="Times New Roman" w:cs="Times New Roman"/>
                <w:sz w:val="20"/>
                <w:szCs w:val="20"/>
                <w:lang w:val="lv-LV"/>
              </w:rPr>
              <w:t>MK protokollēmums paredz: “</w:t>
            </w:r>
            <w:r w:rsidR="00C71204" w:rsidRPr="005660B5">
              <w:rPr>
                <w:rFonts w:ascii="Times New Roman" w:hAnsi="Times New Roman" w:cs="Times New Roman"/>
                <w:sz w:val="20"/>
                <w:szCs w:val="20"/>
                <w:lang w:val="lv-LV"/>
              </w:rPr>
              <w:t xml:space="preserve">Noteikt Veselības ministriju par atbildīgo institūciju plāna īstenošanas vadībā, koordinācijā un pārraudzībā, </w:t>
            </w:r>
            <w:r w:rsidR="00C71204" w:rsidRPr="002C75EB">
              <w:rPr>
                <w:rFonts w:ascii="Times New Roman" w:hAnsi="Times New Roman" w:cs="Times New Roman"/>
                <w:sz w:val="20"/>
                <w:szCs w:val="20"/>
                <w:lang w:val="lv-LV"/>
              </w:rPr>
              <w:t>izveidojot ekspertu darba grupu, kas ne retāk kā vienu reizi pusgadā seko līdzi plānā iekļauto pasākumu progresam.”</w:t>
            </w:r>
          </w:p>
          <w:p w14:paraId="32BA1FA2" w14:textId="2B5F4551" w:rsidR="00C71204" w:rsidRPr="005660B5" w:rsidRDefault="00C71204"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Tai skaitā </w:t>
            </w:r>
            <w:r w:rsidRPr="00C96CB3">
              <w:rPr>
                <w:rFonts w:ascii="Times New Roman" w:hAnsi="Times New Roman" w:cs="Times New Roman"/>
                <w:sz w:val="20"/>
                <w:szCs w:val="20"/>
                <w:lang w:val="lv-LV"/>
              </w:rPr>
              <w:t>SPKC</w:t>
            </w:r>
            <w:r>
              <w:rPr>
                <w:rFonts w:ascii="Times New Roman" w:hAnsi="Times New Roman" w:cs="Times New Roman"/>
                <w:sz w:val="20"/>
                <w:szCs w:val="20"/>
                <w:lang w:val="lv-LV"/>
              </w:rPr>
              <w:t xml:space="preserve"> </w:t>
            </w:r>
            <w:r w:rsidRPr="00C96CB3">
              <w:rPr>
                <w:rFonts w:ascii="Times New Roman" w:hAnsi="Times New Roman" w:cs="Times New Roman"/>
                <w:sz w:val="20"/>
                <w:szCs w:val="20"/>
                <w:lang w:val="lv-LV"/>
              </w:rPr>
              <w:t>nodrošin</w:t>
            </w:r>
            <w:r>
              <w:rPr>
                <w:rFonts w:ascii="Times New Roman" w:hAnsi="Times New Roman" w:cs="Times New Roman"/>
                <w:sz w:val="20"/>
                <w:szCs w:val="20"/>
                <w:lang w:val="lv-LV"/>
              </w:rPr>
              <w:t>ās</w:t>
            </w:r>
            <w:r w:rsidRPr="00C96CB3">
              <w:rPr>
                <w:rFonts w:ascii="Times New Roman" w:hAnsi="Times New Roman" w:cs="Times New Roman"/>
                <w:sz w:val="20"/>
                <w:szCs w:val="20"/>
                <w:lang w:val="lv-LV"/>
              </w:rPr>
              <w:t xml:space="preserve"> skrīninga pārvaldību, koordināciju un uzraudzību</w:t>
            </w:r>
            <w:r>
              <w:rPr>
                <w:rFonts w:ascii="Times New Roman" w:hAnsi="Times New Roman" w:cs="Times New Roman"/>
                <w:sz w:val="20"/>
                <w:szCs w:val="20"/>
                <w:lang w:val="lv-LV"/>
              </w:rPr>
              <w:t>.</w:t>
            </w:r>
          </w:p>
        </w:tc>
      </w:tr>
      <w:tr w:rsidR="00C71204" w:rsidRPr="00BB46A2" w14:paraId="1F67BA85" w14:textId="77777777" w:rsidTr="002C75EB">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2D6DFD26" w14:textId="1B4D54AE"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9</w:t>
            </w:r>
            <w:r w:rsidR="005F086C">
              <w:rPr>
                <w:rFonts w:ascii="Times New Roman" w:hAnsi="Times New Roman" w:cs="Times New Roman"/>
                <w:sz w:val="20"/>
                <w:szCs w:val="20"/>
                <w:lang w:val="lv-LV"/>
              </w:rPr>
              <w:t>0</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6F955A7E" w14:textId="0DFC7698" w:rsidR="00C71204" w:rsidRPr="005660B5" w:rsidRDefault="00C71204" w:rsidP="00C71204">
            <w:pPr>
              <w:pStyle w:val="NoSpacing"/>
              <w:rPr>
                <w:rFonts w:ascii="Times New Roman" w:hAnsi="Times New Roman" w:cs="Times New Roman"/>
                <w:sz w:val="20"/>
                <w:szCs w:val="20"/>
                <w:lang w:val="lv-LV"/>
              </w:rPr>
            </w:pPr>
            <w:r>
              <w:rPr>
                <w:rFonts w:ascii="Times New Roman" w:hAnsi="Times New Roman" w:cs="Times New Roman"/>
                <w:sz w:val="20"/>
                <w:szCs w:val="20"/>
                <w:lang w:val="lv-LV"/>
              </w:rPr>
              <w:t>Onkoalianse</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tbl>
            <w:tblPr>
              <w:tblW w:w="6935" w:type="dxa"/>
              <w:tblLayout w:type="fixed"/>
              <w:tblLook w:val="04A0" w:firstRow="1" w:lastRow="0" w:firstColumn="1" w:lastColumn="0" w:noHBand="0" w:noVBand="1"/>
            </w:tblPr>
            <w:tblGrid>
              <w:gridCol w:w="3040"/>
              <w:gridCol w:w="3895"/>
            </w:tblGrid>
            <w:tr w:rsidR="00C71204" w:rsidRPr="00BB46A2" w14:paraId="7433E81A" w14:textId="77777777" w:rsidTr="005660B5">
              <w:trPr>
                <w:trHeight w:val="2243"/>
              </w:trPr>
              <w:tc>
                <w:tcPr>
                  <w:tcW w:w="3040" w:type="dxa"/>
                  <w:tcBorders>
                    <w:top w:val="single" w:sz="4" w:space="0" w:color="auto"/>
                    <w:left w:val="single" w:sz="4" w:space="0" w:color="auto"/>
                    <w:bottom w:val="single" w:sz="4" w:space="0" w:color="auto"/>
                    <w:right w:val="single" w:sz="4" w:space="0" w:color="auto"/>
                  </w:tcBorders>
                  <w:shd w:val="clear" w:color="FFFBCC" w:fill="FFFFFF"/>
                  <w:vAlign w:val="center"/>
                  <w:hideMark/>
                </w:tcPr>
                <w:p w14:paraId="009D0CA7" w14:textId="77777777" w:rsidR="00C71204" w:rsidRPr="005660B5" w:rsidRDefault="00C71204" w:rsidP="00C71204">
                  <w:pPr>
                    <w:spacing w:after="0" w:line="240" w:lineRule="auto"/>
                    <w:jc w:val="both"/>
                    <w:rPr>
                      <w:rFonts w:ascii="Times New Roman" w:eastAsia="Times New Roman" w:hAnsi="Times New Roman" w:cs="Times New Roman"/>
                      <w:sz w:val="20"/>
                      <w:szCs w:val="20"/>
                      <w:lang w:val="lv-LV"/>
                    </w:rPr>
                  </w:pPr>
                  <w:r w:rsidRPr="005660B5">
                    <w:rPr>
                      <w:rFonts w:ascii="Times New Roman" w:eastAsia="Times New Roman" w:hAnsi="Times New Roman" w:cs="Times New Roman"/>
                      <w:sz w:val="20"/>
                      <w:szCs w:val="20"/>
                      <w:lang w:val="lv-LV"/>
                    </w:rPr>
                    <w:t>Izveidot nacionālo (vēža reģistrācijas un) skrīninga Pārraudzības komiteju</w:t>
                  </w:r>
                </w:p>
              </w:tc>
              <w:tc>
                <w:tcPr>
                  <w:tcW w:w="3895" w:type="dxa"/>
                  <w:tcBorders>
                    <w:top w:val="single" w:sz="4" w:space="0" w:color="auto"/>
                    <w:left w:val="nil"/>
                    <w:bottom w:val="single" w:sz="4" w:space="0" w:color="auto"/>
                    <w:right w:val="single" w:sz="4" w:space="0" w:color="auto"/>
                  </w:tcBorders>
                  <w:shd w:val="clear" w:color="FFFBCC" w:fill="FFFFFF"/>
                  <w:vAlign w:val="center"/>
                  <w:hideMark/>
                </w:tcPr>
                <w:p w14:paraId="23FB2129" w14:textId="77777777" w:rsidR="00C71204" w:rsidRPr="005660B5" w:rsidRDefault="00C71204" w:rsidP="00C71204">
                  <w:pPr>
                    <w:spacing w:after="0" w:line="240" w:lineRule="auto"/>
                    <w:jc w:val="both"/>
                    <w:rPr>
                      <w:rFonts w:ascii="Times New Roman" w:eastAsia="Times New Roman" w:hAnsi="Times New Roman" w:cs="Times New Roman"/>
                      <w:sz w:val="20"/>
                      <w:szCs w:val="20"/>
                      <w:lang w:val="lv-LV"/>
                    </w:rPr>
                  </w:pPr>
                  <w:r w:rsidRPr="005660B5">
                    <w:rPr>
                      <w:rFonts w:ascii="Times New Roman" w:eastAsia="Times New Roman" w:hAnsi="Times New Roman" w:cs="Times New Roman"/>
                      <w:sz w:val="20"/>
                      <w:szCs w:val="20"/>
                      <w:lang w:val="lv-LV"/>
                    </w:rPr>
                    <w:t>Izstrādāts Pārraudzības komitejas nolikums, definētas ministrijas un iestādes, kuras tiks pārstāvētas Pārraudzības komitejā, noteikts regulārs komitejas sanāksmju biežums.</w:t>
                  </w:r>
                  <w:r w:rsidRPr="005660B5">
                    <w:rPr>
                      <w:rFonts w:ascii="Times New Roman" w:eastAsia="Times New Roman" w:hAnsi="Times New Roman" w:cs="Times New Roman"/>
                      <w:sz w:val="20"/>
                      <w:szCs w:val="20"/>
                      <w:lang w:val="lv-LV"/>
                    </w:rPr>
                    <w:br/>
                    <w:t>Sagaidāmais rezultāts: kopējā vēža reģistrācijas un skrīninga procesu pārraudzība.</w:t>
                  </w:r>
                  <w:r w:rsidRPr="005660B5">
                    <w:rPr>
                      <w:rFonts w:ascii="Times New Roman" w:eastAsia="Times New Roman" w:hAnsi="Times New Roman" w:cs="Times New Roman"/>
                      <w:sz w:val="20"/>
                      <w:szCs w:val="20"/>
                      <w:lang w:val="lv-LV"/>
                    </w:rPr>
                    <w:br/>
                    <w:t>Grupas sastāvā: VM, VARAM, NVD, SPKC, kā arī katras metodiskās vadības grupas pārstāvji</w:t>
                  </w:r>
                </w:p>
              </w:tc>
            </w:tr>
          </w:tbl>
          <w:p w14:paraId="4FBD7CBF" w14:textId="77777777" w:rsidR="00C71204" w:rsidRPr="005660B5"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6DC87752" w14:textId="77777777"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Nav </w:t>
            </w:r>
          </w:p>
          <w:p w14:paraId="2D11B1B3" w14:textId="3C28858B"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336797A9" w14:textId="3E9674F5" w:rsidR="00C71204" w:rsidRPr="005660B5"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 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45F929C3" w14:textId="77777777" w:rsidR="00BA6672" w:rsidRPr="002C75EB" w:rsidRDefault="00BA6672" w:rsidP="00BA6672">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MK protokollēmums paredz: “</w:t>
            </w:r>
            <w:r w:rsidRPr="005660B5">
              <w:rPr>
                <w:rFonts w:ascii="Times New Roman" w:hAnsi="Times New Roman" w:cs="Times New Roman"/>
                <w:sz w:val="20"/>
                <w:szCs w:val="20"/>
                <w:lang w:val="lv-LV"/>
              </w:rPr>
              <w:t xml:space="preserve">Noteikt Veselības ministriju par atbildīgo institūciju plāna īstenošanas vadībā, koordinācijā un pārraudzībā, </w:t>
            </w:r>
            <w:r w:rsidRPr="002C75EB">
              <w:rPr>
                <w:rFonts w:ascii="Times New Roman" w:hAnsi="Times New Roman" w:cs="Times New Roman"/>
                <w:sz w:val="20"/>
                <w:szCs w:val="20"/>
                <w:lang w:val="lv-LV"/>
              </w:rPr>
              <w:t xml:space="preserve">izveidojot ekspertu darba grupu, kas ne retāk kā vienu reizi pusgadā seko </w:t>
            </w:r>
            <w:r w:rsidRPr="002C75EB">
              <w:rPr>
                <w:rFonts w:ascii="Times New Roman" w:hAnsi="Times New Roman" w:cs="Times New Roman"/>
                <w:sz w:val="20"/>
                <w:szCs w:val="20"/>
                <w:lang w:val="lv-LV"/>
              </w:rPr>
              <w:lastRenderedPageBreak/>
              <w:t>līdzi plānā iekļauto pasākumu progresam.”</w:t>
            </w:r>
          </w:p>
          <w:p w14:paraId="2831F3EE" w14:textId="02C3FC41" w:rsidR="00C71204" w:rsidRPr="005660B5" w:rsidRDefault="00BA6672" w:rsidP="00BA6672">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Tai skaitā </w:t>
            </w:r>
            <w:r w:rsidRPr="00C96CB3">
              <w:rPr>
                <w:rFonts w:ascii="Times New Roman" w:hAnsi="Times New Roman" w:cs="Times New Roman"/>
                <w:sz w:val="20"/>
                <w:szCs w:val="20"/>
                <w:lang w:val="lv-LV"/>
              </w:rPr>
              <w:t>SPKC</w:t>
            </w:r>
            <w:r>
              <w:rPr>
                <w:rFonts w:ascii="Times New Roman" w:hAnsi="Times New Roman" w:cs="Times New Roman"/>
                <w:sz w:val="20"/>
                <w:szCs w:val="20"/>
                <w:lang w:val="lv-LV"/>
              </w:rPr>
              <w:t xml:space="preserve"> </w:t>
            </w:r>
            <w:r w:rsidRPr="00C96CB3">
              <w:rPr>
                <w:rFonts w:ascii="Times New Roman" w:hAnsi="Times New Roman" w:cs="Times New Roman"/>
                <w:sz w:val="20"/>
                <w:szCs w:val="20"/>
                <w:lang w:val="lv-LV"/>
              </w:rPr>
              <w:t>nodrošin</w:t>
            </w:r>
            <w:r>
              <w:rPr>
                <w:rFonts w:ascii="Times New Roman" w:hAnsi="Times New Roman" w:cs="Times New Roman"/>
                <w:sz w:val="20"/>
                <w:szCs w:val="20"/>
                <w:lang w:val="lv-LV"/>
              </w:rPr>
              <w:t>ās</w:t>
            </w:r>
            <w:r w:rsidRPr="00C96CB3">
              <w:rPr>
                <w:rFonts w:ascii="Times New Roman" w:hAnsi="Times New Roman" w:cs="Times New Roman"/>
                <w:sz w:val="20"/>
                <w:szCs w:val="20"/>
                <w:lang w:val="lv-LV"/>
              </w:rPr>
              <w:t xml:space="preserve"> skrīninga pārvaldību, koordināciju un uzraudzību</w:t>
            </w:r>
            <w:r>
              <w:rPr>
                <w:rFonts w:ascii="Times New Roman" w:hAnsi="Times New Roman" w:cs="Times New Roman"/>
                <w:sz w:val="20"/>
                <w:szCs w:val="20"/>
                <w:lang w:val="lv-LV"/>
              </w:rPr>
              <w:t>.</w:t>
            </w:r>
          </w:p>
        </w:tc>
      </w:tr>
      <w:tr w:rsidR="00C71204" w:rsidRPr="00BB46A2" w14:paraId="6AC1D402" w14:textId="77777777" w:rsidTr="00BA6672">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74F09EF9" w14:textId="6FDCEB42"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lastRenderedPageBreak/>
              <w:t>9</w:t>
            </w:r>
            <w:r w:rsidR="005F086C">
              <w:rPr>
                <w:rFonts w:ascii="Times New Roman" w:hAnsi="Times New Roman" w:cs="Times New Roman"/>
                <w:sz w:val="20"/>
                <w:szCs w:val="20"/>
                <w:lang w:val="lv-LV"/>
              </w:rPr>
              <w:t>1</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4E0FA01B" w14:textId="794A887A" w:rsidR="00C71204" w:rsidRPr="00215E77" w:rsidRDefault="00C71204" w:rsidP="00C71204">
            <w:pPr>
              <w:pStyle w:val="NoSpacing"/>
              <w:rPr>
                <w:rFonts w:ascii="Times New Roman" w:hAnsi="Times New Roman" w:cs="Times New Roman"/>
                <w:sz w:val="20"/>
                <w:szCs w:val="20"/>
                <w:lang w:val="lv-LV"/>
              </w:rPr>
            </w:pPr>
            <w:r w:rsidRPr="00215E77">
              <w:rPr>
                <w:rFonts w:ascii="Times New Roman" w:hAnsi="Times New Roman" w:cs="Times New Roman"/>
                <w:sz w:val="20"/>
                <w:szCs w:val="20"/>
                <w:lang w:val="lv-LV"/>
              </w:rPr>
              <w:t>Onkoalianse</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tbl>
            <w:tblPr>
              <w:tblW w:w="7003" w:type="dxa"/>
              <w:tblLayout w:type="fixed"/>
              <w:tblLook w:val="04A0" w:firstRow="1" w:lastRow="0" w:firstColumn="1" w:lastColumn="0" w:noHBand="0" w:noVBand="1"/>
            </w:tblPr>
            <w:tblGrid>
              <w:gridCol w:w="3070"/>
              <w:gridCol w:w="3933"/>
            </w:tblGrid>
            <w:tr w:rsidR="00C71204" w:rsidRPr="00BB46A2" w14:paraId="3DCB280A" w14:textId="77777777" w:rsidTr="005660B5">
              <w:trPr>
                <w:trHeight w:val="1539"/>
              </w:trPr>
              <w:tc>
                <w:tcPr>
                  <w:tcW w:w="3070" w:type="dxa"/>
                  <w:tcBorders>
                    <w:top w:val="single" w:sz="4" w:space="0" w:color="auto"/>
                    <w:left w:val="single" w:sz="4" w:space="0" w:color="auto"/>
                    <w:bottom w:val="single" w:sz="4" w:space="0" w:color="auto"/>
                    <w:right w:val="single" w:sz="4" w:space="0" w:color="auto"/>
                  </w:tcBorders>
                  <w:shd w:val="clear" w:color="FFFBCC" w:fill="FFFFFF"/>
                  <w:vAlign w:val="center"/>
                  <w:hideMark/>
                </w:tcPr>
                <w:p w14:paraId="6FA4F307" w14:textId="77777777" w:rsidR="00C71204" w:rsidRPr="005660B5" w:rsidRDefault="00C71204" w:rsidP="00C71204">
                  <w:pPr>
                    <w:spacing w:after="0" w:line="240" w:lineRule="auto"/>
                    <w:jc w:val="both"/>
                    <w:rPr>
                      <w:rFonts w:ascii="Times New Roman" w:eastAsia="Times New Roman" w:hAnsi="Times New Roman" w:cs="Times New Roman"/>
                      <w:sz w:val="20"/>
                      <w:szCs w:val="20"/>
                      <w:lang w:val="lv-LV"/>
                    </w:rPr>
                  </w:pPr>
                  <w:r w:rsidRPr="005660B5">
                    <w:rPr>
                      <w:rFonts w:ascii="Times New Roman" w:eastAsia="Times New Roman" w:hAnsi="Times New Roman" w:cs="Times New Roman"/>
                      <w:sz w:val="20"/>
                      <w:szCs w:val="20"/>
                      <w:lang w:val="lv-LV"/>
                    </w:rPr>
                    <w:t>Vēža skrīninga profesionālo darba grupu izveide regulārai skrīninga un profilakses pasākumu metodiskai vadībai, kvalitātes uzraudzībai un rezultātu analīzei (Metodiskās vadības grupas)</w:t>
                  </w:r>
                </w:p>
              </w:tc>
              <w:tc>
                <w:tcPr>
                  <w:tcW w:w="3933" w:type="dxa"/>
                  <w:tcBorders>
                    <w:top w:val="single" w:sz="4" w:space="0" w:color="auto"/>
                    <w:left w:val="nil"/>
                    <w:bottom w:val="single" w:sz="4" w:space="0" w:color="auto"/>
                    <w:right w:val="single" w:sz="4" w:space="0" w:color="auto"/>
                  </w:tcBorders>
                  <w:shd w:val="clear" w:color="FFFBCC" w:fill="FFFFFF"/>
                  <w:vAlign w:val="center"/>
                  <w:hideMark/>
                </w:tcPr>
                <w:p w14:paraId="260C37F3" w14:textId="77777777" w:rsidR="00C71204" w:rsidRPr="005660B5" w:rsidRDefault="00C71204" w:rsidP="00C71204">
                  <w:pPr>
                    <w:spacing w:after="0" w:line="240" w:lineRule="auto"/>
                    <w:jc w:val="both"/>
                    <w:rPr>
                      <w:rFonts w:ascii="Times New Roman" w:eastAsia="Times New Roman" w:hAnsi="Times New Roman" w:cs="Times New Roman"/>
                      <w:sz w:val="20"/>
                      <w:szCs w:val="20"/>
                      <w:lang w:val="lv-LV"/>
                    </w:rPr>
                  </w:pPr>
                  <w:r w:rsidRPr="005660B5">
                    <w:rPr>
                      <w:rFonts w:ascii="Times New Roman" w:eastAsia="Times New Roman" w:hAnsi="Times New Roman" w:cs="Times New Roman"/>
                      <w:sz w:val="20"/>
                      <w:szCs w:val="20"/>
                      <w:lang w:val="lv-LV"/>
                    </w:rPr>
                    <w:t xml:space="preserve">Izveidotas apmaksātas speciālistu darba grupas regulāram darbam un rezultātu analīzei, kā arī kvalitātes pārraudzībai sekojošajās jomās: 1) krūts vēža skrīnings; 2) dzemdes kakla vēža profilakse un skrīnings; 3) kolorektālā vēža skrīnings. </w:t>
                  </w:r>
                </w:p>
              </w:tc>
            </w:tr>
          </w:tbl>
          <w:p w14:paraId="487E0A25" w14:textId="77777777" w:rsidR="00C71204" w:rsidRPr="00215E77"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0B8CB0B8" w14:textId="77777777"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Nav</w:t>
            </w:r>
          </w:p>
          <w:p w14:paraId="677C557E" w14:textId="584DAADA" w:rsidR="00C71204"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2657FB38" w14:textId="44283A1B" w:rsidR="00C71204" w:rsidRPr="00215E77" w:rsidRDefault="00C71204"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2726B5D3" w14:textId="77777777" w:rsidR="00BA6672" w:rsidRPr="002C75EB" w:rsidRDefault="00BA6672" w:rsidP="00BA6672">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Paskaidrojam, ka MK protokollēmums paredz: “</w:t>
            </w:r>
            <w:r w:rsidRPr="005660B5">
              <w:rPr>
                <w:rFonts w:ascii="Times New Roman" w:hAnsi="Times New Roman" w:cs="Times New Roman"/>
                <w:sz w:val="20"/>
                <w:szCs w:val="20"/>
                <w:lang w:val="lv-LV"/>
              </w:rPr>
              <w:t xml:space="preserve">Noteikt Veselības ministriju par atbildīgo institūciju plāna īstenošanas vadībā, koordinācijā un pārraudzībā, </w:t>
            </w:r>
            <w:r w:rsidRPr="002C75EB">
              <w:rPr>
                <w:rFonts w:ascii="Times New Roman" w:hAnsi="Times New Roman" w:cs="Times New Roman"/>
                <w:sz w:val="20"/>
                <w:szCs w:val="20"/>
                <w:lang w:val="lv-LV"/>
              </w:rPr>
              <w:t>izveidojot ekspertu darba grupu, kas ne retāk kā vienu reizi pusgadā seko līdzi plānā iekļauto pasākumu progresam.”</w:t>
            </w:r>
          </w:p>
          <w:p w14:paraId="184D5BA7" w14:textId="131A3560" w:rsidR="00C71204" w:rsidRPr="00215E77" w:rsidRDefault="00BA6672" w:rsidP="00BA6672">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Tai skaitā </w:t>
            </w:r>
            <w:r w:rsidRPr="00C96CB3">
              <w:rPr>
                <w:rFonts w:ascii="Times New Roman" w:hAnsi="Times New Roman" w:cs="Times New Roman"/>
                <w:sz w:val="20"/>
                <w:szCs w:val="20"/>
                <w:lang w:val="lv-LV"/>
              </w:rPr>
              <w:t>SPKC</w:t>
            </w:r>
            <w:r>
              <w:rPr>
                <w:rFonts w:ascii="Times New Roman" w:hAnsi="Times New Roman" w:cs="Times New Roman"/>
                <w:sz w:val="20"/>
                <w:szCs w:val="20"/>
                <w:lang w:val="lv-LV"/>
              </w:rPr>
              <w:t xml:space="preserve"> </w:t>
            </w:r>
            <w:r w:rsidRPr="00C96CB3">
              <w:rPr>
                <w:rFonts w:ascii="Times New Roman" w:hAnsi="Times New Roman" w:cs="Times New Roman"/>
                <w:sz w:val="20"/>
                <w:szCs w:val="20"/>
                <w:lang w:val="lv-LV"/>
              </w:rPr>
              <w:t>nodrošin</w:t>
            </w:r>
            <w:r>
              <w:rPr>
                <w:rFonts w:ascii="Times New Roman" w:hAnsi="Times New Roman" w:cs="Times New Roman"/>
                <w:sz w:val="20"/>
                <w:szCs w:val="20"/>
                <w:lang w:val="lv-LV"/>
              </w:rPr>
              <w:t>ās</w:t>
            </w:r>
            <w:r w:rsidRPr="00C96CB3">
              <w:rPr>
                <w:rFonts w:ascii="Times New Roman" w:hAnsi="Times New Roman" w:cs="Times New Roman"/>
                <w:sz w:val="20"/>
                <w:szCs w:val="20"/>
                <w:lang w:val="lv-LV"/>
              </w:rPr>
              <w:t xml:space="preserve"> skrīninga pārvaldību, koordināciju un uzraudzību</w:t>
            </w:r>
            <w:r>
              <w:rPr>
                <w:rFonts w:ascii="Times New Roman" w:hAnsi="Times New Roman" w:cs="Times New Roman"/>
                <w:sz w:val="20"/>
                <w:szCs w:val="20"/>
                <w:lang w:val="lv-LV"/>
              </w:rPr>
              <w:t>.</w:t>
            </w:r>
          </w:p>
        </w:tc>
      </w:tr>
      <w:tr w:rsidR="00C71204" w:rsidRPr="0052155C" w14:paraId="5BC8E7FB" w14:textId="77777777" w:rsidTr="000E1816">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3BE11313" w14:textId="1827FBEB" w:rsidR="00C71204" w:rsidRPr="000E1816" w:rsidRDefault="00C71204" w:rsidP="00C71204">
            <w:pPr>
              <w:pStyle w:val="NoSpacing"/>
              <w:jc w:val="center"/>
              <w:rPr>
                <w:rFonts w:ascii="Times New Roman" w:hAnsi="Times New Roman" w:cs="Times New Roman"/>
                <w:sz w:val="20"/>
                <w:szCs w:val="20"/>
                <w:lang w:val="lv-LV"/>
              </w:rPr>
            </w:pPr>
            <w:r w:rsidRPr="000E1816">
              <w:rPr>
                <w:rFonts w:ascii="Times New Roman" w:hAnsi="Times New Roman" w:cs="Times New Roman"/>
                <w:sz w:val="20"/>
                <w:szCs w:val="20"/>
                <w:lang w:val="lv-LV"/>
              </w:rPr>
              <w:t>9</w:t>
            </w:r>
            <w:r w:rsidR="005F086C">
              <w:rPr>
                <w:rFonts w:ascii="Times New Roman" w:hAnsi="Times New Roman" w:cs="Times New Roman"/>
                <w:sz w:val="20"/>
                <w:szCs w:val="20"/>
                <w:lang w:val="lv-LV"/>
              </w:rPr>
              <w:t>2</w:t>
            </w:r>
            <w:r w:rsidRPr="000E1816">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44A5A2E2" w14:textId="11426516" w:rsidR="00C71204" w:rsidRPr="000E1816" w:rsidRDefault="00C71204" w:rsidP="00C71204">
            <w:pPr>
              <w:pStyle w:val="NoSpacing"/>
              <w:rPr>
                <w:rFonts w:ascii="Times New Roman" w:hAnsi="Times New Roman" w:cs="Times New Roman"/>
                <w:sz w:val="20"/>
                <w:szCs w:val="20"/>
                <w:lang w:val="lv-LV"/>
              </w:rPr>
            </w:pPr>
            <w:r w:rsidRPr="000E1816">
              <w:rPr>
                <w:rFonts w:ascii="Times New Roman" w:hAnsi="Times New Roman" w:cs="Times New Roman"/>
                <w:sz w:val="20"/>
                <w:szCs w:val="20"/>
                <w:lang w:val="lv-LV"/>
              </w:rPr>
              <w:t>Onkoalianse</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tbl>
            <w:tblPr>
              <w:tblW w:w="7348" w:type="dxa"/>
              <w:tblLayout w:type="fixed"/>
              <w:tblLook w:val="04A0" w:firstRow="1" w:lastRow="0" w:firstColumn="1" w:lastColumn="0" w:noHBand="0" w:noVBand="1"/>
            </w:tblPr>
            <w:tblGrid>
              <w:gridCol w:w="3085"/>
              <w:gridCol w:w="4263"/>
            </w:tblGrid>
            <w:tr w:rsidR="00C71204" w:rsidRPr="00BB46A2" w14:paraId="426C4CF1" w14:textId="77777777" w:rsidTr="00D754EB">
              <w:trPr>
                <w:trHeight w:val="1076"/>
              </w:trPr>
              <w:tc>
                <w:tcPr>
                  <w:tcW w:w="3085" w:type="dxa"/>
                  <w:tcBorders>
                    <w:top w:val="single" w:sz="4" w:space="0" w:color="auto"/>
                    <w:left w:val="single" w:sz="4" w:space="0" w:color="auto"/>
                    <w:bottom w:val="nil"/>
                    <w:right w:val="single" w:sz="4" w:space="0" w:color="auto"/>
                  </w:tcBorders>
                  <w:shd w:val="clear" w:color="FFFBCC" w:fill="FFFFFF"/>
                  <w:vAlign w:val="center"/>
                  <w:hideMark/>
                </w:tcPr>
                <w:p w14:paraId="27D8FB8E" w14:textId="7D6BFFA9" w:rsidR="00C71204" w:rsidRPr="000E1816" w:rsidRDefault="00C71204" w:rsidP="00C71204">
                  <w:pPr>
                    <w:spacing w:after="0" w:line="240" w:lineRule="auto"/>
                    <w:jc w:val="both"/>
                    <w:rPr>
                      <w:rFonts w:ascii="Times New Roman" w:eastAsia="Times New Roman" w:hAnsi="Times New Roman" w:cs="Times New Roman"/>
                      <w:color w:val="CE181E"/>
                      <w:sz w:val="20"/>
                      <w:szCs w:val="20"/>
                      <w:lang w:val="lv-LV"/>
                    </w:rPr>
                  </w:pPr>
                  <w:r w:rsidRPr="000E1816">
                    <w:rPr>
                      <w:rFonts w:ascii="Times New Roman" w:eastAsia="Times New Roman" w:hAnsi="Times New Roman" w:cs="Times New Roman"/>
                      <w:color w:val="CE181E"/>
                      <w:sz w:val="20"/>
                      <w:szCs w:val="20"/>
                      <w:lang w:val="lv-LV"/>
                    </w:rPr>
                    <w:t xml:space="preserve">(Pie Krūts vēža skrīninga)4.4. Noteikt kritērijus un diagnostiskos algoritmus augsta riska grupas sievietem </w:t>
                  </w:r>
                </w:p>
              </w:tc>
              <w:tc>
                <w:tcPr>
                  <w:tcW w:w="4263" w:type="dxa"/>
                  <w:tcBorders>
                    <w:top w:val="single" w:sz="4" w:space="0" w:color="auto"/>
                    <w:left w:val="nil"/>
                    <w:bottom w:val="nil"/>
                    <w:right w:val="single" w:sz="4" w:space="0" w:color="auto"/>
                  </w:tcBorders>
                  <w:shd w:val="clear" w:color="FFFBCC" w:fill="FFFFFF"/>
                  <w:vAlign w:val="center"/>
                  <w:hideMark/>
                </w:tcPr>
                <w:p w14:paraId="4A373154" w14:textId="77777777" w:rsidR="00C71204" w:rsidRPr="000E1816" w:rsidRDefault="00C71204" w:rsidP="00C71204">
                  <w:pPr>
                    <w:spacing w:after="0" w:line="240" w:lineRule="auto"/>
                    <w:rPr>
                      <w:rFonts w:ascii="Times New Roman" w:eastAsia="Times New Roman" w:hAnsi="Times New Roman" w:cs="Times New Roman"/>
                      <w:color w:val="CE181E"/>
                      <w:sz w:val="20"/>
                      <w:szCs w:val="20"/>
                      <w:lang w:val="lv-LV"/>
                    </w:rPr>
                  </w:pPr>
                  <w:r w:rsidRPr="000E1816">
                    <w:rPr>
                      <w:rFonts w:ascii="Times New Roman" w:eastAsia="Times New Roman" w:hAnsi="Times New Roman" w:cs="Times New Roman"/>
                      <w:color w:val="CE181E"/>
                      <w:sz w:val="20"/>
                      <w:szCs w:val="20"/>
                      <w:lang w:val="lv-LV"/>
                    </w:rPr>
                    <w:t>Izstrādātas rekomendācijas augsta riska grupas identifikācijai, izmeklējumu algoritmiem</w:t>
                  </w:r>
                </w:p>
              </w:tc>
            </w:tr>
          </w:tbl>
          <w:p w14:paraId="21668FEB" w14:textId="77777777" w:rsidR="00C71204" w:rsidRPr="000E1816"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4462B05D" w14:textId="77777777" w:rsidR="00C71204" w:rsidRDefault="000E1816"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76ABFFB6" w14:textId="6F3AFB43" w:rsidR="000E1816" w:rsidRPr="000E1816" w:rsidRDefault="000E1816"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3F7DE50D" w14:textId="74751AA2" w:rsidR="00C71204" w:rsidRPr="005660B5" w:rsidRDefault="000E1816"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Papildināta plāna tabula.</w:t>
            </w:r>
          </w:p>
        </w:tc>
      </w:tr>
      <w:tr w:rsidR="00C71204" w:rsidRPr="00BB46A2" w14:paraId="1AC16084" w14:textId="77777777" w:rsidTr="00FB29B8">
        <w:trPr>
          <w:trHeight w:val="254"/>
        </w:trPr>
        <w:tc>
          <w:tcPr>
            <w:tcW w:w="204" w:type="pct"/>
            <w:tcBorders>
              <w:top w:val="outset" w:sz="6" w:space="0" w:color="414142"/>
              <w:left w:val="outset" w:sz="6" w:space="0" w:color="414142"/>
              <w:bottom w:val="outset" w:sz="6" w:space="0" w:color="414142"/>
              <w:right w:val="outset" w:sz="6" w:space="0" w:color="414142"/>
            </w:tcBorders>
          </w:tcPr>
          <w:p w14:paraId="37F357C5" w14:textId="59DC01CE"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9</w:t>
            </w:r>
            <w:r w:rsidR="005F086C">
              <w:rPr>
                <w:rFonts w:ascii="Times New Roman" w:hAnsi="Times New Roman" w:cs="Times New Roman"/>
                <w:sz w:val="20"/>
                <w:szCs w:val="20"/>
                <w:lang w:val="lv-LV"/>
              </w:rPr>
              <w:t>3</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tcPr>
          <w:p w14:paraId="0D7AF550" w14:textId="0E9C4F2A" w:rsidR="00C71204" w:rsidRPr="005660B5" w:rsidRDefault="00C71204" w:rsidP="00C71204">
            <w:pPr>
              <w:pStyle w:val="NoSpacing"/>
              <w:rPr>
                <w:rFonts w:ascii="Times New Roman" w:hAnsi="Times New Roman" w:cs="Times New Roman"/>
                <w:sz w:val="20"/>
                <w:szCs w:val="20"/>
                <w:lang w:val="lv-LV"/>
              </w:rPr>
            </w:pPr>
            <w:r w:rsidRPr="00215E77">
              <w:rPr>
                <w:rFonts w:ascii="Times New Roman" w:hAnsi="Times New Roman" w:cs="Times New Roman"/>
                <w:sz w:val="20"/>
                <w:szCs w:val="20"/>
                <w:lang w:val="lv-LV"/>
              </w:rPr>
              <w:t>Onkoalianse</w:t>
            </w:r>
          </w:p>
        </w:tc>
        <w:tc>
          <w:tcPr>
            <w:tcW w:w="2916" w:type="pct"/>
            <w:tcBorders>
              <w:top w:val="outset" w:sz="6" w:space="0" w:color="414142"/>
              <w:left w:val="outset" w:sz="6" w:space="0" w:color="414142"/>
              <w:bottom w:val="outset" w:sz="6" w:space="0" w:color="414142"/>
              <w:right w:val="outset" w:sz="6" w:space="0" w:color="414142"/>
            </w:tcBorders>
          </w:tcPr>
          <w:tbl>
            <w:tblPr>
              <w:tblW w:w="7348" w:type="dxa"/>
              <w:tblLayout w:type="fixed"/>
              <w:tblLook w:val="04A0" w:firstRow="1" w:lastRow="0" w:firstColumn="1" w:lastColumn="0" w:noHBand="0" w:noVBand="1"/>
            </w:tblPr>
            <w:tblGrid>
              <w:gridCol w:w="2529"/>
              <w:gridCol w:w="4819"/>
            </w:tblGrid>
            <w:tr w:rsidR="00C71204" w:rsidRPr="00BB46A2" w14:paraId="71EFD706" w14:textId="77777777" w:rsidTr="00D754EB">
              <w:trPr>
                <w:trHeight w:val="2373"/>
              </w:trPr>
              <w:tc>
                <w:tcPr>
                  <w:tcW w:w="2529" w:type="dxa"/>
                  <w:tcBorders>
                    <w:top w:val="nil"/>
                    <w:left w:val="single" w:sz="4" w:space="0" w:color="auto"/>
                    <w:bottom w:val="nil"/>
                    <w:right w:val="single" w:sz="4" w:space="0" w:color="auto"/>
                  </w:tcBorders>
                  <w:shd w:val="clear" w:color="auto" w:fill="auto"/>
                  <w:hideMark/>
                </w:tcPr>
                <w:p w14:paraId="250D8ECC" w14:textId="77777777" w:rsidR="00C71204" w:rsidRPr="000E1816" w:rsidRDefault="00C71204" w:rsidP="00C71204">
                  <w:pPr>
                    <w:spacing w:after="0" w:line="240" w:lineRule="auto"/>
                    <w:rPr>
                      <w:rFonts w:ascii="Times New Roman" w:eastAsia="Times New Roman" w:hAnsi="Times New Roman" w:cs="Times New Roman"/>
                      <w:color w:val="ED1C24"/>
                      <w:sz w:val="20"/>
                      <w:szCs w:val="20"/>
                      <w:lang w:val="lv-LV"/>
                    </w:rPr>
                  </w:pPr>
                  <w:r w:rsidRPr="000E1816">
                    <w:rPr>
                      <w:rFonts w:ascii="Times New Roman" w:eastAsia="Times New Roman" w:hAnsi="Times New Roman" w:cs="Times New Roman"/>
                      <w:color w:val="ED1C24"/>
                      <w:sz w:val="20"/>
                      <w:szCs w:val="20"/>
                      <w:lang w:val="lv-LV"/>
                    </w:rPr>
                    <w:t xml:space="preserve">Atjaunot krūts rekonstrukcijas operāciju mērķprogrammu ( ārpis DRG tarifu sistēmas) </w:t>
                  </w:r>
                </w:p>
              </w:tc>
              <w:tc>
                <w:tcPr>
                  <w:tcW w:w="4819" w:type="dxa"/>
                  <w:tcBorders>
                    <w:top w:val="nil"/>
                    <w:left w:val="nil"/>
                    <w:bottom w:val="nil"/>
                    <w:right w:val="single" w:sz="4" w:space="0" w:color="auto"/>
                  </w:tcBorders>
                  <w:shd w:val="clear" w:color="auto" w:fill="auto"/>
                  <w:hideMark/>
                </w:tcPr>
                <w:p w14:paraId="19971AE7" w14:textId="77777777" w:rsidR="00C71204" w:rsidRPr="000E1816" w:rsidRDefault="00C71204" w:rsidP="00C71204">
                  <w:pPr>
                    <w:spacing w:after="0" w:line="240" w:lineRule="auto"/>
                    <w:rPr>
                      <w:rFonts w:ascii="Times New Roman" w:eastAsia="Times New Roman" w:hAnsi="Times New Roman" w:cs="Times New Roman"/>
                      <w:color w:val="CE181E"/>
                      <w:sz w:val="20"/>
                      <w:szCs w:val="20"/>
                      <w:lang w:val="lv-LV"/>
                    </w:rPr>
                  </w:pPr>
                  <w:r w:rsidRPr="000E1816">
                    <w:rPr>
                      <w:rFonts w:ascii="Times New Roman" w:eastAsia="Times New Roman" w:hAnsi="Times New Roman" w:cs="Times New Roman"/>
                      <w:color w:val="CE181E"/>
                      <w:sz w:val="20"/>
                      <w:szCs w:val="20"/>
                      <w:lang w:val="lv-LV"/>
                    </w:rPr>
                    <w:t xml:space="preserve">Nodrošināt ķirurgu darba apmaksu atbilstoši 2022.gada krūts rekonstruktīvo operāciju izmaksām, balstoties speciālajā krūts rekonstruktīvo operāciju mērķprogrammā, āprpus 2013.gadā izstrādātās DRG tarifu sistēmas.  Atbilstoši krūts rekostrukcijas operāciju vadlīnijām, ko 2011.gadā apstiprināja NVD, kā arī atbilstoši minētejai merķprogrammai iekļaut valsts apmaksāto pakalpojumu klāstā ne tikai espanderu apmaksu, bet arī krūts implantu vērtību, brīvo lēveru pārvietošanu, rotēto lēveru pārvietošanu krūts rekonstrukcijas gadījumā; speciāliem gadījumiem - sintētisko tīklu, ADM matricas izmantošanu; kā obligātās izmaksas paredzēt  pecoperācojas kompresijas veļu un pēcoperācijas rehabilitāciju speciāli apmācītā medmāsas vadībā. Krūts rekonstrukciju operāciju mērķpromrammā jāparedz kā vienmomenta, tā arī </w:t>
                  </w:r>
                  <w:r w:rsidRPr="000E1816">
                    <w:rPr>
                      <w:rFonts w:ascii="Times New Roman" w:eastAsia="Times New Roman" w:hAnsi="Times New Roman" w:cs="Times New Roman"/>
                      <w:color w:val="CE181E"/>
                      <w:sz w:val="20"/>
                      <w:szCs w:val="20"/>
                      <w:lang w:val="lv-LV"/>
                    </w:rPr>
                    <w:lastRenderedPageBreak/>
                    <w:t>atliktās rekonstrukcijas un vēlāk arī pēc medicīniskām indikācijām noteikto otrās krūts simetrizāciju.</w:t>
                  </w:r>
                </w:p>
                <w:p w14:paraId="10218918" w14:textId="77777777" w:rsidR="00C71204" w:rsidRPr="000E1816" w:rsidRDefault="00C71204" w:rsidP="00C71204">
                  <w:pPr>
                    <w:spacing w:after="0" w:line="240" w:lineRule="auto"/>
                    <w:rPr>
                      <w:rFonts w:ascii="Times New Roman" w:eastAsia="Times New Roman" w:hAnsi="Times New Roman" w:cs="Times New Roman"/>
                      <w:color w:val="CE181E"/>
                      <w:sz w:val="20"/>
                      <w:szCs w:val="20"/>
                      <w:lang w:val="lv-LV"/>
                    </w:rPr>
                  </w:pPr>
                </w:p>
                <w:p w14:paraId="142BDDFC" w14:textId="2949A3EA" w:rsidR="00C71204" w:rsidRPr="000E1816" w:rsidRDefault="00C71204" w:rsidP="00C71204">
                  <w:pPr>
                    <w:spacing w:after="0" w:line="240" w:lineRule="auto"/>
                    <w:rPr>
                      <w:rFonts w:ascii="Times New Roman" w:eastAsia="Times New Roman" w:hAnsi="Times New Roman" w:cs="Times New Roman"/>
                      <w:color w:val="CE181E"/>
                      <w:sz w:val="20"/>
                      <w:szCs w:val="20"/>
                      <w:lang w:val="lv-LV"/>
                    </w:rPr>
                  </w:pPr>
                  <w:r w:rsidRPr="000E1816">
                    <w:rPr>
                      <w:rFonts w:ascii="Times New Roman" w:eastAsia="Times New Roman" w:hAnsi="Times New Roman" w:cs="Times New Roman"/>
                      <w:color w:val="CE181E"/>
                      <w:sz w:val="20"/>
                      <w:szCs w:val="20"/>
                      <w:lang w:val="lv-LV"/>
                    </w:rPr>
                    <w:t>Izmantot un aktualizēt NVD apstiprinātās Vadlīnijas  krūts rekonstrukcijas operāciju mērķprogrammas atjaunošanai  ( ārpis DRG tarifu sistēmas)</w:t>
                  </w:r>
                </w:p>
              </w:tc>
            </w:tr>
            <w:tr w:rsidR="00C71204" w:rsidRPr="00BB46A2" w14:paraId="79341AA5" w14:textId="77777777" w:rsidTr="00D754EB">
              <w:trPr>
                <w:trHeight w:val="60"/>
              </w:trPr>
              <w:tc>
                <w:tcPr>
                  <w:tcW w:w="2529" w:type="dxa"/>
                  <w:tcBorders>
                    <w:top w:val="nil"/>
                    <w:left w:val="single" w:sz="4" w:space="0" w:color="auto"/>
                    <w:bottom w:val="single" w:sz="4" w:space="0" w:color="auto"/>
                    <w:right w:val="single" w:sz="4" w:space="0" w:color="auto"/>
                  </w:tcBorders>
                  <w:shd w:val="clear" w:color="auto" w:fill="auto"/>
                </w:tcPr>
                <w:p w14:paraId="395B5870" w14:textId="77777777" w:rsidR="00C71204" w:rsidRPr="000E1816" w:rsidRDefault="00C71204" w:rsidP="00C71204">
                  <w:pPr>
                    <w:spacing w:after="0" w:line="240" w:lineRule="auto"/>
                    <w:rPr>
                      <w:rFonts w:ascii="Times New Roman" w:eastAsia="Times New Roman" w:hAnsi="Times New Roman" w:cs="Times New Roman"/>
                      <w:color w:val="ED1C24"/>
                      <w:sz w:val="20"/>
                      <w:szCs w:val="20"/>
                      <w:lang w:val="lv-LV"/>
                    </w:rPr>
                  </w:pPr>
                </w:p>
              </w:tc>
              <w:tc>
                <w:tcPr>
                  <w:tcW w:w="4819" w:type="dxa"/>
                  <w:tcBorders>
                    <w:top w:val="nil"/>
                    <w:left w:val="nil"/>
                    <w:bottom w:val="single" w:sz="4" w:space="0" w:color="auto"/>
                    <w:right w:val="single" w:sz="4" w:space="0" w:color="auto"/>
                  </w:tcBorders>
                  <w:shd w:val="clear" w:color="auto" w:fill="auto"/>
                </w:tcPr>
                <w:p w14:paraId="005C8A59" w14:textId="77777777" w:rsidR="00C71204" w:rsidRPr="000E1816" w:rsidRDefault="00C71204" w:rsidP="00C71204">
                  <w:pPr>
                    <w:spacing w:after="0" w:line="240" w:lineRule="auto"/>
                    <w:rPr>
                      <w:rFonts w:ascii="Times New Roman" w:eastAsia="Times New Roman" w:hAnsi="Times New Roman" w:cs="Times New Roman"/>
                      <w:color w:val="CE181E"/>
                      <w:sz w:val="20"/>
                      <w:szCs w:val="20"/>
                      <w:lang w:val="lv-LV"/>
                    </w:rPr>
                  </w:pPr>
                </w:p>
              </w:tc>
            </w:tr>
          </w:tbl>
          <w:p w14:paraId="4121C23F" w14:textId="77777777" w:rsidR="00C71204" w:rsidRPr="000E1816" w:rsidRDefault="00C71204" w:rsidP="00C71204">
            <w:pPr>
              <w:pStyle w:val="NoSpacing"/>
              <w:rPr>
                <w:rFonts w:ascii="Times New Roman" w:hAnsi="Times New Roman" w:cs="Times New Roman"/>
                <w:sz w:val="20"/>
                <w:szCs w:val="20"/>
                <w:u w:val="single"/>
                <w:lang w:val="lv-LV"/>
              </w:rPr>
            </w:pPr>
          </w:p>
        </w:tc>
        <w:tc>
          <w:tcPr>
            <w:tcW w:w="410" w:type="pct"/>
            <w:tcBorders>
              <w:top w:val="outset" w:sz="6" w:space="0" w:color="414142"/>
              <w:left w:val="outset" w:sz="6" w:space="0" w:color="414142"/>
              <w:bottom w:val="outset" w:sz="6" w:space="0" w:color="414142"/>
              <w:right w:val="outset" w:sz="6" w:space="0" w:color="414142"/>
            </w:tcBorders>
          </w:tcPr>
          <w:p w14:paraId="77C721D2" w14:textId="77777777" w:rsidR="005151D2" w:rsidRDefault="005151D2"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lastRenderedPageBreak/>
              <w:t xml:space="preserve">Daļēji </w:t>
            </w:r>
          </w:p>
          <w:p w14:paraId="5591EAB4" w14:textId="3F1593D1" w:rsidR="005151D2" w:rsidRDefault="005151D2"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ņemts </w:t>
            </w:r>
          </w:p>
          <w:p w14:paraId="4725CFF7" w14:textId="7345BDDE" w:rsidR="00C71204" w:rsidRPr="005660B5" w:rsidRDefault="005151D2"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p>
        </w:tc>
        <w:tc>
          <w:tcPr>
            <w:tcW w:w="958" w:type="pct"/>
            <w:tcBorders>
              <w:top w:val="outset" w:sz="6" w:space="0" w:color="414142"/>
              <w:left w:val="outset" w:sz="6" w:space="0" w:color="414142"/>
              <w:bottom w:val="outset" w:sz="6" w:space="0" w:color="414142"/>
              <w:right w:val="outset" w:sz="6" w:space="0" w:color="414142"/>
            </w:tcBorders>
          </w:tcPr>
          <w:p w14:paraId="393F244D" w14:textId="270D64DB" w:rsidR="00C71204" w:rsidRPr="005151D2" w:rsidRDefault="005151D2"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Precizēts p</w:t>
            </w:r>
            <w:r w:rsidR="00C71204">
              <w:rPr>
                <w:rFonts w:ascii="Times New Roman" w:hAnsi="Times New Roman" w:cs="Times New Roman"/>
                <w:sz w:val="20"/>
                <w:szCs w:val="20"/>
                <w:lang w:val="lv-LV"/>
              </w:rPr>
              <w:t>lāns p</w:t>
            </w:r>
            <w:r>
              <w:rPr>
                <w:rFonts w:ascii="Times New Roman" w:hAnsi="Times New Roman" w:cs="Times New Roman"/>
                <w:sz w:val="20"/>
                <w:szCs w:val="20"/>
                <w:lang w:val="lv-LV"/>
              </w:rPr>
              <w:t xml:space="preserve">asākums šādā redakcijā: </w:t>
            </w:r>
            <w:r w:rsidR="00C71204" w:rsidRPr="005151D2">
              <w:rPr>
                <w:rFonts w:ascii="Times New Roman" w:hAnsi="Times New Roman" w:cs="Times New Roman"/>
                <w:sz w:val="20"/>
                <w:szCs w:val="20"/>
                <w:lang w:val="lv-LV"/>
              </w:rPr>
              <w:t>“Attīstīt rekonstruktīvās ķirurģijas pakalpojumus onkoloģisko slimību pacientiem”</w:t>
            </w:r>
            <w:r>
              <w:rPr>
                <w:rFonts w:ascii="Times New Roman" w:hAnsi="Times New Roman" w:cs="Times New Roman"/>
                <w:sz w:val="20"/>
                <w:szCs w:val="20"/>
                <w:lang w:val="lv-LV"/>
              </w:rPr>
              <w:t>.</w:t>
            </w:r>
          </w:p>
          <w:p w14:paraId="7F84E559" w14:textId="2DA8FC44" w:rsidR="00C71204" w:rsidRPr="005151D2" w:rsidRDefault="00C71204" w:rsidP="00C71204">
            <w:pPr>
              <w:pStyle w:val="NoSpacing"/>
              <w:jc w:val="both"/>
              <w:rPr>
                <w:rFonts w:ascii="Times New Roman" w:hAnsi="Times New Roman" w:cs="Times New Roman"/>
                <w:sz w:val="20"/>
                <w:szCs w:val="20"/>
                <w:lang w:val="lv-LV"/>
              </w:rPr>
            </w:pPr>
          </w:p>
          <w:p w14:paraId="50B2F6C7" w14:textId="289E8209" w:rsidR="00C71204" w:rsidRPr="005151D2" w:rsidRDefault="00C71204" w:rsidP="00C71204">
            <w:pPr>
              <w:pStyle w:val="NoSpacing"/>
              <w:jc w:val="both"/>
              <w:rPr>
                <w:rFonts w:ascii="Times New Roman" w:hAnsi="Times New Roman" w:cs="Times New Roman"/>
                <w:sz w:val="20"/>
                <w:szCs w:val="20"/>
                <w:u w:val="single"/>
                <w:lang w:val="lv-LV"/>
              </w:rPr>
            </w:pPr>
            <w:r w:rsidRPr="005151D2">
              <w:rPr>
                <w:rFonts w:ascii="Times New Roman" w:hAnsi="Times New Roman" w:cs="Times New Roman"/>
                <w:sz w:val="20"/>
                <w:szCs w:val="20"/>
                <w:u w:val="single"/>
                <w:lang w:val="lv-LV"/>
              </w:rPr>
              <w:t>Darbības rezultāts:</w:t>
            </w:r>
          </w:p>
          <w:p w14:paraId="10A811D9" w14:textId="06DE84E3" w:rsidR="00C71204" w:rsidRPr="00262511" w:rsidRDefault="00C71204" w:rsidP="00BB04F3">
            <w:pPr>
              <w:pStyle w:val="NoSpacing"/>
              <w:jc w:val="both"/>
              <w:rPr>
                <w:b/>
                <w:bCs/>
                <w:lang w:val="lv-LV"/>
              </w:rPr>
            </w:pPr>
            <w:r w:rsidRPr="005151D2">
              <w:rPr>
                <w:rFonts w:ascii="Times New Roman" w:hAnsi="Times New Roman" w:cs="Times New Roman"/>
                <w:sz w:val="20"/>
                <w:szCs w:val="20"/>
                <w:lang w:val="lv-LV"/>
              </w:rPr>
              <w:t>“Nodrošināt valsts apmaksātas krūšu rekonstrukcijas operācijas un līgumos ar NVD izveidot atsevišķu programmu</w:t>
            </w:r>
            <w:r w:rsidR="00BB04F3">
              <w:rPr>
                <w:rFonts w:ascii="Times New Roman" w:hAnsi="Times New Roman" w:cs="Times New Roman"/>
                <w:sz w:val="20"/>
                <w:szCs w:val="20"/>
                <w:lang w:val="lv-LV"/>
              </w:rPr>
              <w:t xml:space="preserve"> šo pakalpojumu apmaksai</w:t>
            </w:r>
            <w:r w:rsidR="00BB04F3" w:rsidRPr="005151D2">
              <w:rPr>
                <w:rFonts w:ascii="Times New Roman" w:hAnsi="Times New Roman" w:cs="Times New Roman"/>
                <w:sz w:val="20"/>
                <w:szCs w:val="20"/>
                <w:lang w:val="lv-LV"/>
              </w:rPr>
              <w:t>.</w:t>
            </w:r>
            <w:r w:rsidR="00BB04F3">
              <w:rPr>
                <w:rFonts w:ascii="Times New Roman" w:hAnsi="Times New Roman" w:cs="Times New Roman"/>
                <w:sz w:val="20"/>
                <w:szCs w:val="20"/>
                <w:lang w:val="lv-LV"/>
              </w:rPr>
              <w:t xml:space="preserve"> </w:t>
            </w:r>
            <w:r w:rsidR="00BB04F3" w:rsidRPr="00BB04F3">
              <w:rPr>
                <w:rFonts w:ascii="Times New Roman" w:hAnsi="Times New Roman" w:cs="Times New Roman"/>
                <w:sz w:val="20"/>
                <w:szCs w:val="20"/>
                <w:lang w:val="lv-LV"/>
              </w:rPr>
              <w:t>Veikt tarifu pārrēķinu, lai nodrošinātu kvalitatīvus krūšu, sejas un žokļu rekonstrukcijas pakalpojumus pēc sarežģītām onkoloģiskām operācijām.</w:t>
            </w:r>
            <w:r w:rsidR="00BB04F3">
              <w:rPr>
                <w:rFonts w:ascii="Times New Roman" w:hAnsi="Times New Roman" w:cs="Times New Roman"/>
                <w:sz w:val="20"/>
                <w:szCs w:val="20"/>
                <w:lang w:val="lv-LV"/>
              </w:rPr>
              <w:t>”</w:t>
            </w:r>
          </w:p>
        </w:tc>
      </w:tr>
      <w:tr w:rsidR="00C71204" w:rsidRPr="00BB46A2" w14:paraId="27120EF3" w14:textId="77777777" w:rsidTr="00E04713">
        <w:trPr>
          <w:trHeight w:val="40"/>
        </w:trPr>
        <w:tc>
          <w:tcPr>
            <w:tcW w:w="204" w:type="pct"/>
            <w:tcBorders>
              <w:top w:val="outset" w:sz="6" w:space="0" w:color="414142"/>
              <w:left w:val="outset" w:sz="6" w:space="0" w:color="414142"/>
              <w:bottom w:val="outset" w:sz="6" w:space="0" w:color="414142"/>
              <w:right w:val="outset" w:sz="6" w:space="0" w:color="414142"/>
            </w:tcBorders>
            <w:shd w:val="clear" w:color="auto" w:fill="auto"/>
          </w:tcPr>
          <w:p w14:paraId="72839A4F" w14:textId="306DC40C" w:rsidR="00C71204" w:rsidRPr="00431A0A" w:rsidRDefault="00C71204" w:rsidP="00C71204">
            <w:pPr>
              <w:pStyle w:val="NoSpacing"/>
              <w:jc w:val="center"/>
              <w:rPr>
                <w:rFonts w:ascii="Times New Roman" w:hAnsi="Times New Roman" w:cs="Times New Roman"/>
                <w:sz w:val="20"/>
                <w:szCs w:val="20"/>
                <w:lang w:val="lv-LV"/>
              </w:rPr>
            </w:pPr>
            <w:r w:rsidRPr="00431A0A">
              <w:rPr>
                <w:rFonts w:ascii="Times New Roman" w:hAnsi="Times New Roman" w:cs="Times New Roman"/>
                <w:sz w:val="20"/>
                <w:szCs w:val="20"/>
                <w:lang w:val="lv-LV"/>
              </w:rPr>
              <w:t>9</w:t>
            </w:r>
            <w:r w:rsidR="005F086C">
              <w:rPr>
                <w:rFonts w:ascii="Times New Roman" w:hAnsi="Times New Roman" w:cs="Times New Roman"/>
                <w:sz w:val="20"/>
                <w:szCs w:val="20"/>
                <w:lang w:val="lv-LV"/>
              </w:rPr>
              <w:t>4</w:t>
            </w:r>
            <w:r w:rsidRPr="00431A0A">
              <w:rPr>
                <w:rFonts w:ascii="Times New Roman" w:hAnsi="Times New Roman" w:cs="Times New Roman"/>
                <w:sz w:val="20"/>
                <w:szCs w:val="20"/>
                <w:lang w:val="lv-LV"/>
              </w:rPr>
              <w:t>.</w:t>
            </w:r>
          </w:p>
        </w:tc>
        <w:tc>
          <w:tcPr>
            <w:tcW w:w="512" w:type="pct"/>
            <w:tcBorders>
              <w:top w:val="outset" w:sz="6" w:space="0" w:color="414142"/>
              <w:left w:val="outset" w:sz="6" w:space="0" w:color="414142"/>
              <w:bottom w:val="outset" w:sz="6" w:space="0" w:color="414142"/>
              <w:right w:val="outset" w:sz="6" w:space="0" w:color="414142"/>
            </w:tcBorders>
            <w:shd w:val="clear" w:color="auto" w:fill="auto"/>
          </w:tcPr>
          <w:p w14:paraId="3DC3BF16" w14:textId="215E29F5" w:rsidR="00C71204" w:rsidRDefault="00C71204" w:rsidP="00C71204">
            <w:pPr>
              <w:pStyle w:val="NoSpacing"/>
              <w:rPr>
                <w:rFonts w:ascii="Times New Roman" w:hAnsi="Times New Roman" w:cs="Times New Roman"/>
                <w:sz w:val="20"/>
                <w:szCs w:val="20"/>
                <w:lang w:val="lv-LV"/>
              </w:rPr>
            </w:pPr>
            <w:r w:rsidRPr="00215E77">
              <w:rPr>
                <w:rFonts w:ascii="Times New Roman" w:hAnsi="Times New Roman" w:cs="Times New Roman"/>
                <w:sz w:val="20"/>
                <w:szCs w:val="20"/>
                <w:lang w:val="lv-LV"/>
              </w:rPr>
              <w:t>Onkoalianse</w:t>
            </w:r>
          </w:p>
        </w:tc>
        <w:tc>
          <w:tcPr>
            <w:tcW w:w="2916" w:type="pct"/>
            <w:tcBorders>
              <w:top w:val="outset" w:sz="6" w:space="0" w:color="414142"/>
              <w:left w:val="outset" w:sz="6" w:space="0" w:color="414142"/>
              <w:bottom w:val="outset" w:sz="6" w:space="0" w:color="414142"/>
              <w:right w:val="outset" w:sz="6" w:space="0" w:color="414142"/>
            </w:tcBorders>
            <w:shd w:val="clear" w:color="auto" w:fill="auto"/>
          </w:tcPr>
          <w:p w14:paraId="19868889" w14:textId="1FFD618B" w:rsidR="00C71204" w:rsidRPr="000C6479" w:rsidRDefault="00C71204" w:rsidP="00C71204">
            <w:pPr>
              <w:jc w:val="both"/>
              <w:rPr>
                <w:rFonts w:ascii="Times New Roman" w:hAnsi="Times New Roman" w:cs="Times New Roman"/>
                <w:b/>
                <w:bCs/>
                <w:color w:val="FF0000"/>
                <w:sz w:val="24"/>
                <w:szCs w:val="24"/>
                <w:lang w:val="lv-LV"/>
              </w:rPr>
            </w:pPr>
            <w:r w:rsidRPr="005660B5">
              <w:rPr>
                <w:rFonts w:ascii="Times New Roman" w:hAnsi="Times New Roman" w:cs="Times New Roman"/>
                <w:sz w:val="24"/>
                <w:szCs w:val="24"/>
                <w:lang w:val="lv-LV"/>
              </w:rPr>
              <w:t>Izstrādāt algoritmu primārās aprūpes speciālistiem un ārstiem speciālistiem, kas vērsti uz “sarkanā karoga simptomiem”, kas liecinātu par bērnu vecuma audzējiem un, kurus nepieciešams tūlītēji nosūtīt uz BKUS NMPON, un pieaugušajiem ar aizdo</w:t>
            </w:r>
            <w:r>
              <w:rPr>
                <w:rFonts w:ascii="Times New Roman" w:hAnsi="Times New Roman" w:cs="Times New Roman"/>
                <w:sz w:val="24"/>
                <w:szCs w:val="24"/>
                <w:lang w:val="lv-LV"/>
              </w:rPr>
              <w:t>m</w:t>
            </w:r>
            <w:r w:rsidRPr="005660B5">
              <w:rPr>
                <w:rFonts w:ascii="Times New Roman" w:hAnsi="Times New Roman" w:cs="Times New Roman"/>
                <w:sz w:val="24"/>
                <w:szCs w:val="24"/>
                <w:lang w:val="lv-LV"/>
              </w:rPr>
              <w:t xml:space="preserve">ām par sarkomas tipa audzēju, kurus nepieciešams tūlītēji nosūtīt uz RAKUS, TOS. </w:t>
            </w:r>
            <w:r w:rsidRPr="005660B5">
              <w:rPr>
                <w:rFonts w:ascii="Times New Roman" w:hAnsi="Times New Roman" w:cs="Times New Roman"/>
                <w:b/>
                <w:bCs/>
                <w:color w:val="FF0000"/>
                <w:sz w:val="24"/>
                <w:szCs w:val="24"/>
                <w:lang w:val="lv-LV"/>
              </w:rPr>
              <w:t>n akūtām onkohematoloģiskām saslimšanām</w:t>
            </w:r>
          </w:p>
        </w:tc>
        <w:tc>
          <w:tcPr>
            <w:tcW w:w="410" w:type="pct"/>
            <w:tcBorders>
              <w:top w:val="outset" w:sz="6" w:space="0" w:color="414142"/>
              <w:left w:val="outset" w:sz="6" w:space="0" w:color="414142"/>
              <w:bottom w:val="outset" w:sz="6" w:space="0" w:color="414142"/>
              <w:right w:val="outset" w:sz="6" w:space="0" w:color="414142"/>
            </w:tcBorders>
            <w:shd w:val="clear" w:color="auto" w:fill="auto"/>
          </w:tcPr>
          <w:p w14:paraId="05FFF4CB" w14:textId="77777777" w:rsidR="00E04713" w:rsidRDefault="00E04713"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Ņemts</w:t>
            </w:r>
          </w:p>
          <w:p w14:paraId="5930A591" w14:textId="539A0B9A" w:rsidR="00C71204" w:rsidRDefault="00E04713" w:rsidP="00C71204">
            <w:pPr>
              <w:pStyle w:val="NoSpacing"/>
              <w:jc w:val="center"/>
              <w:rPr>
                <w:rFonts w:ascii="Times New Roman" w:hAnsi="Times New Roman" w:cs="Times New Roman"/>
                <w:sz w:val="20"/>
                <w:szCs w:val="20"/>
                <w:lang w:val="lv-LV"/>
              </w:rPr>
            </w:pPr>
            <w:r>
              <w:rPr>
                <w:rFonts w:ascii="Times New Roman" w:hAnsi="Times New Roman" w:cs="Times New Roman"/>
                <w:sz w:val="20"/>
                <w:szCs w:val="20"/>
                <w:lang w:val="lv-LV"/>
              </w:rPr>
              <w:t>vērā</w:t>
            </w:r>
            <w:r w:rsidR="00C71204">
              <w:rPr>
                <w:rFonts w:ascii="Times New Roman" w:hAnsi="Times New Roman" w:cs="Times New Roman"/>
                <w:sz w:val="20"/>
                <w:szCs w:val="20"/>
                <w:lang w:val="lv-LV"/>
              </w:rPr>
              <w:t xml:space="preserve"> </w:t>
            </w:r>
          </w:p>
        </w:tc>
        <w:tc>
          <w:tcPr>
            <w:tcW w:w="958" w:type="pct"/>
            <w:tcBorders>
              <w:top w:val="outset" w:sz="6" w:space="0" w:color="414142"/>
              <w:left w:val="outset" w:sz="6" w:space="0" w:color="414142"/>
              <w:bottom w:val="outset" w:sz="6" w:space="0" w:color="414142"/>
              <w:right w:val="outset" w:sz="6" w:space="0" w:color="414142"/>
            </w:tcBorders>
            <w:shd w:val="clear" w:color="auto" w:fill="auto"/>
          </w:tcPr>
          <w:p w14:paraId="52D1FABF" w14:textId="4A3C82BF" w:rsidR="00C71204" w:rsidRPr="00E04713" w:rsidRDefault="00E04713"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Precizēts plāna punkts šādā redakcijā: </w:t>
            </w:r>
          </w:p>
          <w:p w14:paraId="3A4C958D" w14:textId="60A9DC11" w:rsidR="00C71204" w:rsidRPr="00E04713" w:rsidRDefault="00E04713" w:rsidP="00C71204">
            <w:pPr>
              <w:pStyle w:val="NoSpacing"/>
              <w:jc w:val="both"/>
              <w:rPr>
                <w:rFonts w:ascii="Times New Roman" w:hAnsi="Times New Roman" w:cs="Times New Roman"/>
                <w:sz w:val="20"/>
                <w:szCs w:val="20"/>
                <w:lang w:val="lv-LV"/>
              </w:rPr>
            </w:pPr>
            <w:r>
              <w:rPr>
                <w:rFonts w:ascii="Times New Roman" w:hAnsi="Times New Roman" w:cs="Times New Roman"/>
                <w:sz w:val="20"/>
                <w:szCs w:val="20"/>
                <w:lang w:val="lv-LV"/>
              </w:rPr>
              <w:t>“</w:t>
            </w:r>
            <w:r w:rsidRPr="00E04713">
              <w:rPr>
                <w:rFonts w:ascii="Times New Roman" w:hAnsi="Times New Roman" w:cs="Times New Roman"/>
                <w:sz w:val="20"/>
                <w:szCs w:val="20"/>
                <w:lang w:val="lv-LV"/>
              </w:rPr>
              <w:t>Izstrādāt algoritmu primārās aprūpes speciālistiem un ārstiem speciālistiem, kas vērsti uz “sarkanā karoga simptomiem”, kas liecinātu par bērnu vecuma audzējiem un, kurus nepieciešams tūlītēji nosūtīt uz BKUS NMPON, un pieaugušajiem ar aizdomām par sarkomas tipa audzēju, kurus nepieciešams tūlītēji nosūtīt uz RAKUS, TOS un akūtām onkohematoloģiskām saslimšanām.</w:t>
            </w:r>
            <w:r>
              <w:rPr>
                <w:rFonts w:ascii="Times New Roman" w:hAnsi="Times New Roman" w:cs="Times New Roman"/>
                <w:sz w:val="20"/>
                <w:szCs w:val="20"/>
                <w:lang w:val="lv-LV"/>
              </w:rPr>
              <w:t>”</w:t>
            </w:r>
          </w:p>
        </w:tc>
      </w:tr>
    </w:tbl>
    <w:p w14:paraId="33B66619" w14:textId="77777777" w:rsidR="00565626" w:rsidRPr="00BB5850" w:rsidRDefault="00565626">
      <w:pPr>
        <w:rPr>
          <w:sz w:val="20"/>
          <w:szCs w:val="20"/>
          <w:lang w:val="lv-LV"/>
        </w:rPr>
      </w:pPr>
    </w:p>
    <w:sectPr w:rsidR="00565626" w:rsidRPr="00BB5850" w:rsidSect="00077CC9">
      <w:headerReference w:type="default" r:id="rId11"/>
      <w:head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95AAE" w14:textId="77777777" w:rsidR="003336A6" w:rsidRDefault="003336A6" w:rsidP="003336A6">
      <w:pPr>
        <w:spacing w:after="0" w:line="240" w:lineRule="auto"/>
      </w:pPr>
      <w:r>
        <w:separator/>
      </w:r>
    </w:p>
  </w:endnote>
  <w:endnote w:type="continuationSeparator" w:id="0">
    <w:p w14:paraId="344731D3" w14:textId="77777777" w:rsidR="003336A6" w:rsidRDefault="003336A6" w:rsidP="0033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83546" w14:textId="77777777" w:rsidR="003336A6" w:rsidRDefault="003336A6" w:rsidP="003336A6">
      <w:pPr>
        <w:spacing w:after="0" w:line="240" w:lineRule="auto"/>
      </w:pPr>
      <w:r>
        <w:separator/>
      </w:r>
    </w:p>
  </w:footnote>
  <w:footnote w:type="continuationSeparator" w:id="0">
    <w:p w14:paraId="031550DC" w14:textId="77777777" w:rsidR="003336A6" w:rsidRDefault="003336A6" w:rsidP="003336A6">
      <w:pPr>
        <w:spacing w:after="0" w:line="240" w:lineRule="auto"/>
      </w:pPr>
      <w:r>
        <w:continuationSeparator/>
      </w:r>
    </w:p>
  </w:footnote>
  <w:footnote w:id="1">
    <w:p w14:paraId="53CA5543" w14:textId="3389C0F7" w:rsidR="003336A6" w:rsidRPr="003336A6" w:rsidRDefault="003336A6">
      <w:pPr>
        <w:pStyle w:val="FootnoteText"/>
        <w:rPr>
          <w:rFonts w:ascii="Times New Roman" w:hAnsi="Times New Roman" w:cs="Times New Roman"/>
          <w:lang w:val="lv-LV"/>
        </w:rPr>
      </w:pPr>
      <w:r w:rsidRPr="003336A6">
        <w:rPr>
          <w:rStyle w:val="FootnoteReference"/>
          <w:rFonts w:ascii="Times New Roman" w:hAnsi="Times New Roman" w:cs="Times New Roman"/>
        </w:rPr>
        <w:footnoteRef/>
      </w:r>
      <w:r w:rsidRPr="003336A6">
        <w:rPr>
          <w:rFonts w:ascii="Times New Roman" w:hAnsi="Times New Roman" w:cs="Times New Roman"/>
        </w:rPr>
        <w:t xml:space="preserve"> </w:t>
      </w:r>
      <w:r w:rsidRPr="003336A6">
        <w:rPr>
          <w:rFonts w:ascii="Times New Roman" w:hAnsi="Times New Roman" w:cs="Times New Roman"/>
          <w:lang w:val="lv-LV"/>
        </w:rPr>
        <w:t>Biedrība “Blastiņš” ir BKUS 10. nodaļas Onkoloģija atbalsta organizācija kopš 2012. gada</w:t>
      </w:r>
    </w:p>
  </w:footnote>
  <w:footnote w:id="2">
    <w:p w14:paraId="7DB03205" w14:textId="1C85DBF7" w:rsidR="003336A6" w:rsidRPr="003336A6" w:rsidRDefault="003336A6">
      <w:pPr>
        <w:pStyle w:val="FootnoteText"/>
        <w:rPr>
          <w:rFonts w:ascii="Times New Roman" w:hAnsi="Times New Roman" w:cs="Times New Roman"/>
          <w:lang w:val="lv-LV"/>
        </w:rPr>
      </w:pPr>
      <w:r w:rsidRPr="003336A6">
        <w:rPr>
          <w:rStyle w:val="FootnoteReference"/>
          <w:rFonts w:ascii="Times New Roman" w:hAnsi="Times New Roman" w:cs="Times New Roman"/>
        </w:rPr>
        <w:footnoteRef/>
      </w:r>
      <w:r w:rsidRPr="003336A6">
        <w:rPr>
          <w:rFonts w:ascii="Times New Roman" w:hAnsi="Times New Roman" w:cs="Times New Roman"/>
          <w:lang w:val="lv-LV"/>
        </w:rPr>
        <w:t xml:space="preserve"> SPKC; Ar noteiktām slimībām slimojošu pacientu reģistrs par pacientiem, kuriem diagnosticēta onkoloģiska slimība; Pirmreizēji reģistrēto gadījumu skaits ar ļaundabīga audzēja diagnozi 2010.-2017. gadā sadalījuma pa vecuma grupām.</w:t>
      </w:r>
    </w:p>
  </w:footnote>
  <w:footnote w:id="3">
    <w:p w14:paraId="65378114" w14:textId="174BDAE3" w:rsidR="003336A6" w:rsidRPr="003336A6" w:rsidRDefault="003336A6">
      <w:pPr>
        <w:pStyle w:val="FootnoteText"/>
        <w:rPr>
          <w:b/>
          <w:bCs/>
          <w:lang w:val="lv-LV"/>
        </w:rPr>
      </w:pPr>
      <w:r w:rsidRPr="003336A6">
        <w:rPr>
          <w:rStyle w:val="FootnoteReference"/>
          <w:rFonts w:ascii="Times New Roman" w:hAnsi="Times New Roman" w:cs="Times New Roman"/>
          <w:b/>
          <w:bCs/>
          <w:lang w:val="lv-LV"/>
        </w:rPr>
        <w:footnoteRef/>
      </w:r>
      <w:r w:rsidRPr="003336A6">
        <w:rPr>
          <w:rFonts w:ascii="Times New Roman" w:hAnsi="Times New Roman" w:cs="Times New Roman"/>
          <w:b/>
          <w:bCs/>
          <w:lang w:val="lv-LV"/>
        </w:rPr>
        <w:t xml:space="preserve"> Vēstulē minētā atsauce neeksistē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429105"/>
      <w:docPartObj>
        <w:docPartGallery w:val="Page Numbers (Top of Page)"/>
        <w:docPartUnique/>
      </w:docPartObj>
    </w:sdtPr>
    <w:sdtEndPr>
      <w:rPr>
        <w:noProof/>
      </w:rPr>
    </w:sdtEndPr>
    <w:sdtContent>
      <w:p w14:paraId="1324FF10" w14:textId="47F504E8" w:rsidR="00077CC9" w:rsidRDefault="00077C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8127E5" w14:textId="77777777" w:rsidR="00077CC9" w:rsidRDefault="00077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80F4" w14:textId="77777777" w:rsidR="00971111" w:rsidRPr="00971111" w:rsidRDefault="00971111" w:rsidP="00971111">
    <w:pPr>
      <w:pStyle w:val="Header"/>
      <w:jc w:val="right"/>
      <w:rPr>
        <w:rFonts w:ascii="Times New Roman" w:hAnsi="Times New Roman" w:cs="Times New Roman"/>
        <w:sz w:val="20"/>
        <w:szCs w:val="20"/>
        <w:lang w:val="de-DE"/>
      </w:rPr>
    </w:pPr>
    <w:r w:rsidRPr="00971111">
      <w:rPr>
        <w:rFonts w:ascii="Times New Roman" w:hAnsi="Times New Roman" w:cs="Times New Roman"/>
        <w:sz w:val="20"/>
        <w:szCs w:val="20"/>
        <w:lang w:val="de-DE"/>
      </w:rPr>
      <w:t xml:space="preserve">2.pielikums </w:t>
    </w:r>
  </w:p>
  <w:p w14:paraId="468A0341" w14:textId="77777777" w:rsidR="00971111" w:rsidRPr="00971111" w:rsidRDefault="00971111" w:rsidP="00971111">
    <w:pPr>
      <w:pStyle w:val="Header"/>
      <w:jc w:val="right"/>
      <w:rPr>
        <w:rFonts w:ascii="Times New Roman" w:hAnsi="Times New Roman" w:cs="Times New Roman"/>
        <w:sz w:val="20"/>
        <w:szCs w:val="20"/>
        <w:lang w:val="de-DE"/>
      </w:rPr>
    </w:pPr>
    <w:r w:rsidRPr="00971111">
      <w:rPr>
        <w:rFonts w:ascii="Times New Roman" w:hAnsi="Times New Roman" w:cs="Times New Roman"/>
        <w:sz w:val="20"/>
        <w:szCs w:val="20"/>
        <w:lang w:val="de-DE"/>
      </w:rPr>
      <w:t xml:space="preserve">Ministru kabineta </w:t>
    </w:r>
  </w:p>
  <w:p w14:paraId="4DC7FDA9" w14:textId="6221D234" w:rsidR="00971111" w:rsidRPr="00971111" w:rsidRDefault="00971111" w:rsidP="00971111">
    <w:pPr>
      <w:pStyle w:val="Header"/>
      <w:jc w:val="right"/>
      <w:rPr>
        <w:rFonts w:ascii="Times New Roman" w:hAnsi="Times New Roman" w:cs="Times New Roman"/>
        <w:sz w:val="20"/>
        <w:szCs w:val="20"/>
        <w:lang w:val="de-DE"/>
      </w:rPr>
    </w:pPr>
    <w:r w:rsidRPr="00971111">
      <w:rPr>
        <w:rFonts w:ascii="Times New Roman" w:hAnsi="Times New Roman" w:cs="Times New Roman"/>
        <w:sz w:val="20"/>
        <w:szCs w:val="20"/>
        <w:lang w:val="de-DE"/>
      </w:rPr>
      <w:t>2009.gada 25.augusta noteikumiem Nr.970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3FAC"/>
    <w:multiLevelType w:val="multilevel"/>
    <w:tmpl w:val="CA247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A57E4"/>
    <w:multiLevelType w:val="hybridMultilevel"/>
    <w:tmpl w:val="2356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61234"/>
    <w:multiLevelType w:val="hybridMultilevel"/>
    <w:tmpl w:val="203028DE"/>
    <w:lvl w:ilvl="0" w:tplc="1B5A922A">
      <w:start w:val="5"/>
      <w:numFmt w:val="decimal"/>
      <w:lvlText w:val="%1."/>
      <w:lvlJc w:val="left"/>
      <w:pPr>
        <w:ind w:left="575" w:hanging="269"/>
      </w:pPr>
      <w:rPr>
        <w:rFonts w:ascii="Times New Roman" w:eastAsia="Times New Roman" w:hAnsi="Times New Roman" w:cs="Times New Roman" w:hint="default"/>
        <w:b w:val="0"/>
        <w:bCs w:val="0"/>
        <w:i/>
        <w:iCs/>
        <w:color w:val="2B2B2B"/>
        <w:w w:val="109"/>
        <w:sz w:val="24"/>
        <w:szCs w:val="24"/>
      </w:rPr>
    </w:lvl>
    <w:lvl w:ilvl="1" w:tplc="D508165E">
      <w:numFmt w:val="bullet"/>
      <w:lvlText w:val="•"/>
      <w:lvlJc w:val="left"/>
      <w:pPr>
        <w:ind w:left="959" w:hanging="292"/>
      </w:pPr>
      <w:rPr>
        <w:rFonts w:ascii="Times New Roman" w:eastAsia="Times New Roman" w:hAnsi="Times New Roman" w:cs="Times New Roman" w:hint="default"/>
        <w:b w:val="0"/>
        <w:bCs w:val="0"/>
        <w:i w:val="0"/>
        <w:iCs w:val="0"/>
        <w:color w:val="2D2D2D"/>
        <w:w w:val="105"/>
        <w:sz w:val="23"/>
        <w:szCs w:val="23"/>
      </w:rPr>
    </w:lvl>
    <w:lvl w:ilvl="2" w:tplc="67BABFB0">
      <w:numFmt w:val="bullet"/>
      <w:lvlText w:val="•"/>
      <w:lvlJc w:val="left"/>
      <w:pPr>
        <w:ind w:left="1913" w:hanging="292"/>
      </w:pPr>
      <w:rPr>
        <w:rFonts w:hint="default"/>
      </w:rPr>
    </w:lvl>
    <w:lvl w:ilvl="3" w:tplc="63AAE6FE">
      <w:numFmt w:val="bullet"/>
      <w:lvlText w:val="•"/>
      <w:lvlJc w:val="left"/>
      <w:pPr>
        <w:ind w:left="2867" w:hanging="292"/>
      </w:pPr>
      <w:rPr>
        <w:rFonts w:hint="default"/>
      </w:rPr>
    </w:lvl>
    <w:lvl w:ilvl="4" w:tplc="1A440674">
      <w:numFmt w:val="bullet"/>
      <w:lvlText w:val="•"/>
      <w:lvlJc w:val="left"/>
      <w:pPr>
        <w:ind w:left="3820" w:hanging="292"/>
      </w:pPr>
      <w:rPr>
        <w:rFonts w:hint="default"/>
      </w:rPr>
    </w:lvl>
    <w:lvl w:ilvl="5" w:tplc="FC76DC8E">
      <w:numFmt w:val="bullet"/>
      <w:lvlText w:val="•"/>
      <w:lvlJc w:val="left"/>
      <w:pPr>
        <w:ind w:left="4774" w:hanging="292"/>
      </w:pPr>
      <w:rPr>
        <w:rFonts w:hint="default"/>
      </w:rPr>
    </w:lvl>
    <w:lvl w:ilvl="6" w:tplc="D5DCF5A6">
      <w:numFmt w:val="bullet"/>
      <w:lvlText w:val="•"/>
      <w:lvlJc w:val="left"/>
      <w:pPr>
        <w:ind w:left="5727" w:hanging="292"/>
      </w:pPr>
      <w:rPr>
        <w:rFonts w:hint="default"/>
      </w:rPr>
    </w:lvl>
    <w:lvl w:ilvl="7" w:tplc="716A9212">
      <w:numFmt w:val="bullet"/>
      <w:lvlText w:val="•"/>
      <w:lvlJc w:val="left"/>
      <w:pPr>
        <w:ind w:left="6681" w:hanging="292"/>
      </w:pPr>
      <w:rPr>
        <w:rFonts w:hint="default"/>
      </w:rPr>
    </w:lvl>
    <w:lvl w:ilvl="8" w:tplc="3DEA90D4">
      <w:numFmt w:val="bullet"/>
      <w:lvlText w:val="•"/>
      <w:lvlJc w:val="left"/>
      <w:pPr>
        <w:ind w:left="7634" w:hanging="292"/>
      </w:pPr>
      <w:rPr>
        <w:rFonts w:hint="default"/>
      </w:rPr>
    </w:lvl>
  </w:abstractNum>
  <w:abstractNum w:abstractNumId="3" w15:restartNumberingAfterBreak="0">
    <w:nsid w:val="15BD1539"/>
    <w:multiLevelType w:val="hybridMultilevel"/>
    <w:tmpl w:val="EDF4282E"/>
    <w:lvl w:ilvl="0" w:tplc="D464AED0">
      <w:start w:val="1"/>
      <w:numFmt w:val="decimal"/>
      <w:lvlText w:val="%1."/>
      <w:lvlJc w:val="left"/>
      <w:pPr>
        <w:ind w:left="402" w:hanging="283"/>
        <w:jc w:val="right"/>
      </w:pPr>
      <w:rPr>
        <w:rFonts w:hint="default"/>
        <w:w w:val="109"/>
      </w:rPr>
    </w:lvl>
    <w:lvl w:ilvl="1" w:tplc="D05017AE">
      <w:numFmt w:val="bullet"/>
      <w:lvlText w:val="•"/>
      <w:lvlJc w:val="left"/>
      <w:pPr>
        <w:ind w:left="912" w:hanging="347"/>
      </w:pPr>
      <w:rPr>
        <w:rFonts w:ascii="Times New Roman" w:eastAsia="Times New Roman" w:hAnsi="Times New Roman" w:cs="Times New Roman" w:hint="default"/>
        <w:b w:val="0"/>
        <w:bCs w:val="0"/>
        <w:i w:val="0"/>
        <w:iCs w:val="0"/>
        <w:color w:val="2D2D2D"/>
        <w:w w:val="100"/>
        <w:sz w:val="23"/>
        <w:szCs w:val="23"/>
      </w:rPr>
    </w:lvl>
    <w:lvl w:ilvl="2" w:tplc="B8FC547A">
      <w:numFmt w:val="bullet"/>
      <w:lvlText w:val="•"/>
      <w:lvlJc w:val="left"/>
      <w:pPr>
        <w:ind w:left="1871" w:hanging="347"/>
      </w:pPr>
      <w:rPr>
        <w:rFonts w:hint="default"/>
      </w:rPr>
    </w:lvl>
    <w:lvl w:ilvl="3" w:tplc="5D6A3B9E">
      <w:numFmt w:val="bullet"/>
      <w:lvlText w:val="•"/>
      <w:lvlJc w:val="left"/>
      <w:pPr>
        <w:ind w:left="2823" w:hanging="347"/>
      </w:pPr>
      <w:rPr>
        <w:rFonts w:hint="default"/>
      </w:rPr>
    </w:lvl>
    <w:lvl w:ilvl="4" w:tplc="AC4C7794">
      <w:numFmt w:val="bullet"/>
      <w:lvlText w:val="•"/>
      <w:lvlJc w:val="left"/>
      <w:pPr>
        <w:ind w:left="3775" w:hanging="347"/>
      </w:pPr>
      <w:rPr>
        <w:rFonts w:hint="default"/>
      </w:rPr>
    </w:lvl>
    <w:lvl w:ilvl="5" w:tplc="DDDA8C4E">
      <w:numFmt w:val="bullet"/>
      <w:lvlText w:val="•"/>
      <w:lvlJc w:val="left"/>
      <w:pPr>
        <w:ind w:left="4726" w:hanging="347"/>
      </w:pPr>
      <w:rPr>
        <w:rFonts w:hint="default"/>
      </w:rPr>
    </w:lvl>
    <w:lvl w:ilvl="6" w:tplc="1D42BCAA">
      <w:numFmt w:val="bullet"/>
      <w:lvlText w:val="•"/>
      <w:lvlJc w:val="left"/>
      <w:pPr>
        <w:ind w:left="5678" w:hanging="347"/>
      </w:pPr>
      <w:rPr>
        <w:rFonts w:hint="default"/>
      </w:rPr>
    </w:lvl>
    <w:lvl w:ilvl="7" w:tplc="3C6EAFF8">
      <w:numFmt w:val="bullet"/>
      <w:lvlText w:val="•"/>
      <w:lvlJc w:val="left"/>
      <w:pPr>
        <w:ind w:left="6630" w:hanging="347"/>
      </w:pPr>
      <w:rPr>
        <w:rFonts w:hint="default"/>
      </w:rPr>
    </w:lvl>
    <w:lvl w:ilvl="8" w:tplc="5DBE9956">
      <w:numFmt w:val="bullet"/>
      <w:lvlText w:val="•"/>
      <w:lvlJc w:val="left"/>
      <w:pPr>
        <w:ind w:left="7582" w:hanging="347"/>
      </w:pPr>
      <w:rPr>
        <w:rFonts w:hint="default"/>
      </w:rPr>
    </w:lvl>
  </w:abstractNum>
  <w:abstractNum w:abstractNumId="4" w15:restartNumberingAfterBreak="0">
    <w:nsid w:val="24EA6D29"/>
    <w:multiLevelType w:val="hybridMultilevel"/>
    <w:tmpl w:val="F6F0E8B2"/>
    <w:lvl w:ilvl="0" w:tplc="8DC438A2">
      <w:start w:val="1"/>
      <w:numFmt w:val="decimal"/>
      <w:lvlText w:val="%1."/>
      <w:lvlJc w:val="left"/>
      <w:pPr>
        <w:ind w:left="712" w:hanging="363"/>
        <w:jc w:val="right"/>
      </w:pPr>
      <w:rPr>
        <w:rFonts w:ascii="Times New Roman" w:eastAsia="Times New Roman" w:hAnsi="Times New Roman" w:cs="Times New Roman" w:hint="default"/>
        <w:b w:val="0"/>
        <w:bCs w:val="0"/>
        <w:i w:val="0"/>
        <w:iCs w:val="0"/>
        <w:color w:val="1F1F1F"/>
        <w:w w:val="103"/>
        <w:sz w:val="23"/>
        <w:szCs w:val="23"/>
      </w:rPr>
    </w:lvl>
    <w:lvl w:ilvl="1" w:tplc="1AA8E832">
      <w:numFmt w:val="bullet"/>
      <w:lvlText w:val="•"/>
      <w:lvlJc w:val="left"/>
      <w:pPr>
        <w:ind w:left="1602" w:hanging="363"/>
      </w:pPr>
      <w:rPr>
        <w:rFonts w:hint="default"/>
      </w:rPr>
    </w:lvl>
    <w:lvl w:ilvl="2" w:tplc="6DB4328A">
      <w:numFmt w:val="bullet"/>
      <w:lvlText w:val="•"/>
      <w:lvlJc w:val="left"/>
      <w:pPr>
        <w:ind w:left="2484" w:hanging="363"/>
      </w:pPr>
      <w:rPr>
        <w:rFonts w:hint="default"/>
      </w:rPr>
    </w:lvl>
    <w:lvl w:ilvl="3" w:tplc="667AB046">
      <w:numFmt w:val="bullet"/>
      <w:lvlText w:val="•"/>
      <w:lvlJc w:val="left"/>
      <w:pPr>
        <w:ind w:left="3366" w:hanging="363"/>
      </w:pPr>
      <w:rPr>
        <w:rFonts w:hint="default"/>
      </w:rPr>
    </w:lvl>
    <w:lvl w:ilvl="4" w:tplc="E1FC45C0">
      <w:numFmt w:val="bullet"/>
      <w:lvlText w:val="•"/>
      <w:lvlJc w:val="left"/>
      <w:pPr>
        <w:ind w:left="4248" w:hanging="363"/>
      </w:pPr>
      <w:rPr>
        <w:rFonts w:hint="default"/>
      </w:rPr>
    </w:lvl>
    <w:lvl w:ilvl="5" w:tplc="3FA6192E">
      <w:numFmt w:val="bullet"/>
      <w:lvlText w:val="•"/>
      <w:lvlJc w:val="left"/>
      <w:pPr>
        <w:ind w:left="5130" w:hanging="363"/>
      </w:pPr>
      <w:rPr>
        <w:rFonts w:hint="default"/>
      </w:rPr>
    </w:lvl>
    <w:lvl w:ilvl="6" w:tplc="7AB888A2">
      <w:numFmt w:val="bullet"/>
      <w:lvlText w:val="•"/>
      <w:lvlJc w:val="left"/>
      <w:pPr>
        <w:ind w:left="6012" w:hanging="363"/>
      </w:pPr>
      <w:rPr>
        <w:rFonts w:hint="default"/>
      </w:rPr>
    </w:lvl>
    <w:lvl w:ilvl="7" w:tplc="0F521DE4">
      <w:numFmt w:val="bullet"/>
      <w:lvlText w:val="•"/>
      <w:lvlJc w:val="left"/>
      <w:pPr>
        <w:ind w:left="6895" w:hanging="363"/>
      </w:pPr>
      <w:rPr>
        <w:rFonts w:hint="default"/>
      </w:rPr>
    </w:lvl>
    <w:lvl w:ilvl="8" w:tplc="15E2D1A6">
      <w:numFmt w:val="bullet"/>
      <w:lvlText w:val="•"/>
      <w:lvlJc w:val="left"/>
      <w:pPr>
        <w:ind w:left="7777" w:hanging="363"/>
      </w:pPr>
      <w:rPr>
        <w:rFonts w:hint="default"/>
      </w:rPr>
    </w:lvl>
  </w:abstractNum>
  <w:abstractNum w:abstractNumId="5" w15:restartNumberingAfterBreak="1">
    <w:nsid w:val="290A1125"/>
    <w:multiLevelType w:val="hybridMultilevel"/>
    <w:tmpl w:val="1DC8D982"/>
    <w:lvl w:ilvl="0" w:tplc="D51E8C8A">
      <w:start w:val="3"/>
      <w:numFmt w:val="bullet"/>
      <w:lvlText w:val="-"/>
      <w:lvlJc w:val="left"/>
      <w:pPr>
        <w:ind w:left="927" w:hanging="360"/>
      </w:pPr>
      <w:rPr>
        <w:rFonts w:ascii="Times New Roman" w:eastAsiaTheme="minorHAnsi" w:hAnsi="Times New Roman" w:cs="Times New Roman" w:hint="default"/>
      </w:rPr>
    </w:lvl>
    <w:lvl w:ilvl="1" w:tplc="2FBEEE6C" w:tentative="1">
      <w:start w:val="1"/>
      <w:numFmt w:val="bullet"/>
      <w:lvlText w:val="o"/>
      <w:lvlJc w:val="left"/>
      <w:pPr>
        <w:ind w:left="1647" w:hanging="360"/>
      </w:pPr>
      <w:rPr>
        <w:rFonts w:ascii="Courier New" w:hAnsi="Courier New" w:cs="Courier New" w:hint="default"/>
      </w:rPr>
    </w:lvl>
    <w:lvl w:ilvl="2" w:tplc="3080256C" w:tentative="1">
      <w:start w:val="1"/>
      <w:numFmt w:val="bullet"/>
      <w:lvlText w:val=""/>
      <w:lvlJc w:val="left"/>
      <w:pPr>
        <w:ind w:left="2367" w:hanging="360"/>
      </w:pPr>
      <w:rPr>
        <w:rFonts w:ascii="Wingdings" w:hAnsi="Wingdings" w:hint="default"/>
      </w:rPr>
    </w:lvl>
    <w:lvl w:ilvl="3" w:tplc="2A52FF68" w:tentative="1">
      <w:start w:val="1"/>
      <w:numFmt w:val="bullet"/>
      <w:lvlText w:val=""/>
      <w:lvlJc w:val="left"/>
      <w:pPr>
        <w:ind w:left="3087" w:hanging="360"/>
      </w:pPr>
      <w:rPr>
        <w:rFonts w:ascii="Symbol" w:hAnsi="Symbol" w:hint="default"/>
      </w:rPr>
    </w:lvl>
    <w:lvl w:ilvl="4" w:tplc="00FAB3C4" w:tentative="1">
      <w:start w:val="1"/>
      <w:numFmt w:val="bullet"/>
      <w:lvlText w:val="o"/>
      <w:lvlJc w:val="left"/>
      <w:pPr>
        <w:ind w:left="3807" w:hanging="360"/>
      </w:pPr>
      <w:rPr>
        <w:rFonts w:ascii="Courier New" w:hAnsi="Courier New" w:cs="Courier New" w:hint="default"/>
      </w:rPr>
    </w:lvl>
    <w:lvl w:ilvl="5" w:tplc="FA007DB8" w:tentative="1">
      <w:start w:val="1"/>
      <w:numFmt w:val="bullet"/>
      <w:lvlText w:val=""/>
      <w:lvlJc w:val="left"/>
      <w:pPr>
        <w:ind w:left="4527" w:hanging="360"/>
      </w:pPr>
      <w:rPr>
        <w:rFonts w:ascii="Wingdings" w:hAnsi="Wingdings" w:hint="default"/>
      </w:rPr>
    </w:lvl>
    <w:lvl w:ilvl="6" w:tplc="6D641B58" w:tentative="1">
      <w:start w:val="1"/>
      <w:numFmt w:val="bullet"/>
      <w:lvlText w:val=""/>
      <w:lvlJc w:val="left"/>
      <w:pPr>
        <w:ind w:left="5247" w:hanging="360"/>
      </w:pPr>
      <w:rPr>
        <w:rFonts w:ascii="Symbol" w:hAnsi="Symbol" w:hint="default"/>
      </w:rPr>
    </w:lvl>
    <w:lvl w:ilvl="7" w:tplc="45B24C94" w:tentative="1">
      <w:start w:val="1"/>
      <w:numFmt w:val="bullet"/>
      <w:lvlText w:val="o"/>
      <w:lvlJc w:val="left"/>
      <w:pPr>
        <w:ind w:left="5967" w:hanging="360"/>
      </w:pPr>
      <w:rPr>
        <w:rFonts w:ascii="Courier New" w:hAnsi="Courier New" w:cs="Courier New" w:hint="default"/>
      </w:rPr>
    </w:lvl>
    <w:lvl w:ilvl="8" w:tplc="48821204" w:tentative="1">
      <w:start w:val="1"/>
      <w:numFmt w:val="bullet"/>
      <w:lvlText w:val=""/>
      <w:lvlJc w:val="left"/>
      <w:pPr>
        <w:ind w:left="6687" w:hanging="360"/>
      </w:pPr>
      <w:rPr>
        <w:rFonts w:ascii="Wingdings" w:hAnsi="Wingdings" w:hint="default"/>
      </w:rPr>
    </w:lvl>
  </w:abstractNum>
  <w:abstractNum w:abstractNumId="6" w15:restartNumberingAfterBreak="0">
    <w:nsid w:val="3C7D3A53"/>
    <w:multiLevelType w:val="hybridMultilevel"/>
    <w:tmpl w:val="5F18B618"/>
    <w:lvl w:ilvl="0" w:tplc="2CBC7D18">
      <w:numFmt w:val="bullet"/>
      <w:lvlText w:val="•"/>
      <w:lvlJc w:val="left"/>
      <w:pPr>
        <w:ind w:left="841" w:hanging="345"/>
      </w:pPr>
      <w:rPr>
        <w:rFonts w:ascii="Times New Roman" w:eastAsia="Times New Roman" w:hAnsi="Times New Roman" w:cs="Times New Roman" w:hint="default"/>
        <w:b w:val="0"/>
        <w:bCs w:val="0"/>
        <w:i w:val="0"/>
        <w:iCs w:val="0"/>
        <w:color w:val="2D2D2D"/>
        <w:w w:val="99"/>
        <w:sz w:val="23"/>
        <w:szCs w:val="23"/>
      </w:rPr>
    </w:lvl>
    <w:lvl w:ilvl="1" w:tplc="88B8A2A8">
      <w:numFmt w:val="bullet"/>
      <w:lvlText w:val="•"/>
      <w:lvlJc w:val="left"/>
      <w:pPr>
        <w:ind w:left="1704" w:hanging="345"/>
      </w:pPr>
      <w:rPr>
        <w:rFonts w:hint="default"/>
      </w:rPr>
    </w:lvl>
    <w:lvl w:ilvl="2" w:tplc="B9AA241E">
      <w:numFmt w:val="bullet"/>
      <w:lvlText w:val="•"/>
      <w:lvlJc w:val="left"/>
      <w:pPr>
        <w:ind w:left="2569" w:hanging="345"/>
      </w:pPr>
      <w:rPr>
        <w:rFonts w:hint="default"/>
      </w:rPr>
    </w:lvl>
    <w:lvl w:ilvl="3" w:tplc="0840D668">
      <w:numFmt w:val="bullet"/>
      <w:lvlText w:val="•"/>
      <w:lvlJc w:val="left"/>
      <w:pPr>
        <w:ind w:left="3433" w:hanging="345"/>
      </w:pPr>
      <w:rPr>
        <w:rFonts w:hint="default"/>
      </w:rPr>
    </w:lvl>
    <w:lvl w:ilvl="4" w:tplc="D39CBBD2">
      <w:numFmt w:val="bullet"/>
      <w:lvlText w:val="•"/>
      <w:lvlJc w:val="left"/>
      <w:pPr>
        <w:ind w:left="4298" w:hanging="345"/>
      </w:pPr>
      <w:rPr>
        <w:rFonts w:hint="default"/>
      </w:rPr>
    </w:lvl>
    <w:lvl w:ilvl="5" w:tplc="EEB084E8">
      <w:numFmt w:val="bullet"/>
      <w:lvlText w:val="•"/>
      <w:lvlJc w:val="left"/>
      <w:pPr>
        <w:ind w:left="5162" w:hanging="345"/>
      </w:pPr>
      <w:rPr>
        <w:rFonts w:hint="default"/>
      </w:rPr>
    </w:lvl>
    <w:lvl w:ilvl="6" w:tplc="2CA4193A">
      <w:numFmt w:val="bullet"/>
      <w:lvlText w:val="•"/>
      <w:lvlJc w:val="left"/>
      <w:pPr>
        <w:ind w:left="6027" w:hanging="345"/>
      </w:pPr>
      <w:rPr>
        <w:rFonts w:hint="default"/>
      </w:rPr>
    </w:lvl>
    <w:lvl w:ilvl="7" w:tplc="2494B414">
      <w:numFmt w:val="bullet"/>
      <w:lvlText w:val="•"/>
      <w:lvlJc w:val="left"/>
      <w:pPr>
        <w:ind w:left="6891" w:hanging="345"/>
      </w:pPr>
      <w:rPr>
        <w:rFonts w:hint="default"/>
      </w:rPr>
    </w:lvl>
    <w:lvl w:ilvl="8" w:tplc="05945FA6">
      <w:numFmt w:val="bullet"/>
      <w:lvlText w:val="•"/>
      <w:lvlJc w:val="left"/>
      <w:pPr>
        <w:ind w:left="7756" w:hanging="345"/>
      </w:pPr>
      <w:rPr>
        <w:rFonts w:hint="default"/>
      </w:rPr>
    </w:lvl>
  </w:abstractNum>
  <w:abstractNum w:abstractNumId="7" w15:restartNumberingAfterBreak="0">
    <w:nsid w:val="3F5969E7"/>
    <w:multiLevelType w:val="hybridMultilevel"/>
    <w:tmpl w:val="EDF4282E"/>
    <w:lvl w:ilvl="0" w:tplc="D464AED0">
      <w:start w:val="1"/>
      <w:numFmt w:val="decimal"/>
      <w:lvlText w:val="%1."/>
      <w:lvlJc w:val="left"/>
      <w:pPr>
        <w:ind w:left="402" w:hanging="283"/>
        <w:jc w:val="right"/>
      </w:pPr>
      <w:rPr>
        <w:rFonts w:hint="default"/>
        <w:w w:val="109"/>
      </w:rPr>
    </w:lvl>
    <w:lvl w:ilvl="1" w:tplc="D05017AE">
      <w:numFmt w:val="bullet"/>
      <w:lvlText w:val="•"/>
      <w:lvlJc w:val="left"/>
      <w:pPr>
        <w:ind w:left="912" w:hanging="347"/>
      </w:pPr>
      <w:rPr>
        <w:rFonts w:ascii="Times New Roman" w:eastAsia="Times New Roman" w:hAnsi="Times New Roman" w:cs="Times New Roman" w:hint="default"/>
        <w:b w:val="0"/>
        <w:bCs w:val="0"/>
        <w:i w:val="0"/>
        <w:iCs w:val="0"/>
        <w:color w:val="2D2D2D"/>
        <w:w w:val="100"/>
        <w:sz w:val="23"/>
        <w:szCs w:val="23"/>
      </w:rPr>
    </w:lvl>
    <w:lvl w:ilvl="2" w:tplc="B8FC547A">
      <w:numFmt w:val="bullet"/>
      <w:lvlText w:val="•"/>
      <w:lvlJc w:val="left"/>
      <w:pPr>
        <w:ind w:left="1871" w:hanging="347"/>
      </w:pPr>
      <w:rPr>
        <w:rFonts w:hint="default"/>
      </w:rPr>
    </w:lvl>
    <w:lvl w:ilvl="3" w:tplc="5D6A3B9E">
      <w:numFmt w:val="bullet"/>
      <w:lvlText w:val="•"/>
      <w:lvlJc w:val="left"/>
      <w:pPr>
        <w:ind w:left="2823" w:hanging="347"/>
      </w:pPr>
      <w:rPr>
        <w:rFonts w:hint="default"/>
      </w:rPr>
    </w:lvl>
    <w:lvl w:ilvl="4" w:tplc="AC4C7794">
      <w:numFmt w:val="bullet"/>
      <w:lvlText w:val="•"/>
      <w:lvlJc w:val="left"/>
      <w:pPr>
        <w:ind w:left="3775" w:hanging="347"/>
      </w:pPr>
      <w:rPr>
        <w:rFonts w:hint="default"/>
      </w:rPr>
    </w:lvl>
    <w:lvl w:ilvl="5" w:tplc="DDDA8C4E">
      <w:numFmt w:val="bullet"/>
      <w:lvlText w:val="•"/>
      <w:lvlJc w:val="left"/>
      <w:pPr>
        <w:ind w:left="4726" w:hanging="347"/>
      </w:pPr>
      <w:rPr>
        <w:rFonts w:hint="default"/>
      </w:rPr>
    </w:lvl>
    <w:lvl w:ilvl="6" w:tplc="1D42BCAA">
      <w:numFmt w:val="bullet"/>
      <w:lvlText w:val="•"/>
      <w:lvlJc w:val="left"/>
      <w:pPr>
        <w:ind w:left="5678" w:hanging="347"/>
      </w:pPr>
      <w:rPr>
        <w:rFonts w:hint="default"/>
      </w:rPr>
    </w:lvl>
    <w:lvl w:ilvl="7" w:tplc="3C6EAFF8">
      <w:numFmt w:val="bullet"/>
      <w:lvlText w:val="•"/>
      <w:lvlJc w:val="left"/>
      <w:pPr>
        <w:ind w:left="6630" w:hanging="347"/>
      </w:pPr>
      <w:rPr>
        <w:rFonts w:hint="default"/>
      </w:rPr>
    </w:lvl>
    <w:lvl w:ilvl="8" w:tplc="5DBE9956">
      <w:numFmt w:val="bullet"/>
      <w:lvlText w:val="•"/>
      <w:lvlJc w:val="left"/>
      <w:pPr>
        <w:ind w:left="7582" w:hanging="347"/>
      </w:pPr>
      <w:rPr>
        <w:rFonts w:hint="default"/>
      </w:rPr>
    </w:lvl>
  </w:abstractNum>
  <w:abstractNum w:abstractNumId="8" w15:restartNumberingAfterBreak="0">
    <w:nsid w:val="44345406"/>
    <w:multiLevelType w:val="hybridMultilevel"/>
    <w:tmpl w:val="412A4928"/>
    <w:lvl w:ilvl="0" w:tplc="D508165E">
      <w:numFmt w:val="bullet"/>
      <w:lvlText w:val="•"/>
      <w:lvlJc w:val="left"/>
      <w:pPr>
        <w:ind w:left="720" w:hanging="360"/>
      </w:pPr>
      <w:rPr>
        <w:rFonts w:ascii="Times New Roman" w:eastAsia="Times New Roman" w:hAnsi="Times New Roman" w:cs="Times New Roman" w:hint="default"/>
        <w:b w:val="0"/>
        <w:bCs w:val="0"/>
        <w:i w:val="0"/>
        <w:iCs w:val="0"/>
        <w:color w:val="2D2D2D"/>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56822"/>
    <w:multiLevelType w:val="hybridMultilevel"/>
    <w:tmpl w:val="5F1AE016"/>
    <w:lvl w:ilvl="0" w:tplc="6680C00C">
      <w:start w:val="2"/>
      <w:numFmt w:val="decimal"/>
      <w:lvlText w:val="%1."/>
      <w:lvlJc w:val="left"/>
      <w:pPr>
        <w:ind w:left="662" w:hanging="363"/>
        <w:jc w:val="right"/>
      </w:pPr>
      <w:rPr>
        <w:rFonts w:hint="default"/>
        <w:w w:val="99"/>
      </w:rPr>
    </w:lvl>
    <w:lvl w:ilvl="1" w:tplc="15164694">
      <w:numFmt w:val="bullet"/>
      <w:lvlText w:val="•"/>
      <w:lvlJc w:val="left"/>
      <w:pPr>
        <w:ind w:left="1029" w:hanging="427"/>
      </w:pPr>
      <w:rPr>
        <w:rFonts w:ascii="Times New Roman" w:eastAsia="Times New Roman" w:hAnsi="Times New Roman" w:cs="Times New Roman" w:hint="default"/>
        <w:w w:val="103"/>
      </w:rPr>
    </w:lvl>
    <w:lvl w:ilvl="2" w:tplc="103E9C7C">
      <w:numFmt w:val="bullet"/>
      <w:lvlText w:val="•"/>
      <w:lvlJc w:val="left"/>
      <w:pPr>
        <w:ind w:left="1020" w:hanging="427"/>
      </w:pPr>
      <w:rPr>
        <w:rFonts w:hint="default"/>
      </w:rPr>
    </w:lvl>
    <w:lvl w:ilvl="3" w:tplc="E534B622">
      <w:numFmt w:val="bullet"/>
      <w:lvlText w:val="•"/>
      <w:lvlJc w:val="left"/>
      <w:pPr>
        <w:ind w:left="2085" w:hanging="427"/>
      </w:pPr>
      <w:rPr>
        <w:rFonts w:hint="default"/>
      </w:rPr>
    </w:lvl>
    <w:lvl w:ilvl="4" w:tplc="C62617EE">
      <w:numFmt w:val="bullet"/>
      <w:lvlText w:val="•"/>
      <w:lvlJc w:val="left"/>
      <w:pPr>
        <w:ind w:left="3150" w:hanging="427"/>
      </w:pPr>
      <w:rPr>
        <w:rFonts w:hint="default"/>
      </w:rPr>
    </w:lvl>
    <w:lvl w:ilvl="5" w:tplc="4CDAB3F4">
      <w:numFmt w:val="bullet"/>
      <w:lvlText w:val="•"/>
      <w:lvlJc w:val="left"/>
      <w:pPr>
        <w:ind w:left="4215" w:hanging="427"/>
      </w:pPr>
      <w:rPr>
        <w:rFonts w:hint="default"/>
      </w:rPr>
    </w:lvl>
    <w:lvl w:ilvl="6" w:tplc="07B64A00">
      <w:numFmt w:val="bullet"/>
      <w:lvlText w:val="•"/>
      <w:lvlJc w:val="left"/>
      <w:pPr>
        <w:ind w:left="5280" w:hanging="427"/>
      </w:pPr>
      <w:rPr>
        <w:rFonts w:hint="default"/>
      </w:rPr>
    </w:lvl>
    <w:lvl w:ilvl="7" w:tplc="62EC53F2">
      <w:numFmt w:val="bullet"/>
      <w:lvlText w:val="•"/>
      <w:lvlJc w:val="left"/>
      <w:pPr>
        <w:ind w:left="6346" w:hanging="427"/>
      </w:pPr>
      <w:rPr>
        <w:rFonts w:hint="default"/>
      </w:rPr>
    </w:lvl>
    <w:lvl w:ilvl="8" w:tplc="BF92F85A">
      <w:numFmt w:val="bullet"/>
      <w:lvlText w:val="•"/>
      <w:lvlJc w:val="left"/>
      <w:pPr>
        <w:ind w:left="7411" w:hanging="427"/>
      </w:pPr>
      <w:rPr>
        <w:rFonts w:hint="default"/>
      </w:rPr>
    </w:lvl>
  </w:abstractNum>
  <w:abstractNum w:abstractNumId="10" w15:restartNumberingAfterBreak="0">
    <w:nsid w:val="4DDC3A96"/>
    <w:multiLevelType w:val="hybridMultilevel"/>
    <w:tmpl w:val="E05A7482"/>
    <w:lvl w:ilvl="0" w:tplc="3C68ACAA">
      <w:start w:val="1"/>
      <w:numFmt w:val="decimal"/>
      <w:lvlText w:val="%1."/>
      <w:lvlJc w:val="left"/>
      <w:pPr>
        <w:ind w:left="360" w:hanging="360"/>
      </w:pPr>
      <w:rPr>
        <w:rFonts w:hint="default"/>
        <w:b/>
        <w:bCs/>
        <w:i w:val="0"/>
        <w:sz w:val="27"/>
        <w:u w:val="single"/>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1" w15:restartNumberingAfterBreak="0">
    <w:nsid w:val="53680A02"/>
    <w:multiLevelType w:val="hybridMultilevel"/>
    <w:tmpl w:val="33C2FDE0"/>
    <w:lvl w:ilvl="0" w:tplc="D508165E">
      <w:numFmt w:val="bullet"/>
      <w:lvlText w:val="•"/>
      <w:lvlJc w:val="left"/>
      <w:pPr>
        <w:ind w:left="720" w:hanging="360"/>
      </w:pPr>
      <w:rPr>
        <w:rFonts w:ascii="Times New Roman" w:eastAsia="Times New Roman" w:hAnsi="Times New Roman" w:cs="Times New Roman" w:hint="default"/>
        <w:b w:val="0"/>
        <w:bCs w:val="0"/>
        <w:i w:val="0"/>
        <w:iCs w:val="0"/>
        <w:color w:val="2D2D2D"/>
        <w:w w:val="105"/>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909F0"/>
    <w:multiLevelType w:val="hybridMultilevel"/>
    <w:tmpl w:val="EDF4282E"/>
    <w:lvl w:ilvl="0" w:tplc="D464AED0">
      <w:start w:val="1"/>
      <w:numFmt w:val="decimal"/>
      <w:lvlText w:val="%1."/>
      <w:lvlJc w:val="left"/>
      <w:pPr>
        <w:ind w:left="402" w:hanging="283"/>
        <w:jc w:val="right"/>
      </w:pPr>
      <w:rPr>
        <w:rFonts w:hint="default"/>
        <w:w w:val="109"/>
      </w:rPr>
    </w:lvl>
    <w:lvl w:ilvl="1" w:tplc="D05017AE">
      <w:numFmt w:val="bullet"/>
      <w:lvlText w:val="•"/>
      <w:lvlJc w:val="left"/>
      <w:pPr>
        <w:ind w:left="912" w:hanging="347"/>
      </w:pPr>
      <w:rPr>
        <w:rFonts w:ascii="Times New Roman" w:eastAsia="Times New Roman" w:hAnsi="Times New Roman" w:cs="Times New Roman" w:hint="default"/>
        <w:b w:val="0"/>
        <w:bCs w:val="0"/>
        <w:i w:val="0"/>
        <w:iCs w:val="0"/>
        <w:color w:val="2D2D2D"/>
        <w:w w:val="100"/>
        <w:sz w:val="23"/>
        <w:szCs w:val="23"/>
      </w:rPr>
    </w:lvl>
    <w:lvl w:ilvl="2" w:tplc="B8FC547A">
      <w:numFmt w:val="bullet"/>
      <w:lvlText w:val="•"/>
      <w:lvlJc w:val="left"/>
      <w:pPr>
        <w:ind w:left="1871" w:hanging="347"/>
      </w:pPr>
      <w:rPr>
        <w:rFonts w:hint="default"/>
      </w:rPr>
    </w:lvl>
    <w:lvl w:ilvl="3" w:tplc="5D6A3B9E">
      <w:numFmt w:val="bullet"/>
      <w:lvlText w:val="•"/>
      <w:lvlJc w:val="left"/>
      <w:pPr>
        <w:ind w:left="2823" w:hanging="347"/>
      </w:pPr>
      <w:rPr>
        <w:rFonts w:hint="default"/>
      </w:rPr>
    </w:lvl>
    <w:lvl w:ilvl="4" w:tplc="AC4C7794">
      <w:numFmt w:val="bullet"/>
      <w:lvlText w:val="•"/>
      <w:lvlJc w:val="left"/>
      <w:pPr>
        <w:ind w:left="3775" w:hanging="347"/>
      </w:pPr>
      <w:rPr>
        <w:rFonts w:hint="default"/>
      </w:rPr>
    </w:lvl>
    <w:lvl w:ilvl="5" w:tplc="DDDA8C4E">
      <w:numFmt w:val="bullet"/>
      <w:lvlText w:val="•"/>
      <w:lvlJc w:val="left"/>
      <w:pPr>
        <w:ind w:left="4726" w:hanging="347"/>
      </w:pPr>
      <w:rPr>
        <w:rFonts w:hint="default"/>
      </w:rPr>
    </w:lvl>
    <w:lvl w:ilvl="6" w:tplc="1D42BCAA">
      <w:numFmt w:val="bullet"/>
      <w:lvlText w:val="•"/>
      <w:lvlJc w:val="left"/>
      <w:pPr>
        <w:ind w:left="5678" w:hanging="347"/>
      </w:pPr>
      <w:rPr>
        <w:rFonts w:hint="default"/>
      </w:rPr>
    </w:lvl>
    <w:lvl w:ilvl="7" w:tplc="3C6EAFF8">
      <w:numFmt w:val="bullet"/>
      <w:lvlText w:val="•"/>
      <w:lvlJc w:val="left"/>
      <w:pPr>
        <w:ind w:left="6630" w:hanging="347"/>
      </w:pPr>
      <w:rPr>
        <w:rFonts w:hint="default"/>
      </w:rPr>
    </w:lvl>
    <w:lvl w:ilvl="8" w:tplc="5DBE9956">
      <w:numFmt w:val="bullet"/>
      <w:lvlText w:val="•"/>
      <w:lvlJc w:val="left"/>
      <w:pPr>
        <w:ind w:left="7582" w:hanging="347"/>
      </w:pPr>
      <w:rPr>
        <w:rFonts w:hint="default"/>
      </w:rPr>
    </w:lvl>
  </w:abstractNum>
  <w:abstractNum w:abstractNumId="13" w15:restartNumberingAfterBreak="0">
    <w:nsid w:val="742E60ED"/>
    <w:multiLevelType w:val="multilevel"/>
    <w:tmpl w:val="823CB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3"/>
  </w:num>
  <w:num w:numId="4">
    <w:abstractNumId w:val="7"/>
  </w:num>
  <w:num w:numId="5">
    <w:abstractNumId w:val="1"/>
  </w:num>
  <w:num w:numId="6">
    <w:abstractNumId w:val="4"/>
  </w:num>
  <w:num w:numId="7">
    <w:abstractNumId w:val="9"/>
  </w:num>
  <w:num w:numId="8">
    <w:abstractNumId w:val="2"/>
  </w:num>
  <w:num w:numId="9">
    <w:abstractNumId w:val="11"/>
  </w:num>
  <w:num w:numId="10">
    <w:abstractNumId w:val="8"/>
  </w:num>
  <w:num w:numId="11">
    <w:abstractNumId w:val="5"/>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D9"/>
    <w:rsid w:val="00000256"/>
    <w:rsid w:val="000024BF"/>
    <w:rsid w:val="000129E4"/>
    <w:rsid w:val="00031109"/>
    <w:rsid w:val="00034978"/>
    <w:rsid w:val="00035139"/>
    <w:rsid w:val="0003636F"/>
    <w:rsid w:val="00067E22"/>
    <w:rsid w:val="000712FF"/>
    <w:rsid w:val="0007194A"/>
    <w:rsid w:val="00077CC9"/>
    <w:rsid w:val="000823D9"/>
    <w:rsid w:val="00085468"/>
    <w:rsid w:val="000A04D2"/>
    <w:rsid w:val="000A5DC2"/>
    <w:rsid w:val="000A781F"/>
    <w:rsid w:val="000B7813"/>
    <w:rsid w:val="000B7AE9"/>
    <w:rsid w:val="000C2866"/>
    <w:rsid w:val="000C6479"/>
    <w:rsid w:val="000D0AA0"/>
    <w:rsid w:val="000E1816"/>
    <w:rsid w:val="001016A4"/>
    <w:rsid w:val="00101790"/>
    <w:rsid w:val="00103B95"/>
    <w:rsid w:val="001075BC"/>
    <w:rsid w:val="0011019A"/>
    <w:rsid w:val="00117F0A"/>
    <w:rsid w:val="00134F4B"/>
    <w:rsid w:val="0014044D"/>
    <w:rsid w:val="001444BF"/>
    <w:rsid w:val="00146CA8"/>
    <w:rsid w:val="00153389"/>
    <w:rsid w:val="00183757"/>
    <w:rsid w:val="001840E5"/>
    <w:rsid w:val="00186C58"/>
    <w:rsid w:val="0019712A"/>
    <w:rsid w:val="001A76BD"/>
    <w:rsid w:val="001B010B"/>
    <w:rsid w:val="001B77E1"/>
    <w:rsid w:val="001C0A0B"/>
    <w:rsid w:val="001C2D0B"/>
    <w:rsid w:val="001D296E"/>
    <w:rsid w:val="001D4C78"/>
    <w:rsid w:val="001E0A8B"/>
    <w:rsid w:val="001E6B56"/>
    <w:rsid w:val="001F6229"/>
    <w:rsid w:val="001F6D56"/>
    <w:rsid w:val="001F7B70"/>
    <w:rsid w:val="0020445A"/>
    <w:rsid w:val="00210E79"/>
    <w:rsid w:val="00215B36"/>
    <w:rsid w:val="00215E77"/>
    <w:rsid w:val="00223E92"/>
    <w:rsid w:val="0022631E"/>
    <w:rsid w:val="00233F3E"/>
    <w:rsid w:val="0023779F"/>
    <w:rsid w:val="0024344C"/>
    <w:rsid w:val="0026025D"/>
    <w:rsid w:val="00261BEB"/>
    <w:rsid w:val="00262511"/>
    <w:rsid w:val="00270A55"/>
    <w:rsid w:val="002739FC"/>
    <w:rsid w:val="00280ACB"/>
    <w:rsid w:val="00286A2E"/>
    <w:rsid w:val="00293C4C"/>
    <w:rsid w:val="002C75EB"/>
    <w:rsid w:val="002D2D08"/>
    <w:rsid w:val="002D3075"/>
    <w:rsid w:val="002E4FC1"/>
    <w:rsid w:val="002F1C96"/>
    <w:rsid w:val="002F32A7"/>
    <w:rsid w:val="002F4419"/>
    <w:rsid w:val="003049B6"/>
    <w:rsid w:val="00305837"/>
    <w:rsid w:val="00313AA7"/>
    <w:rsid w:val="00321B74"/>
    <w:rsid w:val="0032347B"/>
    <w:rsid w:val="00330F24"/>
    <w:rsid w:val="003336A6"/>
    <w:rsid w:val="0034026D"/>
    <w:rsid w:val="003479D4"/>
    <w:rsid w:val="00362F8D"/>
    <w:rsid w:val="0036406D"/>
    <w:rsid w:val="00371BB9"/>
    <w:rsid w:val="00380EFA"/>
    <w:rsid w:val="00390082"/>
    <w:rsid w:val="0039202F"/>
    <w:rsid w:val="00393C44"/>
    <w:rsid w:val="003960FC"/>
    <w:rsid w:val="00396FC1"/>
    <w:rsid w:val="003B12C9"/>
    <w:rsid w:val="003C3465"/>
    <w:rsid w:val="003C5068"/>
    <w:rsid w:val="003C7276"/>
    <w:rsid w:val="003D726C"/>
    <w:rsid w:val="003E206A"/>
    <w:rsid w:val="003E3343"/>
    <w:rsid w:val="003E3B37"/>
    <w:rsid w:val="003F2148"/>
    <w:rsid w:val="003F4514"/>
    <w:rsid w:val="00400C66"/>
    <w:rsid w:val="00410024"/>
    <w:rsid w:val="00416BDC"/>
    <w:rsid w:val="00417FCE"/>
    <w:rsid w:val="00420BDA"/>
    <w:rsid w:val="00431A0A"/>
    <w:rsid w:val="00436407"/>
    <w:rsid w:val="00437CEE"/>
    <w:rsid w:val="004400F4"/>
    <w:rsid w:val="0044127B"/>
    <w:rsid w:val="004415F2"/>
    <w:rsid w:val="00450F22"/>
    <w:rsid w:val="0045405A"/>
    <w:rsid w:val="00462515"/>
    <w:rsid w:val="00463457"/>
    <w:rsid w:val="0046469B"/>
    <w:rsid w:val="00464952"/>
    <w:rsid w:val="00465574"/>
    <w:rsid w:val="0047189F"/>
    <w:rsid w:val="004776D3"/>
    <w:rsid w:val="0048794D"/>
    <w:rsid w:val="00491DDF"/>
    <w:rsid w:val="004A6C3D"/>
    <w:rsid w:val="004C02F3"/>
    <w:rsid w:val="004D60FC"/>
    <w:rsid w:val="004E0FEC"/>
    <w:rsid w:val="004F0060"/>
    <w:rsid w:val="004F1328"/>
    <w:rsid w:val="005151D2"/>
    <w:rsid w:val="00521125"/>
    <w:rsid w:val="0052155C"/>
    <w:rsid w:val="0052188D"/>
    <w:rsid w:val="00521AFE"/>
    <w:rsid w:val="00525905"/>
    <w:rsid w:val="00545C1D"/>
    <w:rsid w:val="00565626"/>
    <w:rsid w:val="005660B5"/>
    <w:rsid w:val="005662D2"/>
    <w:rsid w:val="005763B8"/>
    <w:rsid w:val="0057794D"/>
    <w:rsid w:val="00581F88"/>
    <w:rsid w:val="00587DCB"/>
    <w:rsid w:val="0059137E"/>
    <w:rsid w:val="005A5383"/>
    <w:rsid w:val="005B07D2"/>
    <w:rsid w:val="005B4F14"/>
    <w:rsid w:val="005C6121"/>
    <w:rsid w:val="005D5347"/>
    <w:rsid w:val="005E536B"/>
    <w:rsid w:val="005F086C"/>
    <w:rsid w:val="005F2DB6"/>
    <w:rsid w:val="00600660"/>
    <w:rsid w:val="00617201"/>
    <w:rsid w:val="00623702"/>
    <w:rsid w:val="006262B9"/>
    <w:rsid w:val="006409ED"/>
    <w:rsid w:val="006415DD"/>
    <w:rsid w:val="00642C4A"/>
    <w:rsid w:val="006432F5"/>
    <w:rsid w:val="0065579C"/>
    <w:rsid w:val="00672898"/>
    <w:rsid w:val="00673339"/>
    <w:rsid w:val="00675D87"/>
    <w:rsid w:val="006839B7"/>
    <w:rsid w:val="006909CB"/>
    <w:rsid w:val="006A11FF"/>
    <w:rsid w:val="006A1590"/>
    <w:rsid w:val="006A1DE6"/>
    <w:rsid w:val="006A497D"/>
    <w:rsid w:val="006B19D5"/>
    <w:rsid w:val="006C2E2C"/>
    <w:rsid w:val="006D7085"/>
    <w:rsid w:val="00700B63"/>
    <w:rsid w:val="00704188"/>
    <w:rsid w:val="00715A33"/>
    <w:rsid w:val="007169B5"/>
    <w:rsid w:val="0073098F"/>
    <w:rsid w:val="00742EE9"/>
    <w:rsid w:val="00743208"/>
    <w:rsid w:val="00747390"/>
    <w:rsid w:val="00751EF3"/>
    <w:rsid w:val="00762138"/>
    <w:rsid w:val="00762EB7"/>
    <w:rsid w:val="007637D7"/>
    <w:rsid w:val="00765A9D"/>
    <w:rsid w:val="00770A5C"/>
    <w:rsid w:val="00772E6D"/>
    <w:rsid w:val="00777B62"/>
    <w:rsid w:val="007B7109"/>
    <w:rsid w:val="007C08D7"/>
    <w:rsid w:val="007C6722"/>
    <w:rsid w:val="007D5118"/>
    <w:rsid w:val="007F2B05"/>
    <w:rsid w:val="007F45AA"/>
    <w:rsid w:val="0080309C"/>
    <w:rsid w:val="00804CE1"/>
    <w:rsid w:val="008122B1"/>
    <w:rsid w:val="0083409E"/>
    <w:rsid w:val="00836E2F"/>
    <w:rsid w:val="008409DA"/>
    <w:rsid w:val="00840EF5"/>
    <w:rsid w:val="00853AB2"/>
    <w:rsid w:val="00853C26"/>
    <w:rsid w:val="008611AF"/>
    <w:rsid w:val="00864D91"/>
    <w:rsid w:val="00885AD7"/>
    <w:rsid w:val="0089003B"/>
    <w:rsid w:val="00896105"/>
    <w:rsid w:val="008A0622"/>
    <w:rsid w:val="008A09E9"/>
    <w:rsid w:val="008A39F0"/>
    <w:rsid w:val="008A6A09"/>
    <w:rsid w:val="008A6AD8"/>
    <w:rsid w:val="008B1DDB"/>
    <w:rsid w:val="008B2144"/>
    <w:rsid w:val="008B26D3"/>
    <w:rsid w:val="008C3EB6"/>
    <w:rsid w:val="008C4570"/>
    <w:rsid w:val="008D307D"/>
    <w:rsid w:val="008E2FC9"/>
    <w:rsid w:val="008E363F"/>
    <w:rsid w:val="008E75E8"/>
    <w:rsid w:val="008E7D91"/>
    <w:rsid w:val="008F1890"/>
    <w:rsid w:val="0090351A"/>
    <w:rsid w:val="00906F56"/>
    <w:rsid w:val="00912D39"/>
    <w:rsid w:val="00921AA2"/>
    <w:rsid w:val="00922398"/>
    <w:rsid w:val="00923D01"/>
    <w:rsid w:val="009351B0"/>
    <w:rsid w:val="00937127"/>
    <w:rsid w:val="00942505"/>
    <w:rsid w:val="00944350"/>
    <w:rsid w:val="00944904"/>
    <w:rsid w:val="00952460"/>
    <w:rsid w:val="00965F47"/>
    <w:rsid w:val="00971111"/>
    <w:rsid w:val="009742FF"/>
    <w:rsid w:val="009835B2"/>
    <w:rsid w:val="009929F3"/>
    <w:rsid w:val="009945F1"/>
    <w:rsid w:val="00996294"/>
    <w:rsid w:val="009A4975"/>
    <w:rsid w:val="009A5E71"/>
    <w:rsid w:val="009B7A05"/>
    <w:rsid w:val="009C2C3E"/>
    <w:rsid w:val="009D06B1"/>
    <w:rsid w:val="009D5767"/>
    <w:rsid w:val="009F30E3"/>
    <w:rsid w:val="00A1517C"/>
    <w:rsid w:val="00A30DC0"/>
    <w:rsid w:val="00A35B4F"/>
    <w:rsid w:val="00A419D6"/>
    <w:rsid w:val="00A43B98"/>
    <w:rsid w:val="00A60DC1"/>
    <w:rsid w:val="00A614D0"/>
    <w:rsid w:val="00A64A94"/>
    <w:rsid w:val="00A84D71"/>
    <w:rsid w:val="00A9713B"/>
    <w:rsid w:val="00AB0F68"/>
    <w:rsid w:val="00AB7410"/>
    <w:rsid w:val="00AC1A83"/>
    <w:rsid w:val="00AD057C"/>
    <w:rsid w:val="00AD2665"/>
    <w:rsid w:val="00AD575B"/>
    <w:rsid w:val="00AF5DFC"/>
    <w:rsid w:val="00B05C62"/>
    <w:rsid w:val="00B10D5B"/>
    <w:rsid w:val="00B11C40"/>
    <w:rsid w:val="00B1655E"/>
    <w:rsid w:val="00B42111"/>
    <w:rsid w:val="00B519EE"/>
    <w:rsid w:val="00B577A0"/>
    <w:rsid w:val="00B62621"/>
    <w:rsid w:val="00B637BD"/>
    <w:rsid w:val="00B6441B"/>
    <w:rsid w:val="00B656EB"/>
    <w:rsid w:val="00B81A60"/>
    <w:rsid w:val="00B936C2"/>
    <w:rsid w:val="00B96F59"/>
    <w:rsid w:val="00BA6672"/>
    <w:rsid w:val="00BB04F3"/>
    <w:rsid w:val="00BB46A2"/>
    <w:rsid w:val="00BB5850"/>
    <w:rsid w:val="00BB656B"/>
    <w:rsid w:val="00BB7380"/>
    <w:rsid w:val="00BC463D"/>
    <w:rsid w:val="00BC4A0F"/>
    <w:rsid w:val="00BE5645"/>
    <w:rsid w:val="00BF46D7"/>
    <w:rsid w:val="00BF6985"/>
    <w:rsid w:val="00C21455"/>
    <w:rsid w:val="00C33067"/>
    <w:rsid w:val="00C3359B"/>
    <w:rsid w:val="00C56E4D"/>
    <w:rsid w:val="00C624B2"/>
    <w:rsid w:val="00C62AE5"/>
    <w:rsid w:val="00C71204"/>
    <w:rsid w:val="00C7700E"/>
    <w:rsid w:val="00C80164"/>
    <w:rsid w:val="00C96CB3"/>
    <w:rsid w:val="00CA55F9"/>
    <w:rsid w:val="00CB72D7"/>
    <w:rsid w:val="00CB78C2"/>
    <w:rsid w:val="00CC2580"/>
    <w:rsid w:val="00CC5FD0"/>
    <w:rsid w:val="00CD533F"/>
    <w:rsid w:val="00CE52BE"/>
    <w:rsid w:val="00CF1D9B"/>
    <w:rsid w:val="00CF2C3D"/>
    <w:rsid w:val="00D000B1"/>
    <w:rsid w:val="00D034E1"/>
    <w:rsid w:val="00D06DD5"/>
    <w:rsid w:val="00D06F00"/>
    <w:rsid w:val="00D139A6"/>
    <w:rsid w:val="00D15E19"/>
    <w:rsid w:val="00D24683"/>
    <w:rsid w:val="00D271AF"/>
    <w:rsid w:val="00D32DFE"/>
    <w:rsid w:val="00D34B4B"/>
    <w:rsid w:val="00D44E4E"/>
    <w:rsid w:val="00D45B96"/>
    <w:rsid w:val="00D50419"/>
    <w:rsid w:val="00D71A8C"/>
    <w:rsid w:val="00D73775"/>
    <w:rsid w:val="00D754EB"/>
    <w:rsid w:val="00D9242A"/>
    <w:rsid w:val="00D92B79"/>
    <w:rsid w:val="00D92EB4"/>
    <w:rsid w:val="00D96974"/>
    <w:rsid w:val="00DA046D"/>
    <w:rsid w:val="00DA1E3A"/>
    <w:rsid w:val="00DA297F"/>
    <w:rsid w:val="00DA6997"/>
    <w:rsid w:val="00DC0675"/>
    <w:rsid w:val="00DC60DB"/>
    <w:rsid w:val="00DD1B40"/>
    <w:rsid w:val="00DD7355"/>
    <w:rsid w:val="00DE5DB9"/>
    <w:rsid w:val="00DE7984"/>
    <w:rsid w:val="00DF395E"/>
    <w:rsid w:val="00DF662F"/>
    <w:rsid w:val="00E013FF"/>
    <w:rsid w:val="00E0205D"/>
    <w:rsid w:val="00E03660"/>
    <w:rsid w:val="00E04713"/>
    <w:rsid w:val="00E05EF2"/>
    <w:rsid w:val="00E1108C"/>
    <w:rsid w:val="00E15BB6"/>
    <w:rsid w:val="00E17B44"/>
    <w:rsid w:val="00E31A43"/>
    <w:rsid w:val="00E34048"/>
    <w:rsid w:val="00E35B4D"/>
    <w:rsid w:val="00E40498"/>
    <w:rsid w:val="00E441A1"/>
    <w:rsid w:val="00E57A54"/>
    <w:rsid w:val="00E747C3"/>
    <w:rsid w:val="00E758BA"/>
    <w:rsid w:val="00EA206F"/>
    <w:rsid w:val="00EB085E"/>
    <w:rsid w:val="00ED2CCA"/>
    <w:rsid w:val="00EE00A7"/>
    <w:rsid w:val="00EE16C7"/>
    <w:rsid w:val="00EF3679"/>
    <w:rsid w:val="00EF4517"/>
    <w:rsid w:val="00F018A2"/>
    <w:rsid w:val="00F02117"/>
    <w:rsid w:val="00F27542"/>
    <w:rsid w:val="00F34C10"/>
    <w:rsid w:val="00F354A9"/>
    <w:rsid w:val="00F41767"/>
    <w:rsid w:val="00F51537"/>
    <w:rsid w:val="00F579C9"/>
    <w:rsid w:val="00F6211C"/>
    <w:rsid w:val="00F83E4C"/>
    <w:rsid w:val="00F934BB"/>
    <w:rsid w:val="00FA6D6F"/>
    <w:rsid w:val="00FB29B8"/>
    <w:rsid w:val="00FB5D0F"/>
    <w:rsid w:val="00FC3A7E"/>
    <w:rsid w:val="00FD3040"/>
    <w:rsid w:val="00FE7BDB"/>
    <w:rsid w:val="00FF1F9B"/>
    <w:rsid w:val="00FF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FBDB"/>
  <w15:chartTrackingRefBased/>
  <w15:docId w15:val="{35FDE5CF-456B-4442-A292-7E5EEEB1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E1"/>
  </w:style>
  <w:style w:type="paragraph" w:styleId="Heading1">
    <w:name w:val="heading 1"/>
    <w:basedOn w:val="Normal"/>
    <w:next w:val="Normal"/>
    <w:link w:val="Heading1Char"/>
    <w:uiPriority w:val="9"/>
    <w:qFormat/>
    <w:rsid w:val="00AD26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F68"/>
    <w:pPr>
      <w:ind w:left="720"/>
      <w:contextualSpacing/>
    </w:pPr>
  </w:style>
  <w:style w:type="paragraph" w:styleId="NoSpacing">
    <w:name w:val="No Spacing"/>
    <w:uiPriority w:val="1"/>
    <w:qFormat/>
    <w:rsid w:val="00704188"/>
    <w:pPr>
      <w:spacing w:after="0" w:line="240" w:lineRule="auto"/>
    </w:pPr>
  </w:style>
  <w:style w:type="paragraph" w:styleId="FootnoteText">
    <w:name w:val="footnote text"/>
    <w:basedOn w:val="Normal"/>
    <w:link w:val="FootnoteTextChar"/>
    <w:uiPriority w:val="99"/>
    <w:semiHidden/>
    <w:unhideWhenUsed/>
    <w:rsid w:val="00333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6A6"/>
    <w:rPr>
      <w:sz w:val="20"/>
      <w:szCs w:val="20"/>
    </w:rPr>
  </w:style>
  <w:style w:type="character" w:styleId="FootnoteReference">
    <w:name w:val="footnote reference"/>
    <w:basedOn w:val="DefaultParagraphFont"/>
    <w:uiPriority w:val="99"/>
    <w:semiHidden/>
    <w:unhideWhenUsed/>
    <w:rsid w:val="003336A6"/>
    <w:rPr>
      <w:vertAlign w:val="superscript"/>
    </w:rPr>
  </w:style>
  <w:style w:type="table" w:styleId="TableGrid">
    <w:name w:val="Table Grid"/>
    <w:basedOn w:val="TableNormal"/>
    <w:uiPriority w:val="39"/>
    <w:rsid w:val="00E1108C"/>
    <w:pPr>
      <w:spacing w:after="0" w:line="240" w:lineRule="auto"/>
    </w:pPr>
    <w:rPr>
      <w:rFonts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F2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2665"/>
    <w:rPr>
      <w:rFonts w:asciiTheme="majorHAnsi" w:eastAsiaTheme="majorEastAsia" w:hAnsiTheme="majorHAnsi" w:cstheme="majorBidi"/>
      <w:color w:val="2F5496" w:themeColor="accent1" w:themeShade="BF"/>
      <w:sz w:val="32"/>
      <w:szCs w:val="32"/>
    </w:rPr>
  </w:style>
  <w:style w:type="paragraph" w:customStyle="1" w:styleId="xmsolistparagraph">
    <w:name w:val="x_msolistparagraph"/>
    <w:basedOn w:val="Normal"/>
    <w:rsid w:val="00BB5850"/>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4127B"/>
    <w:pPr>
      <w:spacing w:line="240" w:lineRule="auto"/>
    </w:pPr>
    <w:rPr>
      <w:sz w:val="20"/>
      <w:szCs w:val="20"/>
      <w:lang w:val="lv-LV"/>
    </w:rPr>
  </w:style>
  <w:style w:type="character" w:customStyle="1" w:styleId="CommentTextChar">
    <w:name w:val="Comment Text Char"/>
    <w:basedOn w:val="DefaultParagraphFont"/>
    <w:link w:val="CommentText"/>
    <w:uiPriority w:val="99"/>
    <w:rsid w:val="0044127B"/>
    <w:rPr>
      <w:sz w:val="20"/>
      <w:szCs w:val="20"/>
      <w:lang w:val="lv-LV"/>
    </w:rPr>
  </w:style>
  <w:style w:type="paragraph" w:styleId="Header">
    <w:name w:val="header"/>
    <w:basedOn w:val="Normal"/>
    <w:link w:val="HeaderChar"/>
    <w:uiPriority w:val="99"/>
    <w:unhideWhenUsed/>
    <w:rsid w:val="00077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C9"/>
  </w:style>
  <w:style w:type="paragraph" w:styleId="Footer">
    <w:name w:val="footer"/>
    <w:basedOn w:val="Normal"/>
    <w:link w:val="FooterChar"/>
    <w:uiPriority w:val="99"/>
    <w:unhideWhenUsed/>
    <w:rsid w:val="0007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C9"/>
  </w:style>
  <w:style w:type="paragraph" w:customStyle="1" w:styleId="xxmsonormal">
    <w:name w:val="x_x_msonormal"/>
    <w:basedOn w:val="Normal"/>
    <w:rsid w:val="00077C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2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024BF"/>
    <w:rPr>
      <w:rFonts w:ascii="Segoe UI" w:hAnsi="Segoe UI" w:cs="Segoe UI" w:hint="default"/>
      <w:sz w:val="18"/>
      <w:szCs w:val="18"/>
    </w:rPr>
  </w:style>
  <w:style w:type="character" w:styleId="CommentReference">
    <w:name w:val="annotation reference"/>
    <w:basedOn w:val="DefaultParagraphFont"/>
    <w:uiPriority w:val="99"/>
    <w:semiHidden/>
    <w:unhideWhenUsed/>
    <w:rsid w:val="003F4514"/>
    <w:rPr>
      <w:sz w:val="16"/>
      <w:szCs w:val="16"/>
    </w:rPr>
  </w:style>
  <w:style w:type="paragraph" w:styleId="CommentSubject">
    <w:name w:val="annotation subject"/>
    <w:basedOn w:val="CommentText"/>
    <w:next w:val="CommentText"/>
    <w:link w:val="CommentSubjectChar"/>
    <w:uiPriority w:val="99"/>
    <w:semiHidden/>
    <w:unhideWhenUsed/>
    <w:rsid w:val="003F4514"/>
    <w:rPr>
      <w:b/>
      <w:bCs/>
      <w:lang w:val="en-US"/>
    </w:rPr>
  </w:style>
  <w:style w:type="character" w:customStyle="1" w:styleId="CommentSubjectChar">
    <w:name w:val="Comment Subject Char"/>
    <w:basedOn w:val="CommentTextChar"/>
    <w:link w:val="CommentSubject"/>
    <w:uiPriority w:val="99"/>
    <w:semiHidden/>
    <w:rsid w:val="003F4514"/>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0196">
      <w:bodyDiv w:val="1"/>
      <w:marLeft w:val="0"/>
      <w:marRight w:val="0"/>
      <w:marTop w:val="0"/>
      <w:marBottom w:val="0"/>
      <w:divBdr>
        <w:top w:val="none" w:sz="0" w:space="0" w:color="auto"/>
        <w:left w:val="none" w:sz="0" w:space="0" w:color="auto"/>
        <w:bottom w:val="none" w:sz="0" w:space="0" w:color="auto"/>
        <w:right w:val="none" w:sz="0" w:space="0" w:color="auto"/>
      </w:divBdr>
    </w:div>
    <w:div w:id="21438523">
      <w:bodyDiv w:val="1"/>
      <w:marLeft w:val="0"/>
      <w:marRight w:val="0"/>
      <w:marTop w:val="0"/>
      <w:marBottom w:val="0"/>
      <w:divBdr>
        <w:top w:val="none" w:sz="0" w:space="0" w:color="auto"/>
        <w:left w:val="none" w:sz="0" w:space="0" w:color="auto"/>
        <w:bottom w:val="none" w:sz="0" w:space="0" w:color="auto"/>
        <w:right w:val="none" w:sz="0" w:space="0" w:color="auto"/>
      </w:divBdr>
    </w:div>
    <w:div w:id="35548104">
      <w:bodyDiv w:val="1"/>
      <w:marLeft w:val="0"/>
      <w:marRight w:val="0"/>
      <w:marTop w:val="0"/>
      <w:marBottom w:val="0"/>
      <w:divBdr>
        <w:top w:val="none" w:sz="0" w:space="0" w:color="auto"/>
        <w:left w:val="none" w:sz="0" w:space="0" w:color="auto"/>
        <w:bottom w:val="none" w:sz="0" w:space="0" w:color="auto"/>
        <w:right w:val="none" w:sz="0" w:space="0" w:color="auto"/>
      </w:divBdr>
    </w:div>
    <w:div w:id="37362097">
      <w:bodyDiv w:val="1"/>
      <w:marLeft w:val="0"/>
      <w:marRight w:val="0"/>
      <w:marTop w:val="0"/>
      <w:marBottom w:val="0"/>
      <w:divBdr>
        <w:top w:val="none" w:sz="0" w:space="0" w:color="auto"/>
        <w:left w:val="none" w:sz="0" w:space="0" w:color="auto"/>
        <w:bottom w:val="none" w:sz="0" w:space="0" w:color="auto"/>
        <w:right w:val="none" w:sz="0" w:space="0" w:color="auto"/>
      </w:divBdr>
    </w:div>
    <w:div w:id="115802811">
      <w:bodyDiv w:val="1"/>
      <w:marLeft w:val="0"/>
      <w:marRight w:val="0"/>
      <w:marTop w:val="0"/>
      <w:marBottom w:val="0"/>
      <w:divBdr>
        <w:top w:val="none" w:sz="0" w:space="0" w:color="auto"/>
        <w:left w:val="none" w:sz="0" w:space="0" w:color="auto"/>
        <w:bottom w:val="none" w:sz="0" w:space="0" w:color="auto"/>
        <w:right w:val="none" w:sz="0" w:space="0" w:color="auto"/>
      </w:divBdr>
    </w:div>
    <w:div w:id="125852061">
      <w:bodyDiv w:val="1"/>
      <w:marLeft w:val="0"/>
      <w:marRight w:val="0"/>
      <w:marTop w:val="0"/>
      <w:marBottom w:val="0"/>
      <w:divBdr>
        <w:top w:val="none" w:sz="0" w:space="0" w:color="auto"/>
        <w:left w:val="none" w:sz="0" w:space="0" w:color="auto"/>
        <w:bottom w:val="none" w:sz="0" w:space="0" w:color="auto"/>
        <w:right w:val="none" w:sz="0" w:space="0" w:color="auto"/>
      </w:divBdr>
    </w:div>
    <w:div w:id="189806163">
      <w:bodyDiv w:val="1"/>
      <w:marLeft w:val="0"/>
      <w:marRight w:val="0"/>
      <w:marTop w:val="0"/>
      <w:marBottom w:val="0"/>
      <w:divBdr>
        <w:top w:val="none" w:sz="0" w:space="0" w:color="auto"/>
        <w:left w:val="none" w:sz="0" w:space="0" w:color="auto"/>
        <w:bottom w:val="none" w:sz="0" w:space="0" w:color="auto"/>
        <w:right w:val="none" w:sz="0" w:space="0" w:color="auto"/>
      </w:divBdr>
    </w:div>
    <w:div w:id="268895752">
      <w:bodyDiv w:val="1"/>
      <w:marLeft w:val="0"/>
      <w:marRight w:val="0"/>
      <w:marTop w:val="0"/>
      <w:marBottom w:val="0"/>
      <w:divBdr>
        <w:top w:val="none" w:sz="0" w:space="0" w:color="auto"/>
        <w:left w:val="none" w:sz="0" w:space="0" w:color="auto"/>
        <w:bottom w:val="none" w:sz="0" w:space="0" w:color="auto"/>
        <w:right w:val="none" w:sz="0" w:space="0" w:color="auto"/>
      </w:divBdr>
    </w:div>
    <w:div w:id="288360883">
      <w:bodyDiv w:val="1"/>
      <w:marLeft w:val="0"/>
      <w:marRight w:val="0"/>
      <w:marTop w:val="0"/>
      <w:marBottom w:val="0"/>
      <w:divBdr>
        <w:top w:val="none" w:sz="0" w:space="0" w:color="auto"/>
        <w:left w:val="none" w:sz="0" w:space="0" w:color="auto"/>
        <w:bottom w:val="none" w:sz="0" w:space="0" w:color="auto"/>
        <w:right w:val="none" w:sz="0" w:space="0" w:color="auto"/>
      </w:divBdr>
    </w:div>
    <w:div w:id="403722991">
      <w:bodyDiv w:val="1"/>
      <w:marLeft w:val="0"/>
      <w:marRight w:val="0"/>
      <w:marTop w:val="0"/>
      <w:marBottom w:val="0"/>
      <w:divBdr>
        <w:top w:val="none" w:sz="0" w:space="0" w:color="auto"/>
        <w:left w:val="none" w:sz="0" w:space="0" w:color="auto"/>
        <w:bottom w:val="none" w:sz="0" w:space="0" w:color="auto"/>
        <w:right w:val="none" w:sz="0" w:space="0" w:color="auto"/>
      </w:divBdr>
    </w:div>
    <w:div w:id="431122688">
      <w:bodyDiv w:val="1"/>
      <w:marLeft w:val="0"/>
      <w:marRight w:val="0"/>
      <w:marTop w:val="0"/>
      <w:marBottom w:val="0"/>
      <w:divBdr>
        <w:top w:val="none" w:sz="0" w:space="0" w:color="auto"/>
        <w:left w:val="none" w:sz="0" w:space="0" w:color="auto"/>
        <w:bottom w:val="none" w:sz="0" w:space="0" w:color="auto"/>
        <w:right w:val="none" w:sz="0" w:space="0" w:color="auto"/>
      </w:divBdr>
    </w:div>
    <w:div w:id="467280874">
      <w:bodyDiv w:val="1"/>
      <w:marLeft w:val="0"/>
      <w:marRight w:val="0"/>
      <w:marTop w:val="0"/>
      <w:marBottom w:val="0"/>
      <w:divBdr>
        <w:top w:val="none" w:sz="0" w:space="0" w:color="auto"/>
        <w:left w:val="none" w:sz="0" w:space="0" w:color="auto"/>
        <w:bottom w:val="none" w:sz="0" w:space="0" w:color="auto"/>
        <w:right w:val="none" w:sz="0" w:space="0" w:color="auto"/>
      </w:divBdr>
    </w:div>
    <w:div w:id="495074017">
      <w:bodyDiv w:val="1"/>
      <w:marLeft w:val="0"/>
      <w:marRight w:val="0"/>
      <w:marTop w:val="0"/>
      <w:marBottom w:val="0"/>
      <w:divBdr>
        <w:top w:val="none" w:sz="0" w:space="0" w:color="auto"/>
        <w:left w:val="none" w:sz="0" w:space="0" w:color="auto"/>
        <w:bottom w:val="none" w:sz="0" w:space="0" w:color="auto"/>
        <w:right w:val="none" w:sz="0" w:space="0" w:color="auto"/>
      </w:divBdr>
    </w:div>
    <w:div w:id="557742344">
      <w:bodyDiv w:val="1"/>
      <w:marLeft w:val="0"/>
      <w:marRight w:val="0"/>
      <w:marTop w:val="0"/>
      <w:marBottom w:val="0"/>
      <w:divBdr>
        <w:top w:val="none" w:sz="0" w:space="0" w:color="auto"/>
        <w:left w:val="none" w:sz="0" w:space="0" w:color="auto"/>
        <w:bottom w:val="none" w:sz="0" w:space="0" w:color="auto"/>
        <w:right w:val="none" w:sz="0" w:space="0" w:color="auto"/>
      </w:divBdr>
    </w:div>
    <w:div w:id="564529061">
      <w:bodyDiv w:val="1"/>
      <w:marLeft w:val="0"/>
      <w:marRight w:val="0"/>
      <w:marTop w:val="0"/>
      <w:marBottom w:val="0"/>
      <w:divBdr>
        <w:top w:val="none" w:sz="0" w:space="0" w:color="auto"/>
        <w:left w:val="none" w:sz="0" w:space="0" w:color="auto"/>
        <w:bottom w:val="none" w:sz="0" w:space="0" w:color="auto"/>
        <w:right w:val="none" w:sz="0" w:space="0" w:color="auto"/>
      </w:divBdr>
    </w:div>
    <w:div w:id="611714559">
      <w:bodyDiv w:val="1"/>
      <w:marLeft w:val="0"/>
      <w:marRight w:val="0"/>
      <w:marTop w:val="0"/>
      <w:marBottom w:val="0"/>
      <w:divBdr>
        <w:top w:val="none" w:sz="0" w:space="0" w:color="auto"/>
        <w:left w:val="none" w:sz="0" w:space="0" w:color="auto"/>
        <w:bottom w:val="none" w:sz="0" w:space="0" w:color="auto"/>
        <w:right w:val="none" w:sz="0" w:space="0" w:color="auto"/>
      </w:divBdr>
    </w:div>
    <w:div w:id="677854750">
      <w:bodyDiv w:val="1"/>
      <w:marLeft w:val="0"/>
      <w:marRight w:val="0"/>
      <w:marTop w:val="0"/>
      <w:marBottom w:val="0"/>
      <w:divBdr>
        <w:top w:val="none" w:sz="0" w:space="0" w:color="auto"/>
        <w:left w:val="none" w:sz="0" w:space="0" w:color="auto"/>
        <w:bottom w:val="none" w:sz="0" w:space="0" w:color="auto"/>
        <w:right w:val="none" w:sz="0" w:space="0" w:color="auto"/>
      </w:divBdr>
      <w:divsChild>
        <w:div w:id="1176770162">
          <w:marLeft w:val="0"/>
          <w:marRight w:val="0"/>
          <w:marTop w:val="240"/>
          <w:marBottom w:val="0"/>
          <w:divBdr>
            <w:top w:val="none" w:sz="0" w:space="0" w:color="auto"/>
            <w:left w:val="none" w:sz="0" w:space="0" w:color="auto"/>
            <w:bottom w:val="none" w:sz="0" w:space="0" w:color="auto"/>
            <w:right w:val="none" w:sz="0" w:space="0" w:color="auto"/>
          </w:divBdr>
        </w:div>
      </w:divsChild>
    </w:div>
    <w:div w:id="746001166">
      <w:bodyDiv w:val="1"/>
      <w:marLeft w:val="0"/>
      <w:marRight w:val="0"/>
      <w:marTop w:val="0"/>
      <w:marBottom w:val="0"/>
      <w:divBdr>
        <w:top w:val="none" w:sz="0" w:space="0" w:color="auto"/>
        <w:left w:val="none" w:sz="0" w:space="0" w:color="auto"/>
        <w:bottom w:val="none" w:sz="0" w:space="0" w:color="auto"/>
        <w:right w:val="none" w:sz="0" w:space="0" w:color="auto"/>
      </w:divBdr>
    </w:div>
    <w:div w:id="758411147">
      <w:bodyDiv w:val="1"/>
      <w:marLeft w:val="0"/>
      <w:marRight w:val="0"/>
      <w:marTop w:val="0"/>
      <w:marBottom w:val="0"/>
      <w:divBdr>
        <w:top w:val="none" w:sz="0" w:space="0" w:color="auto"/>
        <w:left w:val="none" w:sz="0" w:space="0" w:color="auto"/>
        <w:bottom w:val="none" w:sz="0" w:space="0" w:color="auto"/>
        <w:right w:val="none" w:sz="0" w:space="0" w:color="auto"/>
      </w:divBdr>
    </w:div>
    <w:div w:id="909072000">
      <w:bodyDiv w:val="1"/>
      <w:marLeft w:val="0"/>
      <w:marRight w:val="0"/>
      <w:marTop w:val="0"/>
      <w:marBottom w:val="0"/>
      <w:divBdr>
        <w:top w:val="none" w:sz="0" w:space="0" w:color="auto"/>
        <w:left w:val="none" w:sz="0" w:space="0" w:color="auto"/>
        <w:bottom w:val="none" w:sz="0" w:space="0" w:color="auto"/>
        <w:right w:val="none" w:sz="0" w:space="0" w:color="auto"/>
      </w:divBdr>
    </w:div>
    <w:div w:id="945767186">
      <w:bodyDiv w:val="1"/>
      <w:marLeft w:val="0"/>
      <w:marRight w:val="0"/>
      <w:marTop w:val="0"/>
      <w:marBottom w:val="0"/>
      <w:divBdr>
        <w:top w:val="none" w:sz="0" w:space="0" w:color="auto"/>
        <w:left w:val="none" w:sz="0" w:space="0" w:color="auto"/>
        <w:bottom w:val="none" w:sz="0" w:space="0" w:color="auto"/>
        <w:right w:val="none" w:sz="0" w:space="0" w:color="auto"/>
      </w:divBdr>
    </w:div>
    <w:div w:id="1002976692">
      <w:bodyDiv w:val="1"/>
      <w:marLeft w:val="0"/>
      <w:marRight w:val="0"/>
      <w:marTop w:val="0"/>
      <w:marBottom w:val="0"/>
      <w:divBdr>
        <w:top w:val="none" w:sz="0" w:space="0" w:color="auto"/>
        <w:left w:val="none" w:sz="0" w:space="0" w:color="auto"/>
        <w:bottom w:val="none" w:sz="0" w:space="0" w:color="auto"/>
        <w:right w:val="none" w:sz="0" w:space="0" w:color="auto"/>
      </w:divBdr>
    </w:div>
    <w:div w:id="1128087308">
      <w:bodyDiv w:val="1"/>
      <w:marLeft w:val="0"/>
      <w:marRight w:val="0"/>
      <w:marTop w:val="0"/>
      <w:marBottom w:val="0"/>
      <w:divBdr>
        <w:top w:val="none" w:sz="0" w:space="0" w:color="auto"/>
        <w:left w:val="none" w:sz="0" w:space="0" w:color="auto"/>
        <w:bottom w:val="none" w:sz="0" w:space="0" w:color="auto"/>
        <w:right w:val="none" w:sz="0" w:space="0" w:color="auto"/>
      </w:divBdr>
    </w:div>
    <w:div w:id="1155222248">
      <w:bodyDiv w:val="1"/>
      <w:marLeft w:val="0"/>
      <w:marRight w:val="0"/>
      <w:marTop w:val="0"/>
      <w:marBottom w:val="0"/>
      <w:divBdr>
        <w:top w:val="none" w:sz="0" w:space="0" w:color="auto"/>
        <w:left w:val="none" w:sz="0" w:space="0" w:color="auto"/>
        <w:bottom w:val="none" w:sz="0" w:space="0" w:color="auto"/>
        <w:right w:val="none" w:sz="0" w:space="0" w:color="auto"/>
      </w:divBdr>
    </w:div>
    <w:div w:id="1239943697">
      <w:bodyDiv w:val="1"/>
      <w:marLeft w:val="0"/>
      <w:marRight w:val="0"/>
      <w:marTop w:val="0"/>
      <w:marBottom w:val="0"/>
      <w:divBdr>
        <w:top w:val="none" w:sz="0" w:space="0" w:color="auto"/>
        <w:left w:val="none" w:sz="0" w:space="0" w:color="auto"/>
        <w:bottom w:val="none" w:sz="0" w:space="0" w:color="auto"/>
        <w:right w:val="none" w:sz="0" w:space="0" w:color="auto"/>
      </w:divBdr>
    </w:div>
    <w:div w:id="1271859860">
      <w:bodyDiv w:val="1"/>
      <w:marLeft w:val="0"/>
      <w:marRight w:val="0"/>
      <w:marTop w:val="0"/>
      <w:marBottom w:val="0"/>
      <w:divBdr>
        <w:top w:val="none" w:sz="0" w:space="0" w:color="auto"/>
        <w:left w:val="none" w:sz="0" w:space="0" w:color="auto"/>
        <w:bottom w:val="none" w:sz="0" w:space="0" w:color="auto"/>
        <w:right w:val="none" w:sz="0" w:space="0" w:color="auto"/>
      </w:divBdr>
    </w:div>
    <w:div w:id="1399094165">
      <w:bodyDiv w:val="1"/>
      <w:marLeft w:val="0"/>
      <w:marRight w:val="0"/>
      <w:marTop w:val="0"/>
      <w:marBottom w:val="0"/>
      <w:divBdr>
        <w:top w:val="none" w:sz="0" w:space="0" w:color="auto"/>
        <w:left w:val="none" w:sz="0" w:space="0" w:color="auto"/>
        <w:bottom w:val="none" w:sz="0" w:space="0" w:color="auto"/>
        <w:right w:val="none" w:sz="0" w:space="0" w:color="auto"/>
      </w:divBdr>
    </w:div>
    <w:div w:id="1419522281">
      <w:bodyDiv w:val="1"/>
      <w:marLeft w:val="0"/>
      <w:marRight w:val="0"/>
      <w:marTop w:val="0"/>
      <w:marBottom w:val="0"/>
      <w:divBdr>
        <w:top w:val="none" w:sz="0" w:space="0" w:color="auto"/>
        <w:left w:val="none" w:sz="0" w:space="0" w:color="auto"/>
        <w:bottom w:val="none" w:sz="0" w:space="0" w:color="auto"/>
        <w:right w:val="none" w:sz="0" w:space="0" w:color="auto"/>
      </w:divBdr>
    </w:div>
    <w:div w:id="1426000881">
      <w:bodyDiv w:val="1"/>
      <w:marLeft w:val="0"/>
      <w:marRight w:val="0"/>
      <w:marTop w:val="0"/>
      <w:marBottom w:val="0"/>
      <w:divBdr>
        <w:top w:val="none" w:sz="0" w:space="0" w:color="auto"/>
        <w:left w:val="none" w:sz="0" w:space="0" w:color="auto"/>
        <w:bottom w:val="none" w:sz="0" w:space="0" w:color="auto"/>
        <w:right w:val="none" w:sz="0" w:space="0" w:color="auto"/>
      </w:divBdr>
    </w:div>
    <w:div w:id="1427073605">
      <w:bodyDiv w:val="1"/>
      <w:marLeft w:val="0"/>
      <w:marRight w:val="0"/>
      <w:marTop w:val="0"/>
      <w:marBottom w:val="0"/>
      <w:divBdr>
        <w:top w:val="none" w:sz="0" w:space="0" w:color="auto"/>
        <w:left w:val="none" w:sz="0" w:space="0" w:color="auto"/>
        <w:bottom w:val="none" w:sz="0" w:space="0" w:color="auto"/>
        <w:right w:val="none" w:sz="0" w:space="0" w:color="auto"/>
      </w:divBdr>
    </w:div>
    <w:div w:id="1455245284">
      <w:bodyDiv w:val="1"/>
      <w:marLeft w:val="0"/>
      <w:marRight w:val="0"/>
      <w:marTop w:val="0"/>
      <w:marBottom w:val="0"/>
      <w:divBdr>
        <w:top w:val="none" w:sz="0" w:space="0" w:color="auto"/>
        <w:left w:val="none" w:sz="0" w:space="0" w:color="auto"/>
        <w:bottom w:val="none" w:sz="0" w:space="0" w:color="auto"/>
        <w:right w:val="none" w:sz="0" w:space="0" w:color="auto"/>
      </w:divBdr>
    </w:div>
    <w:div w:id="1537037703">
      <w:bodyDiv w:val="1"/>
      <w:marLeft w:val="0"/>
      <w:marRight w:val="0"/>
      <w:marTop w:val="0"/>
      <w:marBottom w:val="0"/>
      <w:divBdr>
        <w:top w:val="none" w:sz="0" w:space="0" w:color="auto"/>
        <w:left w:val="none" w:sz="0" w:space="0" w:color="auto"/>
        <w:bottom w:val="none" w:sz="0" w:space="0" w:color="auto"/>
        <w:right w:val="none" w:sz="0" w:space="0" w:color="auto"/>
      </w:divBdr>
    </w:div>
    <w:div w:id="1585068612">
      <w:bodyDiv w:val="1"/>
      <w:marLeft w:val="0"/>
      <w:marRight w:val="0"/>
      <w:marTop w:val="0"/>
      <w:marBottom w:val="0"/>
      <w:divBdr>
        <w:top w:val="none" w:sz="0" w:space="0" w:color="auto"/>
        <w:left w:val="none" w:sz="0" w:space="0" w:color="auto"/>
        <w:bottom w:val="none" w:sz="0" w:space="0" w:color="auto"/>
        <w:right w:val="none" w:sz="0" w:space="0" w:color="auto"/>
      </w:divBdr>
    </w:div>
    <w:div w:id="1692031810">
      <w:bodyDiv w:val="1"/>
      <w:marLeft w:val="0"/>
      <w:marRight w:val="0"/>
      <w:marTop w:val="0"/>
      <w:marBottom w:val="0"/>
      <w:divBdr>
        <w:top w:val="none" w:sz="0" w:space="0" w:color="auto"/>
        <w:left w:val="none" w:sz="0" w:space="0" w:color="auto"/>
        <w:bottom w:val="none" w:sz="0" w:space="0" w:color="auto"/>
        <w:right w:val="none" w:sz="0" w:space="0" w:color="auto"/>
      </w:divBdr>
    </w:div>
    <w:div w:id="1837302834">
      <w:bodyDiv w:val="1"/>
      <w:marLeft w:val="0"/>
      <w:marRight w:val="0"/>
      <w:marTop w:val="0"/>
      <w:marBottom w:val="0"/>
      <w:divBdr>
        <w:top w:val="none" w:sz="0" w:space="0" w:color="auto"/>
        <w:left w:val="none" w:sz="0" w:space="0" w:color="auto"/>
        <w:bottom w:val="none" w:sz="0" w:space="0" w:color="auto"/>
        <w:right w:val="none" w:sz="0" w:space="0" w:color="auto"/>
      </w:divBdr>
      <w:divsChild>
        <w:div w:id="1432969150">
          <w:marLeft w:val="0"/>
          <w:marRight w:val="0"/>
          <w:marTop w:val="0"/>
          <w:marBottom w:val="0"/>
          <w:divBdr>
            <w:top w:val="none" w:sz="0" w:space="0" w:color="auto"/>
            <w:left w:val="none" w:sz="0" w:space="0" w:color="auto"/>
            <w:bottom w:val="none" w:sz="0" w:space="0" w:color="auto"/>
            <w:right w:val="none" w:sz="0" w:space="0" w:color="auto"/>
          </w:divBdr>
          <w:divsChild>
            <w:div w:id="456607304">
              <w:marLeft w:val="0"/>
              <w:marRight w:val="0"/>
              <w:marTop w:val="0"/>
              <w:marBottom w:val="0"/>
              <w:divBdr>
                <w:top w:val="none" w:sz="0" w:space="0" w:color="auto"/>
                <w:left w:val="none" w:sz="0" w:space="0" w:color="auto"/>
                <w:bottom w:val="none" w:sz="0" w:space="0" w:color="auto"/>
                <w:right w:val="none" w:sz="0" w:space="0" w:color="auto"/>
              </w:divBdr>
              <w:divsChild>
                <w:div w:id="1264339147">
                  <w:marLeft w:val="0"/>
                  <w:marRight w:val="0"/>
                  <w:marTop w:val="0"/>
                  <w:marBottom w:val="0"/>
                  <w:divBdr>
                    <w:top w:val="none" w:sz="0" w:space="0" w:color="auto"/>
                    <w:left w:val="none" w:sz="0" w:space="0" w:color="auto"/>
                    <w:bottom w:val="none" w:sz="0" w:space="0" w:color="auto"/>
                    <w:right w:val="none" w:sz="0" w:space="0" w:color="auto"/>
                  </w:divBdr>
                  <w:divsChild>
                    <w:div w:id="909926228">
                      <w:marLeft w:val="0"/>
                      <w:marRight w:val="0"/>
                      <w:marTop w:val="0"/>
                      <w:marBottom w:val="0"/>
                      <w:divBdr>
                        <w:top w:val="none" w:sz="0" w:space="0" w:color="auto"/>
                        <w:left w:val="none" w:sz="0" w:space="0" w:color="auto"/>
                        <w:bottom w:val="none" w:sz="0" w:space="0" w:color="auto"/>
                        <w:right w:val="none" w:sz="0" w:space="0" w:color="auto"/>
                      </w:divBdr>
                      <w:divsChild>
                        <w:div w:id="307977060">
                          <w:marLeft w:val="0"/>
                          <w:marRight w:val="0"/>
                          <w:marTop w:val="0"/>
                          <w:marBottom w:val="0"/>
                          <w:divBdr>
                            <w:top w:val="none" w:sz="0" w:space="0" w:color="auto"/>
                            <w:left w:val="none" w:sz="0" w:space="0" w:color="auto"/>
                            <w:bottom w:val="none" w:sz="0" w:space="0" w:color="auto"/>
                            <w:right w:val="none" w:sz="0" w:space="0" w:color="auto"/>
                          </w:divBdr>
                          <w:divsChild>
                            <w:div w:id="1165974652">
                              <w:marLeft w:val="0"/>
                              <w:marRight w:val="0"/>
                              <w:marTop w:val="240"/>
                              <w:marBottom w:val="0"/>
                              <w:divBdr>
                                <w:top w:val="none" w:sz="0" w:space="0" w:color="auto"/>
                                <w:left w:val="none" w:sz="0" w:space="0" w:color="auto"/>
                                <w:bottom w:val="none" w:sz="0" w:space="0" w:color="auto"/>
                                <w:right w:val="none" w:sz="0" w:space="0" w:color="auto"/>
                              </w:divBdr>
                            </w:div>
                            <w:div w:id="733890519">
                              <w:marLeft w:val="0"/>
                              <w:marRight w:val="0"/>
                              <w:marTop w:val="240"/>
                              <w:marBottom w:val="0"/>
                              <w:divBdr>
                                <w:top w:val="none" w:sz="0" w:space="0" w:color="auto"/>
                                <w:left w:val="none" w:sz="0" w:space="0" w:color="auto"/>
                                <w:bottom w:val="none" w:sz="0" w:space="0" w:color="auto"/>
                                <w:right w:val="none" w:sz="0" w:space="0" w:color="auto"/>
                              </w:divBdr>
                            </w:div>
                          </w:divsChild>
                        </w:div>
                        <w:div w:id="124857798">
                          <w:marLeft w:val="0"/>
                          <w:marRight w:val="0"/>
                          <w:marTop w:val="0"/>
                          <w:marBottom w:val="0"/>
                          <w:divBdr>
                            <w:top w:val="none" w:sz="0" w:space="0" w:color="auto"/>
                            <w:left w:val="none" w:sz="0" w:space="0" w:color="auto"/>
                            <w:bottom w:val="none" w:sz="0" w:space="0" w:color="auto"/>
                            <w:right w:val="none" w:sz="0" w:space="0" w:color="auto"/>
                          </w:divBdr>
                          <w:divsChild>
                            <w:div w:id="870534291">
                              <w:marLeft w:val="0"/>
                              <w:marRight w:val="0"/>
                              <w:marTop w:val="0"/>
                              <w:marBottom w:val="0"/>
                              <w:divBdr>
                                <w:top w:val="none" w:sz="0" w:space="0" w:color="auto"/>
                                <w:left w:val="none" w:sz="0" w:space="0" w:color="auto"/>
                                <w:bottom w:val="none" w:sz="0" w:space="0" w:color="auto"/>
                                <w:right w:val="none" w:sz="0" w:space="0" w:color="auto"/>
                              </w:divBdr>
                            </w:div>
                            <w:div w:id="250282454">
                              <w:marLeft w:val="0"/>
                              <w:marRight w:val="0"/>
                              <w:marTop w:val="0"/>
                              <w:marBottom w:val="0"/>
                              <w:divBdr>
                                <w:top w:val="none" w:sz="0" w:space="0" w:color="auto"/>
                                <w:left w:val="none" w:sz="0" w:space="0" w:color="auto"/>
                                <w:bottom w:val="none" w:sz="0" w:space="0" w:color="auto"/>
                                <w:right w:val="none" w:sz="0" w:space="0" w:color="auto"/>
                              </w:divBdr>
                              <w:divsChild>
                                <w:div w:id="1391230717">
                                  <w:marLeft w:val="0"/>
                                  <w:marRight w:val="0"/>
                                  <w:marTop w:val="0"/>
                                  <w:marBottom w:val="0"/>
                                  <w:divBdr>
                                    <w:top w:val="none" w:sz="0" w:space="0" w:color="auto"/>
                                    <w:left w:val="none" w:sz="0" w:space="0" w:color="auto"/>
                                    <w:bottom w:val="none" w:sz="0" w:space="0" w:color="auto"/>
                                    <w:right w:val="none" w:sz="0" w:space="0" w:color="auto"/>
                                  </w:divBdr>
                                </w:div>
                                <w:div w:id="1620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8739">
                          <w:marLeft w:val="0"/>
                          <w:marRight w:val="0"/>
                          <w:marTop w:val="300"/>
                          <w:marBottom w:val="0"/>
                          <w:divBdr>
                            <w:top w:val="none" w:sz="0" w:space="0" w:color="auto"/>
                            <w:left w:val="none" w:sz="0" w:space="0" w:color="auto"/>
                            <w:bottom w:val="none" w:sz="0" w:space="0" w:color="auto"/>
                            <w:right w:val="none" w:sz="0" w:space="0" w:color="auto"/>
                          </w:divBdr>
                          <w:divsChild>
                            <w:div w:id="167866141">
                              <w:marLeft w:val="0"/>
                              <w:marRight w:val="0"/>
                              <w:marTop w:val="0"/>
                              <w:marBottom w:val="0"/>
                              <w:divBdr>
                                <w:top w:val="none" w:sz="0" w:space="0" w:color="auto"/>
                                <w:left w:val="none" w:sz="0" w:space="0" w:color="auto"/>
                                <w:bottom w:val="none" w:sz="0" w:space="0" w:color="auto"/>
                                <w:right w:val="none" w:sz="0" w:space="0" w:color="auto"/>
                              </w:divBdr>
                            </w:div>
                          </w:divsChild>
                        </w:div>
                        <w:div w:id="1361518225">
                          <w:marLeft w:val="0"/>
                          <w:marRight w:val="0"/>
                          <w:marTop w:val="300"/>
                          <w:marBottom w:val="0"/>
                          <w:divBdr>
                            <w:top w:val="none" w:sz="0" w:space="0" w:color="auto"/>
                            <w:left w:val="none" w:sz="0" w:space="0" w:color="auto"/>
                            <w:bottom w:val="none" w:sz="0" w:space="0" w:color="auto"/>
                            <w:right w:val="none" w:sz="0" w:space="0" w:color="auto"/>
                          </w:divBdr>
                          <w:divsChild>
                            <w:div w:id="1435713353">
                              <w:marLeft w:val="0"/>
                              <w:marRight w:val="0"/>
                              <w:marTop w:val="0"/>
                              <w:marBottom w:val="0"/>
                              <w:divBdr>
                                <w:top w:val="none" w:sz="0" w:space="0" w:color="auto"/>
                                <w:left w:val="none" w:sz="0" w:space="0" w:color="auto"/>
                                <w:bottom w:val="none" w:sz="0" w:space="0" w:color="auto"/>
                                <w:right w:val="none" w:sz="0" w:space="0" w:color="auto"/>
                              </w:divBdr>
                            </w:div>
                            <w:div w:id="19960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144">
          <w:marLeft w:val="0"/>
          <w:marRight w:val="0"/>
          <w:marTop w:val="0"/>
          <w:marBottom w:val="0"/>
          <w:divBdr>
            <w:top w:val="none" w:sz="0" w:space="0" w:color="auto"/>
            <w:left w:val="none" w:sz="0" w:space="0" w:color="auto"/>
            <w:bottom w:val="none" w:sz="0" w:space="0" w:color="auto"/>
            <w:right w:val="none" w:sz="0" w:space="0" w:color="auto"/>
          </w:divBdr>
        </w:div>
      </w:divsChild>
    </w:div>
    <w:div w:id="1930117363">
      <w:bodyDiv w:val="1"/>
      <w:marLeft w:val="0"/>
      <w:marRight w:val="0"/>
      <w:marTop w:val="0"/>
      <w:marBottom w:val="0"/>
      <w:divBdr>
        <w:top w:val="none" w:sz="0" w:space="0" w:color="auto"/>
        <w:left w:val="none" w:sz="0" w:space="0" w:color="auto"/>
        <w:bottom w:val="none" w:sz="0" w:space="0" w:color="auto"/>
        <w:right w:val="none" w:sz="0" w:space="0" w:color="auto"/>
      </w:divBdr>
    </w:div>
    <w:div w:id="1988629164">
      <w:bodyDiv w:val="1"/>
      <w:marLeft w:val="0"/>
      <w:marRight w:val="0"/>
      <w:marTop w:val="0"/>
      <w:marBottom w:val="0"/>
      <w:divBdr>
        <w:top w:val="none" w:sz="0" w:space="0" w:color="auto"/>
        <w:left w:val="none" w:sz="0" w:space="0" w:color="auto"/>
        <w:bottom w:val="none" w:sz="0" w:space="0" w:color="auto"/>
        <w:right w:val="none" w:sz="0" w:space="0" w:color="auto"/>
      </w:divBdr>
      <w:divsChild>
        <w:div w:id="1907834611">
          <w:marLeft w:val="0"/>
          <w:marRight w:val="0"/>
          <w:marTop w:val="0"/>
          <w:marBottom w:val="0"/>
          <w:divBdr>
            <w:top w:val="none" w:sz="0" w:space="0" w:color="auto"/>
            <w:left w:val="none" w:sz="0" w:space="0" w:color="auto"/>
            <w:bottom w:val="none" w:sz="0" w:space="0" w:color="auto"/>
            <w:right w:val="none" w:sz="0" w:space="0" w:color="auto"/>
          </w:divBdr>
          <w:divsChild>
            <w:div w:id="1336499406">
              <w:marLeft w:val="0"/>
              <w:marRight w:val="0"/>
              <w:marTop w:val="0"/>
              <w:marBottom w:val="0"/>
              <w:divBdr>
                <w:top w:val="none" w:sz="0" w:space="0" w:color="auto"/>
                <w:left w:val="none" w:sz="0" w:space="0" w:color="auto"/>
                <w:bottom w:val="none" w:sz="0" w:space="0" w:color="auto"/>
                <w:right w:val="none" w:sz="0" w:space="0" w:color="auto"/>
              </w:divBdr>
              <w:divsChild>
                <w:div w:id="1709797313">
                  <w:marLeft w:val="0"/>
                  <w:marRight w:val="0"/>
                  <w:marTop w:val="0"/>
                  <w:marBottom w:val="0"/>
                  <w:divBdr>
                    <w:top w:val="none" w:sz="0" w:space="0" w:color="auto"/>
                    <w:left w:val="none" w:sz="0" w:space="0" w:color="auto"/>
                    <w:bottom w:val="none" w:sz="0" w:space="0" w:color="auto"/>
                    <w:right w:val="none" w:sz="0" w:space="0" w:color="auto"/>
                  </w:divBdr>
                  <w:divsChild>
                    <w:div w:id="1651787350">
                      <w:marLeft w:val="0"/>
                      <w:marRight w:val="0"/>
                      <w:marTop w:val="0"/>
                      <w:marBottom w:val="0"/>
                      <w:divBdr>
                        <w:top w:val="none" w:sz="0" w:space="0" w:color="auto"/>
                        <w:left w:val="none" w:sz="0" w:space="0" w:color="auto"/>
                        <w:bottom w:val="none" w:sz="0" w:space="0" w:color="auto"/>
                        <w:right w:val="none" w:sz="0" w:space="0" w:color="auto"/>
                      </w:divBdr>
                      <w:divsChild>
                        <w:div w:id="1779329527">
                          <w:marLeft w:val="0"/>
                          <w:marRight w:val="0"/>
                          <w:marTop w:val="0"/>
                          <w:marBottom w:val="0"/>
                          <w:divBdr>
                            <w:top w:val="none" w:sz="0" w:space="0" w:color="auto"/>
                            <w:left w:val="none" w:sz="0" w:space="0" w:color="auto"/>
                            <w:bottom w:val="none" w:sz="0" w:space="0" w:color="auto"/>
                            <w:right w:val="none" w:sz="0" w:space="0" w:color="auto"/>
                          </w:divBdr>
                          <w:divsChild>
                            <w:div w:id="1446266368">
                              <w:marLeft w:val="0"/>
                              <w:marRight w:val="0"/>
                              <w:marTop w:val="240"/>
                              <w:marBottom w:val="0"/>
                              <w:divBdr>
                                <w:top w:val="none" w:sz="0" w:space="0" w:color="auto"/>
                                <w:left w:val="none" w:sz="0" w:space="0" w:color="auto"/>
                                <w:bottom w:val="none" w:sz="0" w:space="0" w:color="auto"/>
                                <w:right w:val="none" w:sz="0" w:space="0" w:color="auto"/>
                              </w:divBdr>
                            </w:div>
                            <w:div w:id="222300774">
                              <w:marLeft w:val="0"/>
                              <w:marRight w:val="0"/>
                              <w:marTop w:val="240"/>
                              <w:marBottom w:val="0"/>
                              <w:divBdr>
                                <w:top w:val="none" w:sz="0" w:space="0" w:color="auto"/>
                                <w:left w:val="none" w:sz="0" w:space="0" w:color="auto"/>
                                <w:bottom w:val="none" w:sz="0" w:space="0" w:color="auto"/>
                                <w:right w:val="none" w:sz="0" w:space="0" w:color="auto"/>
                              </w:divBdr>
                            </w:div>
                          </w:divsChild>
                        </w:div>
                        <w:div w:id="775365298">
                          <w:marLeft w:val="0"/>
                          <w:marRight w:val="0"/>
                          <w:marTop w:val="0"/>
                          <w:marBottom w:val="0"/>
                          <w:divBdr>
                            <w:top w:val="none" w:sz="0" w:space="0" w:color="auto"/>
                            <w:left w:val="none" w:sz="0" w:space="0" w:color="auto"/>
                            <w:bottom w:val="none" w:sz="0" w:space="0" w:color="auto"/>
                            <w:right w:val="none" w:sz="0" w:space="0" w:color="auto"/>
                          </w:divBdr>
                          <w:divsChild>
                            <w:div w:id="1075011588">
                              <w:marLeft w:val="0"/>
                              <w:marRight w:val="0"/>
                              <w:marTop w:val="0"/>
                              <w:marBottom w:val="0"/>
                              <w:divBdr>
                                <w:top w:val="none" w:sz="0" w:space="0" w:color="auto"/>
                                <w:left w:val="none" w:sz="0" w:space="0" w:color="auto"/>
                                <w:bottom w:val="none" w:sz="0" w:space="0" w:color="auto"/>
                                <w:right w:val="none" w:sz="0" w:space="0" w:color="auto"/>
                              </w:divBdr>
                            </w:div>
                            <w:div w:id="332338846">
                              <w:marLeft w:val="0"/>
                              <w:marRight w:val="0"/>
                              <w:marTop w:val="0"/>
                              <w:marBottom w:val="0"/>
                              <w:divBdr>
                                <w:top w:val="none" w:sz="0" w:space="0" w:color="auto"/>
                                <w:left w:val="none" w:sz="0" w:space="0" w:color="auto"/>
                                <w:bottom w:val="none" w:sz="0" w:space="0" w:color="auto"/>
                                <w:right w:val="none" w:sz="0" w:space="0" w:color="auto"/>
                              </w:divBdr>
                              <w:divsChild>
                                <w:div w:id="730081131">
                                  <w:marLeft w:val="0"/>
                                  <w:marRight w:val="0"/>
                                  <w:marTop w:val="0"/>
                                  <w:marBottom w:val="0"/>
                                  <w:divBdr>
                                    <w:top w:val="none" w:sz="0" w:space="0" w:color="auto"/>
                                    <w:left w:val="none" w:sz="0" w:space="0" w:color="auto"/>
                                    <w:bottom w:val="none" w:sz="0" w:space="0" w:color="auto"/>
                                    <w:right w:val="none" w:sz="0" w:space="0" w:color="auto"/>
                                  </w:divBdr>
                                </w:div>
                                <w:div w:id="12218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76757">
                          <w:marLeft w:val="0"/>
                          <w:marRight w:val="0"/>
                          <w:marTop w:val="300"/>
                          <w:marBottom w:val="0"/>
                          <w:divBdr>
                            <w:top w:val="none" w:sz="0" w:space="0" w:color="auto"/>
                            <w:left w:val="none" w:sz="0" w:space="0" w:color="auto"/>
                            <w:bottom w:val="none" w:sz="0" w:space="0" w:color="auto"/>
                            <w:right w:val="none" w:sz="0" w:space="0" w:color="auto"/>
                          </w:divBdr>
                          <w:divsChild>
                            <w:div w:id="438916386">
                              <w:marLeft w:val="0"/>
                              <w:marRight w:val="0"/>
                              <w:marTop w:val="0"/>
                              <w:marBottom w:val="0"/>
                              <w:divBdr>
                                <w:top w:val="none" w:sz="0" w:space="0" w:color="auto"/>
                                <w:left w:val="none" w:sz="0" w:space="0" w:color="auto"/>
                                <w:bottom w:val="none" w:sz="0" w:space="0" w:color="auto"/>
                                <w:right w:val="none" w:sz="0" w:space="0" w:color="auto"/>
                              </w:divBdr>
                            </w:div>
                          </w:divsChild>
                        </w:div>
                        <w:div w:id="258833721">
                          <w:marLeft w:val="0"/>
                          <w:marRight w:val="0"/>
                          <w:marTop w:val="300"/>
                          <w:marBottom w:val="0"/>
                          <w:divBdr>
                            <w:top w:val="none" w:sz="0" w:space="0" w:color="auto"/>
                            <w:left w:val="none" w:sz="0" w:space="0" w:color="auto"/>
                            <w:bottom w:val="none" w:sz="0" w:space="0" w:color="auto"/>
                            <w:right w:val="none" w:sz="0" w:space="0" w:color="auto"/>
                          </w:divBdr>
                          <w:divsChild>
                            <w:div w:id="1495610018">
                              <w:marLeft w:val="0"/>
                              <w:marRight w:val="0"/>
                              <w:marTop w:val="0"/>
                              <w:marBottom w:val="0"/>
                              <w:divBdr>
                                <w:top w:val="none" w:sz="0" w:space="0" w:color="auto"/>
                                <w:left w:val="none" w:sz="0" w:space="0" w:color="auto"/>
                                <w:bottom w:val="none" w:sz="0" w:space="0" w:color="auto"/>
                                <w:right w:val="none" w:sz="0" w:space="0" w:color="auto"/>
                              </w:divBdr>
                            </w:div>
                            <w:div w:id="1777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8927">
          <w:marLeft w:val="0"/>
          <w:marRight w:val="0"/>
          <w:marTop w:val="0"/>
          <w:marBottom w:val="0"/>
          <w:divBdr>
            <w:top w:val="none" w:sz="0" w:space="0" w:color="auto"/>
            <w:left w:val="none" w:sz="0" w:space="0" w:color="auto"/>
            <w:bottom w:val="none" w:sz="0" w:space="0" w:color="auto"/>
            <w:right w:val="none" w:sz="0" w:space="0" w:color="auto"/>
          </w:divBdr>
        </w:div>
      </w:divsChild>
    </w:div>
    <w:div w:id="2118599355">
      <w:bodyDiv w:val="1"/>
      <w:marLeft w:val="0"/>
      <w:marRight w:val="0"/>
      <w:marTop w:val="0"/>
      <w:marBottom w:val="0"/>
      <w:divBdr>
        <w:top w:val="none" w:sz="0" w:space="0" w:color="auto"/>
        <w:left w:val="none" w:sz="0" w:space="0" w:color="auto"/>
        <w:bottom w:val="none" w:sz="0" w:space="0" w:color="auto"/>
        <w:right w:val="none" w:sz="0" w:space="0" w:color="auto"/>
      </w:divBdr>
      <w:divsChild>
        <w:div w:id="264776443">
          <w:marLeft w:val="0"/>
          <w:marRight w:val="0"/>
          <w:marTop w:val="0"/>
          <w:marBottom w:val="0"/>
          <w:divBdr>
            <w:top w:val="none" w:sz="0" w:space="0" w:color="auto"/>
            <w:left w:val="none" w:sz="0" w:space="0" w:color="auto"/>
            <w:bottom w:val="none" w:sz="0" w:space="0" w:color="auto"/>
            <w:right w:val="none" w:sz="0" w:space="0" w:color="auto"/>
          </w:divBdr>
        </w:div>
        <w:div w:id="2044820972">
          <w:marLeft w:val="0"/>
          <w:marRight w:val="0"/>
          <w:marTop w:val="0"/>
          <w:marBottom w:val="0"/>
          <w:divBdr>
            <w:top w:val="none" w:sz="0" w:space="0" w:color="auto"/>
            <w:left w:val="none" w:sz="0" w:space="0" w:color="auto"/>
            <w:bottom w:val="none" w:sz="0" w:space="0" w:color="auto"/>
            <w:right w:val="none" w:sz="0" w:space="0" w:color="auto"/>
          </w:divBdr>
        </w:div>
      </w:divsChild>
    </w:div>
    <w:div w:id="21423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190610-noteikumi-par-arstniecibas-personu-un-studejoso-kuri-apgust-pirma-vai-otra-limena-profesionalas-augstakas-mediciniskas-izgliti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C48D-FCFD-4312-807D-8F36006E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38</Pages>
  <Words>15334</Words>
  <Characters>87408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Meļķe</dc:creator>
  <cp:keywords/>
  <dc:description/>
  <cp:lastModifiedBy>Lolita Meļķe</cp:lastModifiedBy>
  <cp:revision>350</cp:revision>
  <dcterms:created xsi:type="dcterms:W3CDTF">2021-06-16T06:05:00Z</dcterms:created>
  <dcterms:modified xsi:type="dcterms:W3CDTF">2021-07-13T08:38:00Z</dcterms:modified>
</cp:coreProperties>
</file>