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46E92" w14:textId="77777777" w:rsidR="00F75708" w:rsidRPr="008364BB" w:rsidRDefault="00F75708" w:rsidP="007A2AF3">
      <w:pPr>
        <w:pStyle w:val="ListParagraph"/>
        <w:ind w:left="502"/>
        <w:jc w:val="right"/>
        <w:rPr>
          <w:color w:val="000000"/>
          <w:sz w:val="28"/>
          <w:szCs w:val="28"/>
        </w:rPr>
      </w:pPr>
      <w:bookmarkStart w:id="0" w:name="_Hlk72850531"/>
      <w:bookmarkEnd w:id="0"/>
    </w:p>
    <w:p w14:paraId="1596816A" w14:textId="6450E6D5" w:rsidR="007A2AF3" w:rsidRPr="007A5553" w:rsidRDefault="007A2AF3" w:rsidP="007A2AF3">
      <w:pPr>
        <w:pStyle w:val="ListParagraph"/>
        <w:ind w:left="502"/>
        <w:jc w:val="right"/>
        <w:rPr>
          <w:color w:val="000000"/>
          <w:sz w:val="28"/>
          <w:szCs w:val="28"/>
          <w:lang w:val="pt-BR"/>
        </w:rPr>
      </w:pPr>
      <w:r w:rsidRPr="007A5553">
        <w:rPr>
          <w:color w:val="000000"/>
          <w:sz w:val="28"/>
          <w:szCs w:val="28"/>
          <w:lang w:val="pt-BR"/>
        </w:rPr>
        <w:t xml:space="preserve">(Ministru kabineta </w:t>
      </w:r>
    </w:p>
    <w:p w14:paraId="49EF8903" w14:textId="49A2AA5A" w:rsidR="007A2AF3" w:rsidRPr="007A5553" w:rsidRDefault="007A2AF3" w:rsidP="007A2AF3">
      <w:pPr>
        <w:pStyle w:val="ListParagraph"/>
        <w:ind w:left="502"/>
        <w:jc w:val="right"/>
        <w:rPr>
          <w:color w:val="000000"/>
          <w:sz w:val="28"/>
          <w:szCs w:val="28"/>
          <w:lang w:val="pt-BR"/>
        </w:rPr>
      </w:pPr>
      <w:r>
        <w:rPr>
          <w:color w:val="000000"/>
          <w:sz w:val="28"/>
          <w:szCs w:val="28"/>
          <w:lang w:val="pt-BR"/>
        </w:rPr>
        <w:t xml:space="preserve">  20</w:t>
      </w:r>
      <w:r w:rsidR="000069F5">
        <w:rPr>
          <w:color w:val="000000"/>
          <w:sz w:val="28"/>
          <w:szCs w:val="28"/>
          <w:lang w:val="pt-BR"/>
        </w:rPr>
        <w:t>21</w:t>
      </w:r>
      <w:r>
        <w:rPr>
          <w:color w:val="000000"/>
          <w:sz w:val="28"/>
          <w:szCs w:val="28"/>
          <w:lang w:val="pt-BR"/>
        </w:rPr>
        <w:t>. gada                       </w:t>
      </w:r>
    </w:p>
    <w:p w14:paraId="05681933" w14:textId="77777777" w:rsidR="007A2AF3" w:rsidRPr="007A5553" w:rsidRDefault="007A2AF3" w:rsidP="007A2AF3">
      <w:pPr>
        <w:pStyle w:val="ListParagraph"/>
        <w:ind w:left="502"/>
        <w:jc w:val="right"/>
        <w:rPr>
          <w:color w:val="000000"/>
          <w:sz w:val="28"/>
          <w:szCs w:val="28"/>
          <w:lang w:val="pt-BR"/>
        </w:rPr>
      </w:pPr>
      <w:r>
        <w:rPr>
          <w:color w:val="000000"/>
          <w:sz w:val="28"/>
          <w:szCs w:val="28"/>
          <w:lang w:val="pt-BR"/>
        </w:rPr>
        <w:t>rīkojums Nr.           </w:t>
      </w:r>
      <w:r w:rsidRPr="007A5553">
        <w:rPr>
          <w:color w:val="000000"/>
          <w:sz w:val="28"/>
          <w:szCs w:val="28"/>
          <w:lang w:val="pt-BR"/>
        </w:rPr>
        <w:t>)</w:t>
      </w:r>
    </w:p>
    <w:p w14:paraId="26ED0E40" w14:textId="77777777" w:rsidR="0029290C" w:rsidRPr="007A2AF3" w:rsidRDefault="0029290C" w:rsidP="009F11FC">
      <w:pPr>
        <w:pStyle w:val="NoSpacing"/>
        <w:ind w:firstLine="720"/>
        <w:jc w:val="center"/>
        <w:rPr>
          <w:rFonts w:ascii="Times New Roman" w:hAnsi="Times New Roman" w:cs="Times New Roman"/>
          <w:b/>
          <w:sz w:val="24"/>
          <w:szCs w:val="24"/>
          <w:lang w:val="pt-BR"/>
        </w:rPr>
      </w:pPr>
    </w:p>
    <w:p w14:paraId="6F486EF6" w14:textId="77777777" w:rsidR="0029290C" w:rsidRDefault="0029290C" w:rsidP="009F11FC">
      <w:pPr>
        <w:pStyle w:val="NoSpacing"/>
        <w:ind w:firstLine="720"/>
        <w:jc w:val="center"/>
        <w:rPr>
          <w:rFonts w:ascii="Times New Roman" w:hAnsi="Times New Roman" w:cs="Times New Roman"/>
          <w:b/>
          <w:sz w:val="24"/>
          <w:szCs w:val="24"/>
        </w:rPr>
      </w:pPr>
    </w:p>
    <w:p w14:paraId="48D5B8AC" w14:textId="77777777" w:rsidR="0029290C" w:rsidRDefault="0029290C" w:rsidP="009F11FC">
      <w:pPr>
        <w:pStyle w:val="NoSpacing"/>
        <w:ind w:firstLine="720"/>
        <w:jc w:val="center"/>
        <w:rPr>
          <w:rFonts w:ascii="Times New Roman" w:hAnsi="Times New Roman" w:cs="Times New Roman"/>
          <w:b/>
          <w:sz w:val="24"/>
          <w:szCs w:val="24"/>
        </w:rPr>
      </w:pPr>
    </w:p>
    <w:p w14:paraId="4A1A6823" w14:textId="77777777" w:rsidR="0029290C" w:rsidRDefault="0029290C" w:rsidP="009F11FC">
      <w:pPr>
        <w:pStyle w:val="NoSpacing"/>
        <w:ind w:firstLine="720"/>
        <w:jc w:val="center"/>
        <w:rPr>
          <w:rFonts w:ascii="Times New Roman" w:hAnsi="Times New Roman" w:cs="Times New Roman"/>
          <w:b/>
          <w:sz w:val="24"/>
          <w:szCs w:val="24"/>
        </w:rPr>
      </w:pPr>
    </w:p>
    <w:p w14:paraId="7219F5C1" w14:textId="77777777" w:rsidR="0029290C" w:rsidRDefault="0029290C" w:rsidP="009F11FC">
      <w:pPr>
        <w:pStyle w:val="NoSpacing"/>
        <w:ind w:firstLine="720"/>
        <w:jc w:val="center"/>
        <w:rPr>
          <w:rFonts w:ascii="Times New Roman" w:hAnsi="Times New Roman" w:cs="Times New Roman"/>
          <w:b/>
          <w:sz w:val="24"/>
          <w:szCs w:val="24"/>
        </w:rPr>
      </w:pPr>
    </w:p>
    <w:p w14:paraId="68F5F4A8" w14:textId="77777777" w:rsidR="0029290C" w:rsidRDefault="0029290C" w:rsidP="009F11FC">
      <w:pPr>
        <w:pStyle w:val="NoSpacing"/>
        <w:ind w:firstLine="720"/>
        <w:jc w:val="center"/>
        <w:rPr>
          <w:rFonts w:ascii="Times New Roman" w:hAnsi="Times New Roman" w:cs="Times New Roman"/>
          <w:b/>
          <w:sz w:val="24"/>
          <w:szCs w:val="24"/>
        </w:rPr>
      </w:pPr>
    </w:p>
    <w:p w14:paraId="3EB7C180" w14:textId="77777777" w:rsidR="0029290C" w:rsidRDefault="0029290C" w:rsidP="009F11FC">
      <w:pPr>
        <w:pStyle w:val="NoSpacing"/>
        <w:ind w:firstLine="720"/>
        <w:jc w:val="center"/>
        <w:rPr>
          <w:rFonts w:ascii="Times New Roman" w:hAnsi="Times New Roman" w:cs="Times New Roman"/>
          <w:b/>
          <w:sz w:val="24"/>
          <w:szCs w:val="24"/>
        </w:rPr>
      </w:pPr>
    </w:p>
    <w:p w14:paraId="2A8717A1" w14:textId="77777777" w:rsidR="0029290C" w:rsidRDefault="0029290C" w:rsidP="009F11FC">
      <w:pPr>
        <w:pStyle w:val="NoSpacing"/>
        <w:ind w:firstLine="720"/>
        <w:jc w:val="center"/>
        <w:rPr>
          <w:rFonts w:ascii="Times New Roman" w:hAnsi="Times New Roman" w:cs="Times New Roman"/>
          <w:b/>
          <w:sz w:val="24"/>
          <w:szCs w:val="24"/>
        </w:rPr>
      </w:pPr>
    </w:p>
    <w:p w14:paraId="1BA243F2" w14:textId="77777777" w:rsidR="0029290C" w:rsidRDefault="0029290C" w:rsidP="009F11FC">
      <w:pPr>
        <w:pStyle w:val="NoSpacing"/>
        <w:ind w:firstLine="720"/>
        <w:jc w:val="center"/>
        <w:rPr>
          <w:rFonts w:ascii="Times New Roman" w:hAnsi="Times New Roman" w:cs="Times New Roman"/>
          <w:b/>
          <w:sz w:val="24"/>
          <w:szCs w:val="24"/>
        </w:rPr>
      </w:pPr>
    </w:p>
    <w:p w14:paraId="3B156731" w14:textId="77777777" w:rsidR="0029290C" w:rsidRDefault="0029290C" w:rsidP="009F11FC">
      <w:pPr>
        <w:pStyle w:val="NoSpacing"/>
        <w:ind w:firstLine="720"/>
        <w:jc w:val="center"/>
        <w:rPr>
          <w:rFonts w:ascii="Times New Roman" w:hAnsi="Times New Roman" w:cs="Times New Roman"/>
          <w:b/>
          <w:sz w:val="24"/>
          <w:szCs w:val="24"/>
        </w:rPr>
      </w:pPr>
    </w:p>
    <w:p w14:paraId="3F249932" w14:textId="77777777" w:rsidR="0029290C" w:rsidRDefault="0029290C" w:rsidP="009F11FC">
      <w:pPr>
        <w:pStyle w:val="NoSpacing"/>
        <w:ind w:firstLine="720"/>
        <w:jc w:val="center"/>
        <w:rPr>
          <w:rFonts w:ascii="Times New Roman" w:hAnsi="Times New Roman" w:cs="Times New Roman"/>
          <w:b/>
          <w:sz w:val="24"/>
          <w:szCs w:val="24"/>
        </w:rPr>
      </w:pPr>
    </w:p>
    <w:p w14:paraId="7A15D732" w14:textId="77777777" w:rsidR="0029290C" w:rsidRDefault="0029290C" w:rsidP="009F11FC">
      <w:pPr>
        <w:pStyle w:val="NoSpacing"/>
        <w:ind w:firstLine="720"/>
        <w:jc w:val="center"/>
        <w:rPr>
          <w:rFonts w:ascii="Times New Roman" w:hAnsi="Times New Roman" w:cs="Times New Roman"/>
          <w:b/>
          <w:sz w:val="24"/>
          <w:szCs w:val="24"/>
        </w:rPr>
      </w:pPr>
    </w:p>
    <w:p w14:paraId="32ED96AC" w14:textId="77777777" w:rsidR="0029290C" w:rsidRDefault="0029290C" w:rsidP="009F11FC">
      <w:pPr>
        <w:pStyle w:val="NoSpacing"/>
        <w:ind w:firstLine="720"/>
        <w:jc w:val="center"/>
        <w:rPr>
          <w:rFonts w:ascii="Times New Roman" w:hAnsi="Times New Roman" w:cs="Times New Roman"/>
          <w:b/>
          <w:sz w:val="24"/>
          <w:szCs w:val="24"/>
        </w:rPr>
      </w:pPr>
    </w:p>
    <w:p w14:paraId="5FBA018D" w14:textId="77777777" w:rsidR="0029290C" w:rsidRDefault="0029290C" w:rsidP="009F11FC">
      <w:pPr>
        <w:pStyle w:val="NoSpacing"/>
        <w:ind w:firstLine="720"/>
        <w:jc w:val="center"/>
        <w:rPr>
          <w:rFonts w:ascii="Times New Roman" w:hAnsi="Times New Roman" w:cs="Times New Roman"/>
          <w:b/>
          <w:sz w:val="24"/>
          <w:szCs w:val="24"/>
        </w:rPr>
      </w:pPr>
    </w:p>
    <w:p w14:paraId="7DDA597B" w14:textId="77777777" w:rsidR="0029290C" w:rsidRDefault="0029290C" w:rsidP="009F11FC">
      <w:pPr>
        <w:pStyle w:val="NoSpacing"/>
        <w:ind w:firstLine="720"/>
        <w:jc w:val="center"/>
        <w:rPr>
          <w:rFonts w:ascii="Times New Roman" w:hAnsi="Times New Roman" w:cs="Times New Roman"/>
          <w:b/>
          <w:sz w:val="24"/>
          <w:szCs w:val="24"/>
        </w:rPr>
      </w:pPr>
    </w:p>
    <w:p w14:paraId="3CA7CD07" w14:textId="77777777" w:rsidR="0029290C" w:rsidRDefault="0029290C" w:rsidP="009F11FC">
      <w:pPr>
        <w:pStyle w:val="NoSpacing"/>
        <w:ind w:firstLine="720"/>
        <w:jc w:val="center"/>
        <w:rPr>
          <w:rFonts w:ascii="Times New Roman" w:hAnsi="Times New Roman" w:cs="Times New Roman"/>
          <w:b/>
          <w:sz w:val="24"/>
          <w:szCs w:val="24"/>
        </w:rPr>
      </w:pPr>
    </w:p>
    <w:p w14:paraId="0C715D70" w14:textId="77777777" w:rsidR="0029290C" w:rsidRDefault="0029290C" w:rsidP="009F11FC">
      <w:pPr>
        <w:pStyle w:val="NoSpacing"/>
        <w:ind w:firstLine="720"/>
        <w:jc w:val="center"/>
        <w:rPr>
          <w:rFonts w:ascii="Times New Roman" w:hAnsi="Times New Roman" w:cs="Times New Roman"/>
          <w:b/>
          <w:sz w:val="24"/>
          <w:szCs w:val="24"/>
        </w:rPr>
      </w:pPr>
    </w:p>
    <w:p w14:paraId="741A47A2" w14:textId="77777777" w:rsidR="0029290C" w:rsidRDefault="0029290C" w:rsidP="009F11FC">
      <w:pPr>
        <w:pStyle w:val="NoSpacing"/>
        <w:ind w:firstLine="720"/>
        <w:jc w:val="center"/>
        <w:rPr>
          <w:rFonts w:ascii="Times New Roman" w:hAnsi="Times New Roman" w:cs="Times New Roman"/>
          <w:b/>
          <w:sz w:val="24"/>
          <w:szCs w:val="24"/>
        </w:rPr>
      </w:pPr>
    </w:p>
    <w:p w14:paraId="2F3B09AA" w14:textId="77777777" w:rsidR="0029290C" w:rsidRPr="0029290C" w:rsidRDefault="0029290C" w:rsidP="0029290C">
      <w:pPr>
        <w:pStyle w:val="NoSpacing"/>
        <w:ind w:firstLine="720"/>
        <w:jc w:val="center"/>
        <w:rPr>
          <w:rFonts w:ascii="Times New Roman" w:hAnsi="Times New Roman" w:cs="Times New Roman"/>
          <w:b/>
          <w:sz w:val="28"/>
          <w:szCs w:val="28"/>
        </w:rPr>
      </w:pPr>
      <w:bookmarkStart w:id="1" w:name="OLE_LINK1"/>
      <w:bookmarkStart w:id="2" w:name="OLE_LINK2"/>
      <w:r>
        <w:rPr>
          <w:rFonts w:ascii="Times New Roman" w:hAnsi="Times New Roman" w:cs="Times New Roman"/>
          <w:b/>
          <w:sz w:val="28"/>
          <w:szCs w:val="28"/>
        </w:rPr>
        <w:t>V</w:t>
      </w:r>
      <w:r w:rsidRPr="0029290C">
        <w:rPr>
          <w:rFonts w:ascii="Times New Roman" w:hAnsi="Times New Roman" w:cs="Times New Roman"/>
          <w:b/>
          <w:sz w:val="28"/>
          <w:szCs w:val="28"/>
        </w:rPr>
        <w:t>eselības aprūpes pakalpojumu onkoloģijas jomā uzlabošanas</w:t>
      </w:r>
    </w:p>
    <w:p w14:paraId="06EE8352" w14:textId="77777777" w:rsidR="0029290C" w:rsidRPr="0029290C" w:rsidRDefault="0029290C" w:rsidP="0029290C">
      <w:pPr>
        <w:jc w:val="center"/>
        <w:rPr>
          <w:b/>
          <w:sz w:val="28"/>
          <w:szCs w:val="28"/>
          <w:lang w:val="lv-LV"/>
        </w:rPr>
      </w:pPr>
      <w:r w:rsidRPr="0029290C">
        <w:rPr>
          <w:b/>
          <w:sz w:val="28"/>
          <w:szCs w:val="28"/>
          <w:lang w:val="lv-LV"/>
        </w:rPr>
        <w:t>plāns</w:t>
      </w:r>
    </w:p>
    <w:p w14:paraId="07309BFC" w14:textId="1031D4BE" w:rsidR="0029290C" w:rsidRPr="0029290C" w:rsidRDefault="0029290C" w:rsidP="0029290C">
      <w:pPr>
        <w:tabs>
          <w:tab w:val="left" w:pos="8280"/>
        </w:tabs>
        <w:jc w:val="center"/>
        <w:rPr>
          <w:b/>
          <w:sz w:val="28"/>
          <w:szCs w:val="28"/>
          <w:lang w:val="lv-LV"/>
        </w:rPr>
      </w:pPr>
      <w:r w:rsidRPr="0029290C">
        <w:rPr>
          <w:b/>
          <w:sz w:val="28"/>
          <w:szCs w:val="28"/>
          <w:lang w:val="lv-LV"/>
        </w:rPr>
        <w:t>20</w:t>
      </w:r>
      <w:r w:rsidR="000069F5">
        <w:rPr>
          <w:b/>
          <w:sz w:val="28"/>
          <w:szCs w:val="28"/>
          <w:lang w:val="lv-LV"/>
        </w:rPr>
        <w:t>22</w:t>
      </w:r>
      <w:r w:rsidRPr="0029290C">
        <w:rPr>
          <w:b/>
          <w:sz w:val="28"/>
          <w:szCs w:val="28"/>
          <w:lang w:val="lv-LV"/>
        </w:rPr>
        <w:t>.–202</w:t>
      </w:r>
      <w:r w:rsidR="000069F5">
        <w:rPr>
          <w:b/>
          <w:sz w:val="28"/>
          <w:szCs w:val="28"/>
          <w:lang w:val="lv-LV"/>
        </w:rPr>
        <w:t>4</w:t>
      </w:r>
      <w:r w:rsidRPr="0029290C">
        <w:rPr>
          <w:b/>
          <w:sz w:val="28"/>
          <w:szCs w:val="28"/>
          <w:lang w:val="lv-LV"/>
        </w:rPr>
        <w:t>. gadam</w:t>
      </w:r>
    </w:p>
    <w:bookmarkEnd w:id="1"/>
    <w:bookmarkEnd w:id="2"/>
    <w:p w14:paraId="297FC501" w14:textId="77777777" w:rsidR="0029290C" w:rsidRPr="0029290C" w:rsidRDefault="0029290C" w:rsidP="009F11FC">
      <w:pPr>
        <w:pStyle w:val="NoSpacing"/>
        <w:ind w:firstLine="720"/>
        <w:jc w:val="center"/>
        <w:rPr>
          <w:rFonts w:ascii="Times New Roman" w:hAnsi="Times New Roman" w:cs="Times New Roman"/>
          <w:b/>
          <w:sz w:val="28"/>
          <w:szCs w:val="28"/>
        </w:rPr>
      </w:pPr>
    </w:p>
    <w:p w14:paraId="25B585D1" w14:textId="77777777" w:rsidR="0029290C" w:rsidRDefault="0029290C" w:rsidP="009F11FC">
      <w:pPr>
        <w:pStyle w:val="NoSpacing"/>
        <w:ind w:firstLine="720"/>
        <w:jc w:val="center"/>
        <w:rPr>
          <w:rFonts w:ascii="Times New Roman" w:hAnsi="Times New Roman" w:cs="Times New Roman"/>
          <w:b/>
          <w:sz w:val="24"/>
          <w:szCs w:val="24"/>
        </w:rPr>
      </w:pPr>
    </w:p>
    <w:p w14:paraId="3FDB5D38" w14:textId="77777777" w:rsidR="0029290C" w:rsidRDefault="0029290C" w:rsidP="009F11FC">
      <w:pPr>
        <w:pStyle w:val="NoSpacing"/>
        <w:ind w:firstLine="720"/>
        <w:jc w:val="center"/>
        <w:rPr>
          <w:rFonts w:ascii="Times New Roman" w:hAnsi="Times New Roman" w:cs="Times New Roman"/>
          <w:b/>
          <w:sz w:val="24"/>
          <w:szCs w:val="24"/>
        </w:rPr>
      </w:pPr>
    </w:p>
    <w:p w14:paraId="5D941352" w14:textId="77777777" w:rsidR="0029290C" w:rsidRDefault="0029290C" w:rsidP="009F11FC">
      <w:pPr>
        <w:pStyle w:val="NoSpacing"/>
        <w:ind w:firstLine="720"/>
        <w:jc w:val="center"/>
        <w:rPr>
          <w:rFonts w:ascii="Times New Roman" w:hAnsi="Times New Roman" w:cs="Times New Roman"/>
          <w:b/>
          <w:sz w:val="24"/>
          <w:szCs w:val="24"/>
        </w:rPr>
      </w:pPr>
    </w:p>
    <w:p w14:paraId="14B612CC" w14:textId="77777777" w:rsidR="0029290C" w:rsidRDefault="0029290C" w:rsidP="009F11FC">
      <w:pPr>
        <w:pStyle w:val="NoSpacing"/>
        <w:ind w:firstLine="720"/>
        <w:jc w:val="center"/>
        <w:rPr>
          <w:rFonts w:ascii="Times New Roman" w:hAnsi="Times New Roman" w:cs="Times New Roman"/>
          <w:b/>
          <w:sz w:val="24"/>
          <w:szCs w:val="24"/>
        </w:rPr>
      </w:pPr>
    </w:p>
    <w:p w14:paraId="27FBE611" w14:textId="77777777" w:rsidR="0029290C" w:rsidRDefault="0029290C" w:rsidP="009F11FC">
      <w:pPr>
        <w:pStyle w:val="NoSpacing"/>
        <w:ind w:firstLine="720"/>
        <w:jc w:val="center"/>
        <w:rPr>
          <w:rFonts w:ascii="Times New Roman" w:hAnsi="Times New Roman" w:cs="Times New Roman"/>
          <w:b/>
          <w:sz w:val="24"/>
          <w:szCs w:val="24"/>
        </w:rPr>
      </w:pPr>
    </w:p>
    <w:p w14:paraId="05B5D85F" w14:textId="77777777" w:rsidR="0029290C" w:rsidRDefault="0029290C" w:rsidP="009F11FC">
      <w:pPr>
        <w:pStyle w:val="NoSpacing"/>
        <w:ind w:firstLine="720"/>
        <w:jc w:val="center"/>
        <w:rPr>
          <w:rFonts w:ascii="Times New Roman" w:hAnsi="Times New Roman" w:cs="Times New Roman"/>
          <w:b/>
          <w:sz w:val="24"/>
          <w:szCs w:val="24"/>
        </w:rPr>
      </w:pPr>
    </w:p>
    <w:p w14:paraId="2C3A5ED9" w14:textId="77777777" w:rsidR="0029290C" w:rsidRDefault="0029290C" w:rsidP="009F11FC">
      <w:pPr>
        <w:pStyle w:val="NoSpacing"/>
        <w:ind w:firstLine="720"/>
        <w:jc w:val="center"/>
        <w:rPr>
          <w:rFonts w:ascii="Times New Roman" w:hAnsi="Times New Roman" w:cs="Times New Roman"/>
          <w:b/>
          <w:sz w:val="24"/>
          <w:szCs w:val="24"/>
        </w:rPr>
      </w:pPr>
    </w:p>
    <w:p w14:paraId="5655765C" w14:textId="77777777" w:rsidR="0029290C" w:rsidRDefault="0029290C" w:rsidP="009F11FC">
      <w:pPr>
        <w:pStyle w:val="NoSpacing"/>
        <w:ind w:firstLine="720"/>
        <w:jc w:val="center"/>
        <w:rPr>
          <w:rFonts w:ascii="Times New Roman" w:hAnsi="Times New Roman" w:cs="Times New Roman"/>
          <w:b/>
          <w:sz w:val="24"/>
          <w:szCs w:val="24"/>
        </w:rPr>
      </w:pPr>
    </w:p>
    <w:p w14:paraId="27AA84DC" w14:textId="77777777" w:rsidR="0029290C" w:rsidRDefault="0029290C" w:rsidP="009F11FC">
      <w:pPr>
        <w:pStyle w:val="NoSpacing"/>
        <w:ind w:firstLine="720"/>
        <w:jc w:val="center"/>
        <w:rPr>
          <w:rFonts w:ascii="Times New Roman" w:hAnsi="Times New Roman" w:cs="Times New Roman"/>
          <w:b/>
          <w:sz w:val="24"/>
          <w:szCs w:val="24"/>
        </w:rPr>
      </w:pPr>
    </w:p>
    <w:p w14:paraId="53B7B2CE" w14:textId="77777777" w:rsidR="0029290C" w:rsidRDefault="0029290C" w:rsidP="009F11FC">
      <w:pPr>
        <w:pStyle w:val="NoSpacing"/>
        <w:ind w:firstLine="720"/>
        <w:jc w:val="center"/>
        <w:rPr>
          <w:rFonts w:ascii="Times New Roman" w:hAnsi="Times New Roman" w:cs="Times New Roman"/>
          <w:b/>
          <w:sz w:val="24"/>
          <w:szCs w:val="24"/>
        </w:rPr>
      </w:pPr>
    </w:p>
    <w:p w14:paraId="49535C3B" w14:textId="77777777" w:rsidR="0029290C" w:rsidRDefault="0029290C" w:rsidP="009F11FC">
      <w:pPr>
        <w:pStyle w:val="NoSpacing"/>
        <w:ind w:firstLine="720"/>
        <w:jc w:val="center"/>
        <w:rPr>
          <w:rFonts w:ascii="Times New Roman" w:hAnsi="Times New Roman" w:cs="Times New Roman"/>
          <w:b/>
          <w:sz w:val="24"/>
          <w:szCs w:val="24"/>
        </w:rPr>
      </w:pPr>
    </w:p>
    <w:p w14:paraId="1E0623A5" w14:textId="77777777" w:rsidR="0029290C" w:rsidRDefault="0029290C" w:rsidP="009F11FC">
      <w:pPr>
        <w:pStyle w:val="NoSpacing"/>
        <w:ind w:firstLine="720"/>
        <w:jc w:val="center"/>
        <w:rPr>
          <w:rFonts w:ascii="Times New Roman" w:hAnsi="Times New Roman" w:cs="Times New Roman"/>
          <w:b/>
          <w:sz w:val="24"/>
          <w:szCs w:val="24"/>
        </w:rPr>
      </w:pPr>
    </w:p>
    <w:p w14:paraId="6C922D1B" w14:textId="77777777" w:rsidR="0029290C" w:rsidRDefault="0029290C" w:rsidP="009F11FC">
      <w:pPr>
        <w:pStyle w:val="NoSpacing"/>
        <w:ind w:firstLine="720"/>
        <w:jc w:val="center"/>
        <w:rPr>
          <w:rFonts w:ascii="Times New Roman" w:hAnsi="Times New Roman" w:cs="Times New Roman"/>
          <w:b/>
          <w:sz w:val="24"/>
          <w:szCs w:val="24"/>
        </w:rPr>
      </w:pPr>
    </w:p>
    <w:p w14:paraId="2846A0F4" w14:textId="77777777" w:rsidR="0029290C" w:rsidRDefault="0029290C" w:rsidP="006176AB">
      <w:pPr>
        <w:pStyle w:val="NoSpacing"/>
        <w:rPr>
          <w:rFonts w:ascii="Times New Roman" w:hAnsi="Times New Roman" w:cs="Times New Roman"/>
          <w:b/>
          <w:sz w:val="24"/>
          <w:szCs w:val="24"/>
        </w:rPr>
      </w:pPr>
    </w:p>
    <w:p w14:paraId="389981A4" w14:textId="77777777" w:rsidR="0029290C" w:rsidRDefault="0029290C" w:rsidP="009F11FC">
      <w:pPr>
        <w:pStyle w:val="NoSpacing"/>
        <w:ind w:firstLine="720"/>
        <w:jc w:val="center"/>
        <w:rPr>
          <w:rFonts w:ascii="Times New Roman" w:hAnsi="Times New Roman" w:cs="Times New Roman"/>
          <w:b/>
          <w:sz w:val="24"/>
          <w:szCs w:val="24"/>
        </w:rPr>
      </w:pPr>
    </w:p>
    <w:p w14:paraId="740F319D" w14:textId="77777777" w:rsidR="0029290C" w:rsidRDefault="0029290C" w:rsidP="009F11FC">
      <w:pPr>
        <w:pStyle w:val="NoSpacing"/>
        <w:ind w:firstLine="720"/>
        <w:jc w:val="center"/>
        <w:rPr>
          <w:rFonts w:ascii="Times New Roman" w:hAnsi="Times New Roman" w:cs="Times New Roman"/>
          <w:b/>
          <w:sz w:val="24"/>
          <w:szCs w:val="24"/>
        </w:rPr>
      </w:pPr>
    </w:p>
    <w:p w14:paraId="05EF475B" w14:textId="77777777" w:rsidR="0029290C" w:rsidRDefault="0029290C" w:rsidP="009F11FC">
      <w:pPr>
        <w:pStyle w:val="NoSpacing"/>
        <w:ind w:firstLine="720"/>
        <w:jc w:val="center"/>
        <w:rPr>
          <w:rFonts w:ascii="Times New Roman" w:hAnsi="Times New Roman" w:cs="Times New Roman"/>
          <w:b/>
          <w:sz w:val="24"/>
          <w:szCs w:val="24"/>
        </w:rPr>
      </w:pPr>
    </w:p>
    <w:p w14:paraId="0307BA43" w14:textId="77777777" w:rsidR="002F2D63" w:rsidRPr="00B306C8" w:rsidRDefault="002F2D63" w:rsidP="002F2D63">
      <w:pPr>
        <w:ind w:firstLine="426"/>
        <w:jc w:val="center"/>
        <w:rPr>
          <w:b/>
          <w:sz w:val="28"/>
          <w:szCs w:val="28"/>
          <w:lang w:val="lv-LV"/>
        </w:rPr>
      </w:pPr>
      <w:r w:rsidRPr="00B306C8">
        <w:rPr>
          <w:b/>
          <w:sz w:val="28"/>
          <w:szCs w:val="28"/>
          <w:lang w:val="lv-LV"/>
        </w:rPr>
        <w:t>Rīga</w:t>
      </w:r>
    </w:p>
    <w:p w14:paraId="5A814E51" w14:textId="4D6C4AFB" w:rsidR="002F2D63" w:rsidRPr="00B306C8" w:rsidRDefault="002F2D63" w:rsidP="002F2D63">
      <w:pPr>
        <w:ind w:firstLine="426"/>
        <w:jc w:val="center"/>
        <w:rPr>
          <w:b/>
          <w:sz w:val="28"/>
          <w:szCs w:val="28"/>
        </w:rPr>
      </w:pPr>
      <w:r w:rsidRPr="00B306C8">
        <w:rPr>
          <w:b/>
          <w:sz w:val="28"/>
          <w:szCs w:val="28"/>
        </w:rPr>
        <w:t>20</w:t>
      </w:r>
      <w:r w:rsidR="006176AB">
        <w:rPr>
          <w:b/>
          <w:sz w:val="28"/>
          <w:szCs w:val="28"/>
        </w:rPr>
        <w:t>21</w:t>
      </w:r>
    </w:p>
    <w:p w14:paraId="47911027" w14:textId="77777777" w:rsidR="0029290C" w:rsidRDefault="0029290C" w:rsidP="009F11FC">
      <w:pPr>
        <w:pStyle w:val="NoSpacing"/>
        <w:ind w:firstLine="720"/>
        <w:jc w:val="center"/>
        <w:rPr>
          <w:rFonts w:ascii="Times New Roman" w:hAnsi="Times New Roman" w:cs="Times New Roman"/>
          <w:b/>
          <w:sz w:val="24"/>
          <w:szCs w:val="24"/>
        </w:rPr>
      </w:pPr>
    </w:p>
    <w:p w14:paraId="6AE1E0C8" w14:textId="4DB52C0C" w:rsidR="0029180E" w:rsidRPr="009376E0" w:rsidRDefault="001639A2" w:rsidP="004E2647">
      <w:pPr>
        <w:pStyle w:val="Heading1"/>
        <w:jc w:val="center"/>
        <w:rPr>
          <w:rFonts w:ascii="Times New Roman" w:hAnsi="Times New Roman" w:cs="Times New Roman"/>
          <w:color w:val="auto"/>
          <w:sz w:val="24"/>
          <w:szCs w:val="24"/>
        </w:rPr>
      </w:pPr>
      <w:bookmarkStart w:id="3" w:name="_Toc73698097"/>
      <w:r w:rsidRPr="009376E0">
        <w:rPr>
          <w:rFonts w:ascii="Times New Roman" w:hAnsi="Times New Roman" w:cs="Times New Roman"/>
          <w:color w:val="auto"/>
          <w:sz w:val="24"/>
          <w:szCs w:val="24"/>
        </w:rPr>
        <w:lastRenderedPageBreak/>
        <w:t>Saturs</w:t>
      </w:r>
      <w:bookmarkStart w:id="4" w:name="_Toc379463277"/>
      <w:bookmarkEnd w:id="3"/>
    </w:p>
    <w:sdt>
      <w:sdtPr>
        <w:rPr>
          <w:rFonts w:ascii="Times New Roman" w:hAnsi="Times New Roman"/>
          <w:b w:val="0"/>
          <w:bCs w:val="0"/>
          <w:color w:val="auto"/>
          <w:sz w:val="24"/>
          <w:szCs w:val="24"/>
        </w:rPr>
        <w:id w:val="2054264639"/>
        <w:docPartObj>
          <w:docPartGallery w:val="Table of Contents"/>
          <w:docPartUnique/>
        </w:docPartObj>
      </w:sdtPr>
      <w:sdtEndPr>
        <w:rPr>
          <w:noProof/>
        </w:rPr>
      </w:sdtEndPr>
      <w:sdtContent>
        <w:p w14:paraId="643F4864" w14:textId="655D2961" w:rsidR="00E157FA" w:rsidRPr="009376E0" w:rsidRDefault="00E157FA">
          <w:pPr>
            <w:pStyle w:val="TOCHeading"/>
            <w:rPr>
              <w:rFonts w:ascii="Times New Roman" w:hAnsi="Times New Roman"/>
              <w:sz w:val="24"/>
              <w:szCs w:val="24"/>
            </w:rPr>
          </w:pPr>
        </w:p>
        <w:p w14:paraId="2FD046CF" w14:textId="381E23CB" w:rsidR="009376E0" w:rsidRPr="009376E0" w:rsidRDefault="00E157FA">
          <w:pPr>
            <w:pStyle w:val="TOC1"/>
            <w:tabs>
              <w:tab w:val="right" w:leader="dot" w:pos="9395"/>
            </w:tabs>
            <w:rPr>
              <w:rFonts w:ascii="Times New Roman" w:eastAsiaTheme="minorEastAsia" w:hAnsi="Times New Roman"/>
              <w:noProof/>
              <w:sz w:val="24"/>
              <w:szCs w:val="24"/>
              <w:lang w:val="en-US"/>
            </w:rPr>
          </w:pPr>
          <w:r w:rsidRPr="009376E0">
            <w:rPr>
              <w:rFonts w:ascii="Times New Roman" w:hAnsi="Times New Roman"/>
              <w:sz w:val="24"/>
              <w:szCs w:val="24"/>
            </w:rPr>
            <w:fldChar w:fldCharType="begin"/>
          </w:r>
          <w:r w:rsidRPr="009376E0">
            <w:rPr>
              <w:rFonts w:ascii="Times New Roman" w:hAnsi="Times New Roman"/>
              <w:sz w:val="24"/>
              <w:szCs w:val="24"/>
            </w:rPr>
            <w:instrText xml:space="preserve"> TOC \o "1-3" \h \z \u </w:instrText>
          </w:r>
          <w:r w:rsidRPr="009376E0">
            <w:rPr>
              <w:rFonts w:ascii="Times New Roman" w:hAnsi="Times New Roman"/>
              <w:sz w:val="24"/>
              <w:szCs w:val="24"/>
            </w:rPr>
            <w:fldChar w:fldCharType="separate"/>
          </w:r>
          <w:hyperlink w:anchor="_Toc73698097" w:history="1">
            <w:r w:rsidR="009376E0" w:rsidRPr="009376E0">
              <w:rPr>
                <w:rStyle w:val="Hyperlink"/>
                <w:rFonts w:ascii="Times New Roman" w:hAnsi="Times New Roman"/>
                <w:noProof/>
                <w:sz w:val="24"/>
                <w:szCs w:val="24"/>
              </w:rPr>
              <w:t>Saturs</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_Toc73698097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w:t>
            </w:r>
            <w:r w:rsidR="009376E0" w:rsidRPr="009376E0">
              <w:rPr>
                <w:rFonts w:ascii="Times New Roman" w:hAnsi="Times New Roman"/>
                <w:noProof/>
                <w:webHidden/>
                <w:sz w:val="24"/>
                <w:szCs w:val="24"/>
              </w:rPr>
              <w:fldChar w:fldCharType="end"/>
            </w:r>
          </w:hyperlink>
        </w:p>
        <w:p w14:paraId="6439470B" w14:textId="54256486" w:rsidR="009376E0" w:rsidRPr="009376E0" w:rsidRDefault="00BB6275">
          <w:pPr>
            <w:pStyle w:val="TOC1"/>
            <w:tabs>
              <w:tab w:val="right" w:leader="dot" w:pos="9395"/>
            </w:tabs>
            <w:rPr>
              <w:rFonts w:ascii="Times New Roman" w:eastAsiaTheme="minorEastAsia" w:hAnsi="Times New Roman"/>
              <w:noProof/>
              <w:sz w:val="24"/>
              <w:szCs w:val="24"/>
              <w:lang w:val="en-US"/>
            </w:rPr>
          </w:pPr>
          <w:hyperlink w:anchor="_Toc73698098" w:history="1">
            <w:r w:rsidR="009376E0" w:rsidRPr="009376E0">
              <w:rPr>
                <w:rStyle w:val="Hyperlink"/>
                <w:rFonts w:ascii="Times New Roman" w:hAnsi="Times New Roman"/>
                <w:noProof/>
                <w:sz w:val="24"/>
                <w:szCs w:val="24"/>
              </w:rPr>
              <w:t>Izmantotie saīsinājumi</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_Toc73698098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w:t>
            </w:r>
            <w:r w:rsidR="009376E0" w:rsidRPr="009376E0">
              <w:rPr>
                <w:rFonts w:ascii="Times New Roman" w:hAnsi="Times New Roman"/>
                <w:noProof/>
                <w:webHidden/>
                <w:sz w:val="24"/>
                <w:szCs w:val="24"/>
              </w:rPr>
              <w:fldChar w:fldCharType="end"/>
            </w:r>
          </w:hyperlink>
        </w:p>
        <w:p w14:paraId="046754A8" w14:textId="180600DD" w:rsidR="009376E0" w:rsidRPr="009376E0" w:rsidRDefault="00BB6275">
          <w:pPr>
            <w:pStyle w:val="TOC1"/>
            <w:tabs>
              <w:tab w:val="right" w:leader="dot" w:pos="9395"/>
            </w:tabs>
            <w:rPr>
              <w:rFonts w:ascii="Times New Roman" w:eastAsiaTheme="minorEastAsia" w:hAnsi="Times New Roman"/>
              <w:noProof/>
              <w:sz w:val="24"/>
              <w:szCs w:val="24"/>
              <w:lang w:val="en-US"/>
            </w:rPr>
          </w:pPr>
          <w:hyperlink w:anchor="_Toc73698099" w:history="1">
            <w:r w:rsidR="009376E0" w:rsidRPr="009376E0">
              <w:rPr>
                <w:rStyle w:val="Hyperlink"/>
                <w:rFonts w:ascii="Times New Roman" w:hAnsi="Times New Roman"/>
                <w:noProof/>
                <w:sz w:val="24"/>
                <w:szCs w:val="24"/>
              </w:rPr>
              <w:t>I. Kopsavilkums</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_Toc73698099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4</w:t>
            </w:r>
            <w:r w:rsidR="009376E0" w:rsidRPr="009376E0">
              <w:rPr>
                <w:rFonts w:ascii="Times New Roman" w:hAnsi="Times New Roman"/>
                <w:noProof/>
                <w:webHidden/>
                <w:sz w:val="24"/>
                <w:szCs w:val="24"/>
              </w:rPr>
              <w:fldChar w:fldCharType="end"/>
            </w:r>
          </w:hyperlink>
        </w:p>
        <w:p w14:paraId="0B27547A" w14:textId="0D3AD3C9" w:rsidR="009376E0" w:rsidRPr="009376E0" w:rsidRDefault="00BB6275">
          <w:pPr>
            <w:pStyle w:val="TOC1"/>
            <w:tabs>
              <w:tab w:val="right" w:leader="dot" w:pos="9395"/>
            </w:tabs>
            <w:rPr>
              <w:rFonts w:ascii="Times New Roman" w:eastAsiaTheme="minorEastAsia" w:hAnsi="Times New Roman"/>
              <w:noProof/>
              <w:sz w:val="24"/>
              <w:szCs w:val="24"/>
              <w:lang w:val="en-US"/>
            </w:rPr>
          </w:pPr>
          <w:hyperlink w:anchor="_Toc73698100" w:history="1">
            <w:r w:rsidR="009376E0" w:rsidRPr="009376E0">
              <w:rPr>
                <w:rStyle w:val="Hyperlink"/>
                <w:rFonts w:ascii="Times New Roman" w:hAnsi="Times New Roman"/>
                <w:noProof/>
                <w:sz w:val="24"/>
                <w:szCs w:val="24"/>
              </w:rPr>
              <w:t>II. Situācijas raksturojums</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_Toc73698100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7</w:t>
            </w:r>
            <w:r w:rsidR="009376E0" w:rsidRPr="009376E0">
              <w:rPr>
                <w:rFonts w:ascii="Times New Roman" w:hAnsi="Times New Roman"/>
                <w:noProof/>
                <w:webHidden/>
                <w:sz w:val="24"/>
                <w:szCs w:val="24"/>
              </w:rPr>
              <w:fldChar w:fldCharType="end"/>
            </w:r>
          </w:hyperlink>
        </w:p>
        <w:p w14:paraId="7EE07C92" w14:textId="11CB5356"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01" w:history="1">
            <w:r w:rsidR="009376E0" w:rsidRPr="009376E0">
              <w:rPr>
                <w:rStyle w:val="Hyperlink"/>
                <w:rFonts w:ascii="Times New Roman" w:hAnsi="Times New Roman"/>
                <w:noProof/>
                <w:sz w:val="24"/>
                <w:szCs w:val="24"/>
              </w:rPr>
              <w:t>1. Statistikas dati</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_Toc73698101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9</w:t>
            </w:r>
            <w:r w:rsidR="009376E0" w:rsidRPr="009376E0">
              <w:rPr>
                <w:rFonts w:ascii="Times New Roman" w:hAnsi="Times New Roman"/>
                <w:noProof/>
                <w:webHidden/>
                <w:sz w:val="24"/>
                <w:szCs w:val="24"/>
              </w:rPr>
              <w:fldChar w:fldCharType="end"/>
            </w:r>
          </w:hyperlink>
        </w:p>
        <w:p w14:paraId="0517EC59" w14:textId="3AFF737E"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02" w:history="1">
            <w:r w:rsidR="009376E0" w:rsidRPr="009376E0">
              <w:rPr>
                <w:rStyle w:val="Hyperlink"/>
                <w:rFonts w:ascii="Times New Roman" w:hAnsi="Times New Roman"/>
                <w:noProof/>
                <w:sz w:val="24"/>
                <w:szCs w:val="24"/>
              </w:rPr>
              <w:t>2. Riska faktoru izplatība un ietekme</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_Toc73698102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18</w:t>
            </w:r>
            <w:r w:rsidR="009376E0" w:rsidRPr="009376E0">
              <w:rPr>
                <w:rFonts w:ascii="Times New Roman" w:hAnsi="Times New Roman"/>
                <w:noProof/>
                <w:webHidden/>
                <w:sz w:val="24"/>
                <w:szCs w:val="24"/>
              </w:rPr>
              <w:fldChar w:fldCharType="end"/>
            </w:r>
          </w:hyperlink>
        </w:p>
        <w:p w14:paraId="01D2B6D4" w14:textId="2E70FEB8" w:rsidR="009376E0" w:rsidRPr="009376E0" w:rsidRDefault="00BB6275">
          <w:pPr>
            <w:pStyle w:val="TOC1"/>
            <w:tabs>
              <w:tab w:val="right" w:leader="dot" w:pos="9395"/>
            </w:tabs>
            <w:rPr>
              <w:rFonts w:ascii="Times New Roman" w:eastAsiaTheme="minorEastAsia" w:hAnsi="Times New Roman"/>
              <w:noProof/>
              <w:sz w:val="24"/>
              <w:szCs w:val="24"/>
              <w:lang w:val="en-US"/>
            </w:rPr>
          </w:pPr>
          <w:hyperlink w:anchor="_Toc73698103" w:history="1">
            <w:r w:rsidR="009376E0" w:rsidRPr="009376E0">
              <w:rPr>
                <w:rStyle w:val="Hyperlink"/>
                <w:rFonts w:ascii="Times New Roman" w:hAnsi="Times New Roman"/>
                <w:noProof/>
                <w:sz w:val="24"/>
                <w:szCs w:val="24"/>
              </w:rPr>
              <w:t>III. Rīcības virzieni</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_Toc73698103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22</w:t>
            </w:r>
            <w:r w:rsidR="009376E0" w:rsidRPr="009376E0">
              <w:rPr>
                <w:rFonts w:ascii="Times New Roman" w:hAnsi="Times New Roman"/>
                <w:noProof/>
                <w:webHidden/>
                <w:sz w:val="24"/>
                <w:szCs w:val="24"/>
              </w:rPr>
              <w:fldChar w:fldCharType="end"/>
            </w:r>
          </w:hyperlink>
        </w:p>
        <w:p w14:paraId="0BBC81BD" w14:textId="752CF4CF"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04" w:history="1">
            <w:r w:rsidR="009376E0" w:rsidRPr="009376E0">
              <w:rPr>
                <w:rStyle w:val="Hyperlink"/>
                <w:rFonts w:ascii="Times New Roman" w:hAnsi="Times New Roman"/>
                <w:noProof/>
                <w:sz w:val="24"/>
                <w:szCs w:val="24"/>
              </w:rPr>
              <w:t>1. Riska faktoru izplatības un ietekmes uz veselību mazināšana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_Toc73698104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22</w:t>
            </w:r>
            <w:r w:rsidR="009376E0" w:rsidRPr="009376E0">
              <w:rPr>
                <w:rFonts w:ascii="Times New Roman" w:hAnsi="Times New Roman"/>
                <w:noProof/>
                <w:webHidden/>
                <w:sz w:val="24"/>
                <w:szCs w:val="24"/>
              </w:rPr>
              <w:fldChar w:fldCharType="end"/>
            </w:r>
          </w:hyperlink>
        </w:p>
        <w:p w14:paraId="59C9F545" w14:textId="27E1647A"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05" w:history="1">
            <w:r w:rsidR="009376E0" w:rsidRPr="009376E0">
              <w:rPr>
                <w:rStyle w:val="Hyperlink"/>
                <w:rFonts w:ascii="Times New Roman" w:hAnsi="Times New Roman"/>
                <w:noProof/>
                <w:sz w:val="24"/>
                <w:szCs w:val="24"/>
              </w:rPr>
              <w:t>2. Visaptveroša valsts organizētā vēža skrīninga pilnveidošana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_Toc73698105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26</w:t>
            </w:r>
            <w:r w:rsidR="009376E0" w:rsidRPr="009376E0">
              <w:rPr>
                <w:rFonts w:ascii="Times New Roman" w:hAnsi="Times New Roman"/>
                <w:noProof/>
                <w:webHidden/>
                <w:sz w:val="24"/>
                <w:szCs w:val="24"/>
              </w:rPr>
              <w:fldChar w:fldCharType="end"/>
            </w:r>
          </w:hyperlink>
        </w:p>
        <w:p w14:paraId="33D33F16" w14:textId="08191BCE"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06" w:history="1">
            <w:r w:rsidR="009376E0" w:rsidRPr="009376E0">
              <w:rPr>
                <w:rStyle w:val="Hyperlink"/>
                <w:rFonts w:ascii="Times New Roman" w:hAnsi="Times New Roman"/>
                <w:noProof/>
                <w:sz w:val="24"/>
                <w:szCs w:val="24"/>
              </w:rPr>
              <w:t>3. Ārstniecības kvalitātes un pieejamības uzlabošana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_Toc73698106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28</w:t>
            </w:r>
            <w:r w:rsidR="009376E0" w:rsidRPr="009376E0">
              <w:rPr>
                <w:rFonts w:ascii="Times New Roman" w:hAnsi="Times New Roman"/>
                <w:noProof/>
                <w:webHidden/>
                <w:sz w:val="24"/>
                <w:szCs w:val="24"/>
              </w:rPr>
              <w:fldChar w:fldCharType="end"/>
            </w:r>
          </w:hyperlink>
        </w:p>
        <w:p w14:paraId="4A27F02E" w14:textId="78113551" w:rsidR="009376E0" w:rsidRPr="009376E0" w:rsidRDefault="00BB6275">
          <w:pPr>
            <w:pStyle w:val="TOC3"/>
            <w:tabs>
              <w:tab w:val="right" w:leader="dot" w:pos="9395"/>
            </w:tabs>
            <w:rPr>
              <w:rFonts w:ascii="Times New Roman" w:eastAsiaTheme="minorEastAsia" w:hAnsi="Times New Roman"/>
              <w:noProof/>
              <w:sz w:val="24"/>
              <w:szCs w:val="24"/>
              <w:lang w:val="en-US"/>
            </w:rPr>
          </w:pPr>
          <w:hyperlink w:anchor="_Toc73698107" w:history="1">
            <w:r w:rsidR="009376E0" w:rsidRPr="009376E0">
              <w:rPr>
                <w:rStyle w:val="Hyperlink"/>
                <w:rFonts w:ascii="Times New Roman" w:hAnsi="Times New Roman"/>
                <w:noProof/>
                <w:sz w:val="24"/>
                <w:szCs w:val="24"/>
              </w:rPr>
              <w:t>3.1. Agrīna diagnostika.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_Toc73698107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28</w:t>
            </w:r>
            <w:r w:rsidR="009376E0" w:rsidRPr="009376E0">
              <w:rPr>
                <w:rFonts w:ascii="Times New Roman" w:hAnsi="Times New Roman"/>
                <w:noProof/>
                <w:webHidden/>
                <w:sz w:val="24"/>
                <w:szCs w:val="24"/>
              </w:rPr>
              <w:fldChar w:fldCharType="end"/>
            </w:r>
          </w:hyperlink>
        </w:p>
        <w:p w14:paraId="7935EF99" w14:textId="40C94F49" w:rsidR="009376E0" w:rsidRPr="009376E0" w:rsidRDefault="00BB6275">
          <w:pPr>
            <w:pStyle w:val="TOC3"/>
            <w:tabs>
              <w:tab w:val="right" w:leader="dot" w:pos="9395"/>
            </w:tabs>
            <w:rPr>
              <w:rFonts w:ascii="Times New Roman" w:eastAsiaTheme="minorEastAsia" w:hAnsi="Times New Roman"/>
              <w:noProof/>
              <w:sz w:val="24"/>
              <w:szCs w:val="24"/>
              <w:lang w:val="en-US"/>
            </w:rPr>
          </w:pPr>
          <w:hyperlink w:anchor="_Toc73698108" w:history="1">
            <w:r w:rsidR="009376E0" w:rsidRPr="009376E0">
              <w:rPr>
                <w:rStyle w:val="Hyperlink"/>
                <w:rFonts w:ascii="Times New Roman" w:hAnsi="Times New Roman"/>
                <w:noProof/>
                <w:sz w:val="24"/>
                <w:szCs w:val="24"/>
              </w:rPr>
              <w:t>3.2. Ārstēšana.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_Toc73698108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30</w:t>
            </w:r>
            <w:r w:rsidR="009376E0" w:rsidRPr="009376E0">
              <w:rPr>
                <w:rFonts w:ascii="Times New Roman" w:hAnsi="Times New Roman"/>
                <w:noProof/>
                <w:webHidden/>
                <w:sz w:val="24"/>
                <w:szCs w:val="24"/>
              </w:rPr>
              <w:fldChar w:fldCharType="end"/>
            </w:r>
          </w:hyperlink>
        </w:p>
        <w:p w14:paraId="2535A716" w14:textId="14D2B706" w:rsidR="009376E0" w:rsidRPr="009376E0" w:rsidRDefault="00BB6275">
          <w:pPr>
            <w:pStyle w:val="TOC3"/>
            <w:tabs>
              <w:tab w:val="right" w:leader="dot" w:pos="9395"/>
            </w:tabs>
            <w:rPr>
              <w:rFonts w:ascii="Times New Roman" w:eastAsiaTheme="minorEastAsia" w:hAnsi="Times New Roman"/>
              <w:noProof/>
              <w:sz w:val="24"/>
              <w:szCs w:val="24"/>
              <w:lang w:val="en-US"/>
            </w:rPr>
          </w:pPr>
          <w:hyperlink w:anchor="_Toc73698109" w:history="1">
            <w:r w:rsidR="009376E0" w:rsidRPr="009376E0">
              <w:rPr>
                <w:rStyle w:val="Hyperlink"/>
                <w:rFonts w:ascii="Times New Roman" w:hAnsi="Times New Roman"/>
                <w:noProof/>
                <w:sz w:val="24"/>
                <w:szCs w:val="24"/>
              </w:rPr>
              <w:t>3.3. Onkoloģisko pacientu rehabilitācija un paliatīvā aprūpe</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_Toc73698109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33</w:t>
            </w:r>
            <w:r w:rsidR="009376E0" w:rsidRPr="009376E0">
              <w:rPr>
                <w:rFonts w:ascii="Times New Roman" w:hAnsi="Times New Roman"/>
                <w:noProof/>
                <w:webHidden/>
                <w:sz w:val="24"/>
                <w:szCs w:val="24"/>
              </w:rPr>
              <w:fldChar w:fldCharType="end"/>
            </w:r>
          </w:hyperlink>
        </w:p>
        <w:p w14:paraId="1657BD0E" w14:textId="51D25F57"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10" w:history="1">
            <w:r w:rsidR="009376E0" w:rsidRPr="009376E0">
              <w:rPr>
                <w:rStyle w:val="Hyperlink"/>
                <w:rFonts w:ascii="Times New Roman" w:hAnsi="Times New Roman"/>
                <w:noProof/>
                <w:sz w:val="24"/>
                <w:szCs w:val="24"/>
              </w:rPr>
              <w:t>4. Vēža metodiskās vadības izveidošana Latvijā.</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_Toc73698110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37</w:t>
            </w:r>
            <w:r w:rsidR="009376E0" w:rsidRPr="009376E0">
              <w:rPr>
                <w:rFonts w:ascii="Times New Roman" w:hAnsi="Times New Roman"/>
                <w:noProof/>
                <w:webHidden/>
                <w:sz w:val="24"/>
                <w:szCs w:val="24"/>
              </w:rPr>
              <w:fldChar w:fldCharType="end"/>
            </w:r>
          </w:hyperlink>
        </w:p>
        <w:p w14:paraId="3EFC6F31" w14:textId="0E48F8E5"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11" w:history="1">
            <w:r w:rsidR="009376E0" w:rsidRPr="009376E0">
              <w:rPr>
                <w:rStyle w:val="Hyperlink"/>
                <w:rFonts w:ascii="Times New Roman" w:hAnsi="Times New Roman"/>
                <w:noProof/>
                <w:sz w:val="24"/>
                <w:szCs w:val="24"/>
              </w:rPr>
              <w:t>5. Onkoloģisko slimību datu platformu un IT risinājumu pilnveidošana.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_Toc73698111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38</w:t>
            </w:r>
            <w:r w:rsidR="009376E0" w:rsidRPr="009376E0">
              <w:rPr>
                <w:rFonts w:ascii="Times New Roman" w:hAnsi="Times New Roman"/>
                <w:noProof/>
                <w:webHidden/>
                <w:sz w:val="24"/>
                <w:szCs w:val="24"/>
              </w:rPr>
              <w:fldChar w:fldCharType="end"/>
            </w:r>
          </w:hyperlink>
        </w:p>
        <w:p w14:paraId="754291F9" w14:textId="2FFCE1C4"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12" w:history="1">
            <w:r w:rsidR="009376E0" w:rsidRPr="009376E0">
              <w:rPr>
                <w:rStyle w:val="Hyperlink"/>
                <w:rFonts w:ascii="Times New Roman" w:hAnsi="Times New Roman"/>
                <w:noProof/>
                <w:sz w:val="24"/>
                <w:szCs w:val="24"/>
              </w:rPr>
              <w:t>6. Cilvēkresursu pieejamība onkoloģijas jomā.</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_Toc73698112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39</w:t>
            </w:r>
            <w:r w:rsidR="009376E0" w:rsidRPr="009376E0">
              <w:rPr>
                <w:rFonts w:ascii="Times New Roman" w:hAnsi="Times New Roman"/>
                <w:noProof/>
                <w:webHidden/>
                <w:sz w:val="24"/>
                <w:szCs w:val="24"/>
              </w:rPr>
              <w:fldChar w:fldCharType="end"/>
            </w:r>
          </w:hyperlink>
        </w:p>
        <w:p w14:paraId="15E7023C" w14:textId="609455E0" w:rsidR="009376E0" w:rsidRPr="009376E0" w:rsidRDefault="00BB6275">
          <w:pPr>
            <w:pStyle w:val="TOC2"/>
            <w:tabs>
              <w:tab w:val="right" w:leader="dot" w:pos="9395"/>
            </w:tabs>
            <w:rPr>
              <w:rFonts w:ascii="Times New Roman" w:eastAsiaTheme="minorEastAsia" w:hAnsi="Times New Roman"/>
              <w:smallCaps w:val="0"/>
              <w:noProof/>
              <w:sz w:val="24"/>
              <w:szCs w:val="24"/>
              <w:lang w:val="en-US" w:eastAsia="en-US"/>
            </w:rPr>
          </w:pPr>
          <w:hyperlink w:anchor="_Toc73698113" w:history="1">
            <w:r w:rsidR="009376E0" w:rsidRPr="009376E0">
              <w:rPr>
                <w:rStyle w:val="Hyperlink"/>
                <w:rFonts w:ascii="Times New Roman" w:hAnsi="Times New Roman"/>
                <w:noProof/>
                <w:sz w:val="24"/>
                <w:szCs w:val="24"/>
              </w:rPr>
              <w:t>7. Pacientu apmierinātība.</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_Toc73698113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43</w:t>
            </w:r>
            <w:r w:rsidR="009376E0" w:rsidRPr="009376E0">
              <w:rPr>
                <w:rFonts w:ascii="Times New Roman" w:hAnsi="Times New Roman"/>
                <w:noProof/>
                <w:webHidden/>
                <w:sz w:val="24"/>
                <w:szCs w:val="24"/>
              </w:rPr>
              <w:fldChar w:fldCharType="end"/>
            </w:r>
          </w:hyperlink>
        </w:p>
        <w:p w14:paraId="5A4D662D" w14:textId="7494B5F3" w:rsidR="009376E0" w:rsidRPr="009376E0" w:rsidRDefault="00BB6275">
          <w:pPr>
            <w:pStyle w:val="TOC1"/>
            <w:tabs>
              <w:tab w:val="right" w:leader="dot" w:pos="9395"/>
            </w:tabs>
            <w:rPr>
              <w:rFonts w:ascii="Times New Roman" w:eastAsiaTheme="minorEastAsia" w:hAnsi="Times New Roman"/>
              <w:noProof/>
              <w:sz w:val="24"/>
              <w:szCs w:val="24"/>
              <w:lang w:val="en-US"/>
            </w:rPr>
          </w:pPr>
          <w:hyperlink w:anchor="_Toc73698114" w:history="1">
            <w:r w:rsidR="009376E0" w:rsidRPr="009376E0">
              <w:rPr>
                <w:rStyle w:val="Hyperlink"/>
                <w:rFonts w:ascii="Times New Roman" w:hAnsi="Times New Roman"/>
                <w:noProof/>
                <w:sz w:val="24"/>
                <w:szCs w:val="24"/>
              </w:rPr>
              <w:t>IV. Kopsavilkums par plānā paredzētajiem pasākumiem un to īstenošanai nepieciešamo finansējumu.</w:t>
            </w:r>
            <w:r w:rsidR="009376E0" w:rsidRPr="009376E0">
              <w:rPr>
                <w:rFonts w:ascii="Times New Roman" w:hAnsi="Times New Roman"/>
                <w:noProof/>
                <w:webHidden/>
                <w:sz w:val="24"/>
                <w:szCs w:val="24"/>
              </w:rPr>
              <w:tab/>
            </w:r>
            <w:r w:rsidR="009376E0" w:rsidRPr="009376E0">
              <w:rPr>
                <w:rFonts w:ascii="Times New Roman" w:hAnsi="Times New Roman"/>
                <w:noProof/>
                <w:webHidden/>
                <w:sz w:val="24"/>
                <w:szCs w:val="24"/>
              </w:rPr>
              <w:fldChar w:fldCharType="begin"/>
            </w:r>
            <w:r w:rsidR="009376E0" w:rsidRPr="009376E0">
              <w:rPr>
                <w:rFonts w:ascii="Times New Roman" w:hAnsi="Times New Roman"/>
                <w:noProof/>
                <w:webHidden/>
                <w:sz w:val="24"/>
                <w:szCs w:val="24"/>
              </w:rPr>
              <w:instrText xml:space="preserve"> PAGEREF _Toc73698114 \h </w:instrText>
            </w:r>
            <w:r w:rsidR="009376E0" w:rsidRPr="009376E0">
              <w:rPr>
                <w:rFonts w:ascii="Times New Roman" w:hAnsi="Times New Roman"/>
                <w:noProof/>
                <w:webHidden/>
                <w:sz w:val="24"/>
                <w:szCs w:val="24"/>
              </w:rPr>
            </w:r>
            <w:r w:rsidR="009376E0" w:rsidRPr="009376E0">
              <w:rPr>
                <w:rFonts w:ascii="Times New Roman" w:hAnsi="Times New Roman"/>
                <w:noProof/>
                <w:webHidden/>
                <w:sz w:val="24"/>
                <w:szCs w:val="24"/>
              </w:rPr>
              <w:fldChar w:fldCharType="separate"/>
            </w:r>
            <w:r w:rsidR="009376E0" w:rsidRPr="009376E0">
              <w:rPr>
                <w:rFonts w:ascii="Times New Roman" w:hAnsi="Times New Roman"/>
                <w:noProof/>
                <w:webHidden/>
                <w:sz w:val="24"/>
                <w:szCs w:val="24"/>
              </w:rPr>
              <w:t>45</w:t>
            </w:r>
            <w:r w:rsidR="009376E0" w:rsidRPr="009376E0">
              <w:rPr>
                <w:rFonts w:ascii="Times New Roman" w:hAnsi="Times New Roman"/>
                <w:noProof/>
                <w:webHidden/>
                <w:sz w:val="24"/>
                <w:szCs w:val="24"/>
              </w:rPr>
              <w:fldChar w:fldCharType="end"/>
            </w:r>
          </w:hyperlink>
        </w:p>
        <w:p w14:paraId="6AC8FEC4" w14:textId="6655B6E5" w:rsidR="00E157FA" w:rsidRPr="00865720" w:rsidRDefault="00E157FA">
          <w:r w:rsidRPr="009376E0">
            <w:rPr>
              <w:b/>
              <w:bCs/>
              <w:noProof/>
            </w:rPr>
            <w:fldChar w:fldCharType="end"/>
          </w:r>
        </w:p>
      </w:sdtContent>
    </w:sdt>
    <w:p w14:paraId="012F287F" w14:textId="3432B4B3" w:rsidR="006176AB" w:rsidRDefault="006176AB" w:rsidP="00F4627E">
      <w:pPr>
        <w:rPr>
          <w:lang w:val="lv-LV"/>
        </w:rPr>
      </w:pPr>
    </w:p>
    <w:p w14:paraId="184B0136" w14:textId="107A215A" w:rsidR="006176AB" w:rsidRDefault="006176AB" w:rsidP="00F4627E">
      <w:pPr>
        <w:rPr>
          <w:lang w:val="lv-LV"/>
        </w:rPr>
      </w:pPr>
    </w:p>
    <w:p w14:paraId="385E3E08" w14:textId="127E8590" w:rsidR="006176AB" w:rsidRDefault="006176AB" w:rsidP="00F4627E">
      <w:pPr>
        <w:rPr>
          <w:lang w:val="lv-LV"/>
        </w:rPr>
      </w:pPr>
    </w:p>
    <w:p w14:paraId="1AD691D3" w14:textId="34A4FB15" w:rsidR="006176AB" w:rsidRDefault="006176AB" w:rsidP="00F4627E">
      <w:pPr>
        <w:rPr>
          <w:lang w:val="lv-LV"/>
        </w:rPr>
      </w:pPr>
    </w:p>
    <w:p w14:paraId="38412DA5" w14:textId="3780E4B0" w:rsidR="006176AB" w:rsidRDefault="006176AB" w:rsidP="00F4627E">
      <w:pPr>
        <w:rPr>
          <w:lang w:val="lv-LV"/>
        </w:rPr>
      </w:pPr>
    </w:p>
    <w:p w14:paraId="66D2144B" w14:textId="477F8779" w:rsidR="006176AB" w:rsidRDefault="006176AB" w:rsidP="00F4627E">
      <w:pPr>
        <w:rPr>
          <w:lang w:val="lv-LV"/>
        </w:rPr>
      </w:pPr>
    </w:p>
    <w:p w14:paraId="027D1855" w14:textId="3DD32409" w:rsidR="00C91B57" w:rsidRDefault="00C91B57" w:rsidP="00F4627E">
      <w:pPr>
        <w:rPr>
          <w:lang w:val="lv-LV"/>
        </w:rPr>
      </w:pPr>
    </w:p>
    <w:p w14:paraId="681A43F6" w14:textId="52AE1446" w:rsidR="00C91B57" w:rsidRDefault="00C91B57" w:rsidP="00F4627E">
      <w:pPr>
        <w:rPr>
          <w:lang w:val="lv-LV"/>
        </w:rPr>
      </w:pPr>
    </w:p>
    <w:p w14:paraId="7B4CAE72" w14:textId="77777777" w:rsidR="00C91B57" w:rsidRDefault="00C91B57" w:rsidP="00F4627E">
      <w:pPr>
        <w:rPr>
          <w:lang w:val="lv-LV"/>
        </w:rPr>
      </w:pPr>
    </w:p>
    <w:p w14:paraId="4954459B" w14:textId="40FF3A21" w:rsidR="006176AB" w:rsidRDefault="006176AB" w:rsidP="00F4627E">
      <w:pPr>
        <w:rPr>
          <w:lang w:val="lv-LV"/>
        </w:rPr>
      </w:pPr>
    </w:p>
    <w:p w14:paraId="1A65D045" w14:textId="4EF39718" w:rsidR="006176AB" w:rsidRDefault="006176AB" w:rsidP="00F4627E">
      <w:pPr>
        <w:rPr>
          <w:lang w:val="lv-LV"/>
        </w:rPr>
      </w:pPr>
    </w:p>
    <w:p w14:paraId="71F85E1D" w14:textId="603F7C0A" w:rsidR="006176AB" w:rsidRDefault="006176AB" w:rsidP="00F4627E">
      <w:pPr>
        <w:rPr>
          <w:lang w:val="lv-LV"/>
        </w:rPr>
      </w:pPr>
    </w:p>
    <w:p w14:paraId="7E866F0F" w14:textId="065F9414" w:rsidR="006176AB" w:rsidRDefault="006176AB" w:rsidP="00F4627E">
      <w:pPr>
        <w:rPr>
          <w:lang w:val="lv-LV"/>
        </w:rPr>
      </w:pPr>
    </w:p>
    <w:p w14:paraId="1BC08009" w14:textId="42FC98A9" w:rsidR="006176AB" w:rsidRDefault="006176AB" w:rsidP="00F4627E">
      <w:pPr>
        <w:rPr>
          <w:lang w:val="lv-LV"/>
        </w:rPr>
      </w:pPr>
    </w:p>
    <w:p w14:paraId="6F79587E" w14:textId="1D44D675" w:rsidR="006176AB" w:rsidRDefault="006176AB" w:rsidP="00F4627E">
      <w:pPr>
        <w:rPr>
          <w:lang w:val="lv-LV"/>
        </w:rPr>
      </w:pPr>
    </w:p>
    <w:p w14:paraId="74E40391" w14:textId="6A69D34D" w:rsidR="006176AB" w:rsidRDefault="006176AB" w:rsidP="00F4627E">
      <w:pPr>
        <w:rPr>
          <w:lang w:val="lv-LV"/>
        </w:rPr>
      </w:pPr>
    </w:p>
    <w:p w14:paraId="6700FC2B" w14:textId="71C25D07" w:rsidR="00E80F4E" w:rsidRDefault="00E80F4E" w:rsidP="00E80F4E">
      <w:pPr>
        <w:rPr>
          <w:lang w:val="lv-LV"/>
        </w:rPr>
      </w:pPr>
    </w:p>
    <w:p w14:paraId="4877C496" w14:textId="77777777" w:rsidR="0095635F" w:rsidRPr="00E80F4E" w:rsidRDefault="0095635F" w:rsidP="00E80F4E">
      <w:pPr>
        <w:rPr>
          <w:lang w:val="lv-LV"/>
        </w:rPr>
      </w:pPr>
    </w:p>
    <w:p w14:paraId="432C3273" w14:textId="71F47B77" w:rsidR="001639A2" w:rsidRPr="00A90E23" w:rsidRDefault="001639A2" w:rsidP="00A90E23">
      <w:pPr>
        <w:pStyle w:val="Heading1"/>
        <w:jc w:val="center"/>
        <w:rPr>
          <w:rFonts w:ascii="Times New Roman" w:hAnsi="Times New Roman" w:cs="Times New Roman"/>
          <w:color w:val="auto"/>
          <w:sz w:val="24"/>
          <w:szCs w:val="24"/>
        </w:rPr>
      </w:pPr>
      <w:bookmarkStart w:id="5" w:name="_Toc73698098"/>
      <w:r w:rsidRPr="00A90E23">
        <w:rPr>
          <w:rFonts w:ascii="Times New Roman" w:hAnsi="Times New Roman" w:cs="Times New Roman"/>
          <w:color w:val="auto"/>
          <w:sz w:val="24"/>
          <w:szCs w:val="24"/>
        </w:rPr>
        <w:lastRenderedPageBreak/>
        <w:t>Izmantotie saīsinājumi</w:t>
      </w:r>
      <w:bookmarkEnd w:id="4"/>
      <w:bookmarkEnd w:id="5"/>
    </w:p>
    <w:p w14:paraId="1198367A" w14:textId="77777777" w:rsidR="00D63EFC" w:rsidRPr="00D63EFC" w:rsidRDefault="00D63EFC" w:rsidP="00BD3869">
      <w:pPr>
        <w:rPr>
          <w:lang w:val="lv-LV"/>
        </w:rPr>
      </w:pPr>
    </w:p>
    <w:tbl>
      <w:tblPr>
        <w:tblW w:w="0" w:type="auto"/>
        <w:tblLook w:val="04A0" w:firstRow="1" w:lastRow="0" w:firstColumn="1" w:lastColumn="0" w:noHBand="0" w:noVBand="1"/>
      </w:tblPr>
      <w:tblGrid>
        <w:gridCol w:w="2177"/>
        <w:gridCol w:w="6345"/>
      </w:tblGrid>
      <w:tr w:rsidR="00835065" w:rsidRPr="003408CA" w14:paraId="64B5B0F2" w14:textId="77777777" w:rsidTr="00CD2A06">
        <w:trPr>
          <w:trHeight w:val="241"/>
        </w:trPr>
        <w:tc>
          <w:tcPr>
            <w:tcW w:w="2177" w:type="dxa"/>
          </w:tcPr>
          <w:p w14:paraId="2BDC142A" w14:textId="715D20AB" w:rsidR="00835065" w:rsidRDefault="00835065" w:rsidP="00BD3869">
            <w:pPr>
              <w:jc w:val="both"/>
              <w:rPr>
                <w:lang w:val="lv-LV"/>
              </w:rPr>
            </w:pPr>
            <w:r w:rsidRPr="00835065">
              <w:rPr>
                <w:lang w:val="lv-LV"/>
              </w:rPr>
              <w:t>ANM plāns</w:t>
            </w:r>
          </w:p>
          <w:p w14:paraId="1CBB3E9A" w14:textId="4CA4208F" w:rsidR="00B00845" w:rsidRPr="00835065" w:rsidRDefault="00B00845" w:rsidP="00BD3869">
            <w:pPr>
              <w:jc w:val="both"/>
              <w:rPr>
                <w:lang w:val="lv-LV"/>
              </w:rPr>
            </w:pPr>
            <w:r>
              <w:rPr>
                <w:lang w:val="lv-LV"/>
              </w:rPr>
              <w:t>ANO</w:t>
            </w:r>
          </w:p>
          <w:p w14:paraId="176EB1DA" w14:textId="3B3DA217" w:rsidR="000D1BE2" w:rsidRPr="00835065" w:rsidRDefault="003408CA" w:rsidP="00BD3869">
            <w:pPr>
              <w:jc w:val="both"/>
              <w:rPr>
                <w:lang w:val="lv-LV"/>
              </w:rPr>
            </w:pPr>
            <w:r>
              <w:rPr>
                <w:lang w:val="lv-LV"/>
              </w:rPr>
              <w:t>BI-RAD</w:t>
            </w:r>
          </w:p>
        </w:tc>
        <w:tc>
          <w:tcPr>
            <w:tcW w:w="6345" w:type="dxa"/>
          </w:tcPr>
          <w:p w14:paraId="17F7A471" w14:textId="4F81DDF9" w:rsidR="00835065" w:rsidRDefault="00835065" w:rsidP="00835065">
            <w:pPr>
              <w:jc w:val="both"/>
              <w:rPr>
                <w:lang w:val="lv-LV"/>
              </w:rPr>
            </w:pPr>
            <w:r w:rsidRPr="00835065">
              <w:rPr>
                <w:lang w:val="lv-LV"/>
              </w:rPr>
              <w:t>Atveseļošanas un noturības mehānisma</w:t>
            </w:r>
            <w:r>
              <w:rPr>
                <w:lang w:val="lv-LV"/>
              </w:rPr>
              <w:t xml:space="preserve"> plāns</w:t>
            </w:r>
          </w:p>
          <w:p w14:paraId="442D72FF" w14:textId="158F4E7C" w:rsidR="00B00845" w:rsidRDefault="00B00845" w:rsidP="00835065">
            <w:pPr>
              <w:jc w:val="both"/>
              <w:rPr>
                <w:lang w:val="lv-LV"/>
              </w:rPr>
            </w:pPr>
            <w:r>
              <w:rPr>
                <w:lang w:val="lv-LV"/>
              </w:rPr>
              <w:t>Apvienoto Nāciju Organizācija</w:t>
            </w:r>
          </w:p>
          <w:p w14:paraId="0CA9AF45" w14:textId="4889313B" w:rsidR="000D1BE2" w:rsidRPr="00835065" w:rsidRDefault="00CD2A06" w:rsidP="00835065">
            <w:pPr>
              <w:jc w:val="both"/>
              <w:rPr>
                <w:lang w:val="lv-LV"/>
              </w:rPr>
            </w:pPr>
            <w:r>
              <w:rPr>
                <w:lang w:val="lv-LV"/>
              </w:rPr>
              <w:t xml:space="preserve">Mamogrāfijas </w:t>
            </w:r>
            <w:r w:rsidRPr="00CD2A06">
              <w:rPr>
                <w:lang w:val="lv-LV"/>
              </w:rPr>
              <w:t>attēlveidošanas ziņošana un datu sistēma</w:t>
            </w:r>
            <w:r>
              <w:rPr>
                <w:lang w:val="lv-LV"/>
              </w:rPr>
              <w:t xml:space="preserve"> </w:t>
            </w:r>
            <w:r w:rsidR="003408CA" w:rsidRPr="003408CA">
              <w:rPr>
                <w:lang w:val="lv-LV"/>
              </w:rPr>
              <w:t>(Breast Imaging reporting and Data System).</w:t>
            </w:r>
          </w:p>
        </w:tc>
      </w:tr>
      <w:tr w:rsidR="003408CA" w:rsidRPr="00556EF4" w14:paraId="7D88158B" w14:textId="77777777" w:rsidTr="00CD2A06">
        <w:trPr>
          <w:trHeight w:val="241"/>
        </w:trPr>
        <w:tc>
          <w:tcPr>
            <w:tcW w:w="2177" w:type="dxa"/>
          </w:tcPr>
          <w:p w14:paraId="60E095E3" w14:textId="47A7B8A6" w:rsidR="003408CA" w:rsidRPr="00835065" w:rsidRDefault="003408CA" w:rsidP="00BD3869">
            <w:pPr>
              <w:jc w:val="both"/>
              <w:rPr>
                <w:lang w:val="lv-LV"/>
              </w:rPr>
            </w:pPr>
            <w:r w:rsidRPr="00835065">
              <w:rPr>
                <w:lang w:val="lv-LV"/>
              </w:rPr>
              <w:t>BKUS</w:t>
            </w:r>
          </w:p>
        </w:tc>
        <w:tc>
          <w:tcPr>
            <w:tcW w:w="6345" w:type="dxa"/>
          </w:tcPr>
          <w:p w14:paraId="22E31ACE" w14:textId="0D4E041D" w:rsidR="003408CA" w:rsidRPr="00835065" w:rsidRDefault="003408CA" w:rsidP="00835065">
            <w:pPr>
              <w:jc w:val="both"/>
              <w:rPr>
                <w:lang w:val="lv-LV"/>
              </w:rPr>
            </w:pPr>
            <w:r w:rsidRPr="00835065">
              <w:rPr>
                <w:lang w:val="lv-LV"/>
              </w:rPr>
              <w:t>VSIA “Bērnu klīniskā universitātes slimnīca”</w:t>
            </w:r>
          </w:p>
        </w:tc>
      </w:tr>
      <w:tr w:rsidR="00AF1C62" w:rsidRPr="00F71D34" w14:paraId="6226E38E" w14:textId="77777777" w:rsidTr="00CD2A06">
        <w:trPr>
          <w:trHeight w:val="241"/>
        </w:trPr>
        <w:tc>
          <w:tcPr>
            <w:tcW w:w="2177" w:type="dxa"/>
          </w:tcPr>
          <w:p w14:paraId="78E2CA2B" w14:textId="506A5E7A" w:rsidR="00AF1C62" w:rsidRPr="00E137CE" w:rsidRDefault="00AF1C62" w:rsidP="00BD3869">
            <w:pPr>
              <w:jc w:val="both"/>
              <w:rPr>
                <w:color w:val="000000"/>
                <w:lang w:val="lv-LV"/>
              </w:rPr>
            </w:pPr>
            <w:r>
              <w:rPr>
                <w:color w:val="000000"/>
                <w:lang w:val="lv-LV"/>
              </w:rPr>
              <w:t>CNS</w:t>
            </w:r>
          </w:p>
        </w:tc>
        <w:tc>
          <w:tcPr>
            <w:tcW w:w="6345" w:type="dxa"/>
          </w:tcPr>
          <w:p w14:paraId="2F72CCC8" w14:textId="59488FCD" w:rsidR="00AF1C62" w:rsidRPr="00E137CE" w:rsidRDefault="00AF1C62" w:rsidP="00BD3869">
            <w:pPr>
              <w:jc w:val="both"/>
              <w:rPr>
                <w:color w:val="000000"/>
                <w:lang w:val="lv-LV"/>
              </w:rPr>
            </w:pPr>
            <w:r>
              <w:rPr>
                <w:color w:val="000000"/>
                <w:lang w:val="lv-LV"/>
              </w:rPr>
              <w:t>Centrālā nervu sistēma</w:t>
            </w:r>
          </w:p>
        </w:tc>
      </w:tr>
      <w:tr w:rsidR="00F809A7" w:rsidRPr="00F71D34" w14:paraId="13D540CB" w14:textId="77777777" w:rsidTr="007B2DF0">
        <w:trPr>
          <w:trHeight w:val="241"/>
        </w:trPr>
        <w:tc>
          <w:tcPr>
            <w:tcW w:w="2177" w:type="dxa"/>
          </w:tcPr>
          <w:p w14:paraId="339EE7F7" w14:textId="6208FD4A" w:rsidR="00F809A7" w:rsidRPr="00E137CE" w:rsidRDefault="00F809A7" w:rsidP="00F809A7">
            <w:pPr>
              <w:jc w:val="both"/>
              <w:rPr>
                <w:color w:val="000000"/>
                <w:lang w:val="lv-LV"/>
              </w:rPr>
            </w:pPr>
            <w:r>
              <w:rPr>
                <w:color w:val="000000"/>
                <w:lang w:val="lv-LV"/>
              </w:rPr>
              <w:t>CPV</w:t>
            </w:r>
          </w:p>
        </w:tc>
        <w:tc>
          <w:tcPr>
            <w:tcW w:w="6345" w:type="dxa"/>
          </w:tcPr>
          <w:p w14:paraId="7235C50C" w14:textId="0DE9DC59" w:rsidR="00F809A7" w:rsidRPr="00E137CE" w:rsidRDefault="00F809A7" w:rsidP="00F809A7">
            <w:pPr>
              <w:jc w:val="both"/>
              <w:rPr>
                <w:color w:val="000000"/>
                <w:lang w:val="lv-LV"/>
              </w:rPr>
            </w:pPr>
            <w:r>
              <w:rPr>
                <w:color w:val="000000"/>
                <w:lang w:val="lv-LV"/>
              </w:rPr>
              <w:t>Cilvēka papilomas vīruss</w:t>
            </w:r>
          </w:p>
        </w:tc>
      </w:tr>
      <w:tr w:rsidR="00F809A7" w:rsidRPr="00F71D34" w14:paraId="57EFA8AD" w14:textId="77777777" w:rsidTr="00C70F54">
        <w:trPr>
          <w:trHeight w:val="316"/>
        </w:trPr>
        <w:tc>
          <w:tcPr>
            <w:tcW w:w="2177" w:type="dxa"/>
          </w:tcPr>
          <w:p w14:paraId="21CFF1E5" w14:textId="77777777" w:rsidR="00F809A7" w:rsidRPr="00E137CE" w:rsidRDefault="00F809A7" w:rsidP="00F809A7">
            <w:pPr>
              <w:jc w:val="both"/>
              <w:rPr>
                <w:lang w:val="lv-LV"/>
              </w:rPr>
            </w:pPr>
            <w:r w:rsidRPr="00E137CE">
              <w:rPr>
                <w:lang w:val="lv-LV"/>
              </w:rPr>
              <w:t>ES</w:t>
            </w:r>
          </w:p>
        </w:tc>
        <w:tc>
          <w:tcPr>
            <w:tcW w:w="6345" w:type="dxa"/>
          </w:tcPr>
          <w:p w14:paraId="417F9E7B" w14:textId="77777777" w:rsidR="00F809A7" w:rsidRPr="00E137CE" w:rsidRDefault="00F809A7" w:rsidP="00F809A7">
            <w:pPr>
              <w:jc w:val="both"/>
              <w:rPr>
                <w:lang w:val="lv-LV"/>
              </w:rPr>
            </w:pPr>
            <w:r w:rsidRPr="00E137CE">
              <w:rPr>
                <w:lang w:val="lv-LV"/>
              </w:rPr>
              <w:t xml:space="preserve">Eiropas Savienība </w:t>
            </w:r>
          </w:p>
        </w:tc>
      </w:tr>
      <w:tr w:rsidR="00F809A7" w:rsidRPr="00F71D34" w14:paraId="6D65E466" w14:textId="77777777" w:rsidTr="00C70F54">
        <w:trPr>
          <w:trHeight w:val="316"/>
        </w:trPr>
        <w:tc>
          <w:tcPr>
            <w:tcW w:w="2177" w:type="dxa"/>
          </w:tcPr>
          <w:p w14:paraId="1838B248" w14:textId="77777777" w:rsidR="00F809A7" w:rsidRDefault="00F809A7" w:rsidP="00F809A7">
            <w:pPr>
              <w:jc w:val="both"/>
              <w:rPr>
                <w:lang w:val="lv-LV"/>
              </w:rPr>
            </w:pPr>
            <w:r w:rsidRPr="00E137CE">
              <w:rPr>
                <w:lang w:val="lv-LV"/>
              </w:rPr>
              <w:t>ESF</w:t>
            </w:r>
          </w:p>
          <w:p w14:paraId="2026E671" w14:textId="1CE166C2" w:rsidR="009673D3" w:rsidRPr="00E137CE" w:rsidRDefault="009673D3" w:rsidP="00F809A7">
            <w:pPr>
              <w:jc w:val="both"/>
              <w:rPr>
                <w:lang w:val="lv-LV"/>
              </w:rPr>
            </w:pPr>
            <w:r>
              <w:rPr>
                <w:lang w:val="lv-LV"/>
              </w:rPr>
              <w:t>IT</w:t>
            </w:r>
          </w:p>
        </w:tc>
        <w:tc>
          <w:tcPr>
            <w:tcW w:w="6345" w:type="dxa"/>
          </w:tcPr>
          <w:p w14:paraId="5FC2BCB2" w14:textId="77777777" w:rsidR="00F809A7" w:rsidRDefault="00F809A7" w:rsidP="00F809A7">
            <w:pPr>
              <w:jc w:val="both"/>
              <w:rPr>
                <w:lang w:val="lv-LV"/>
              </w:rPr>
            </w:pPr>
            <w:r w:rsidRPr="00E137CE">
              <w:rPr>
                <w:lang w:val="lv-LV"/>
              </w:rPr>
              <w:t>Eiropas Sociālais fonds</w:t>
            </w:r>
          </w:p>
          <w:p w14:paraId="0F633E9E" w14:textId="1D2D219A" w:rsidR="009673D3" w:rsidRPr="00E137CE" w:rsidRDefault="009673D3" w:rsidP="00F809A7">
            <w:pPr>
              <w:jc w:val="both"/>
              <w:rPr>
                <w:rStyle w:val="st"/>
                <w:lang w:val="lv-LV"/>
              </w:rPr>
            </w:pPr>
            <w:r>
              <w:rPr>
                <w:rStyle w:val="st"/>
                <w:lang w:val="lv-LV"/>
              </w:rPr>
              <w:t>I</w:t>
            </w:r>
            <w:r>
              <w:rPr>
                <w:rStyle w:val="st"/>
              </w:rPr>
              <w:t>nformācijas tehnoloģijas</w:t>
            </w:r>
          </w:p>
        </w:tc>
      </w:tr>
      <w:tr w:rsidR="00F809A7" w:rsidRPr="00CD2A06" w14:paraId="44FCF698" w14:textId="77777777" w:rsidTr="00C70F54">
        <w:trPr>
          <w:trHeight w:val="316"/>
        </w:trPr>
        <w:tc>
          <w:tcPr>
            <w:tcW w:w="2177" w:type="dxa"/>
          </w:tcPr>
          <w:p w14:paraId="4FF77228" w14:textId="2EFA2797" w:rsidR="00F809A7" w:rsidRPr="00E137CE" w:rsidRDefault="007152FC" w:rsidP="00F809A7">
            <w:pPr>
              <w:jc w:val="both"/>
              <w:rPr>
                <w:color w:val="000000"/>
                <w:lang w:val="lv-LV"/>
              </w:rPr>
            </w:pPr>
            <w:r>
              <w:rPr>
                <w:color w:val="000000"/>
                <w:lang w:val="lv-LV"/>
              </w:rPr>
              <w:t>KZS</w:t>
            </w:r>
          </w:p>
        </w:tc>
        <w:tc>
          <w:tcPr>
            <w:tcW w:w="6345" w:type="dxa"/>
          </w:tcPr>
          <w:p w14:paraId="62E34C8F" w14:textId="7D1BCFA7" w:rsidR="00F809A7" w:rsidRPr="00C70F54" w:rsidRDefault="007152FC" w:rsidP="00C70F54">
            <w:pPr>
              <w:tabs>
                <w:tab w:val="left" w:pos="3055"/>
              </w:tabs>
              <w:rPr>
                <w:b/>
                <w:bCs/>
                <w:lang w:val="lv-LV" w:eastAsia="lv-LV"/>
              </w:rPr>
            </w:pPr>
            <w:r w:rsidRPr="009D2571">
              <w:rPr>
                <w:lang w:val="lv-LV"/>
              </w:rPr>
              <w:t>Kompensējamo zāļu sarakst</w:t>
            </w:r>
            <w:r>
              <w:rPr>
                <w:lang w:val="lv-LV"/>
              </w:rPr>
              <w:t>s</w:t>
            </w:r>
          </w:p>
        </w:tc>
      </w:tr>
      <w:tr w:rsidR="00F809A7" w:rsidRPr="00F71D34" w14:paraId="34642171" w14:textId="77777777" w:rsidTr="00C70F54">
        <w:trPr>
          <w:trHeight w:val="316"/>
        </w:trPr>
        <w:tc>
          <w:tcPr>
            <w:tcW w:w="2177" w:type="dxa"/>
          </w:tcPr>
          <w:p w14:paraId="378D0D98" w14:textId="77777777" w:rsidR="00F809A7" w:rsidRPr="00E137CE" w:rsidRDefault="00F809A7" w:rsidP="00F809A7">
            <w:pPr>
              <w:jc w:val="both"/>
              <w:rPr>
                <w:lang w:val="lv-LV"/>
              </w:rPr>
            </w:pPr>
            <w:r w:rsidRPr="00E137CE">
              <w:rPr>
                <w:lang w:val="lv-LV"/>
              </w:rPr>
              <w:t>LĢĀA</w:t>
            </w:r>
          </w:p>
        </w:tc>
        <w:tc>
          <w:tcPr>
            <w:tcW w:w="6345" w:type="dxa"/>
          </w:tcPr>
          <w:p w14:paraId="394F5B08" w14:textId="77777777" w:rsidR="00F809A7" w:rsidRPr="00E137CE" w:rsidRDefault="00F809A7" w:rsidP="00F809A7">
            <w:pPr>
              <w:jc w:val="both"/>
              <w:rPr>
                <w:bCs/>
                <w:lang w:val="lv-LV"/>
              </w:rPr>
            </w:pPr>
            <w:r w:rsidRPr="00E137CE">
              <w:rPr>
                <w:lang w:val="lv-LV"/>
              </w:rPr>
              <w:t>Latvijas Ģimenes ārstu asociācija</w:t>
            </w:r>
          </w:p>
        </w:tc>
      </w:tr>
      <w:tr w:rsidR="00F809A7" w:rsidRPr="00556EF4" w14:paraId="5EE3CDBE" w14:textId="77777777" w:rsidTr="00C70F54">
        <w:trPr>
          <w:trHeight w:val="241"/>
        </w:trPr>
        <w:tc>
          <w:tcPr>
            <w:tcW w:w="2177" w:type="dxa"/>
          </w:tcPr>
          <w:p w14:paraId="0063B63C" w14:textId="77777777" w:rsidR="00F809A7" w:rsidRPr="00E137CE" w:rsidRDefault="00F809A7" w:rsidP="00F809A7">
            <w:pPr>
              <w:jc w:val="both"/>
              <w:rPr>
                <w:lang w:val="lv-LV"/>
              </w:rPr>
            </w:pPr>
            <w:r w:rsidRPr="00E137CE">
              <w:rPr>
                <w:lang w:val="lv-LV"/>
              </w:rPr>
              <w:t>LLĢĀA</w:t>
            </w:r>
          </w:p>
        </w:tc>
        <w:tc>
          <w:tcPr>
            <w:tcW w:w="6345" w:type="dxa"/>
          </w:tcPr>
          <w:p w14:paraId="0C52C888" w14:textId="77777777" w:rsidR="00F809A7" w:rsidRPr="00E137CE" w:rsidRDefault="00F809A7" w:rsidP="00F809A7">
            <w:pPr>
              <w:jc w:val="both"/>
              <w:rPr>
                <w:bCs/>
                <w:lang w:val="lv-LV"/>
              </w:rPr>
            </w:pPr>
            <w:r w:rsidRPr="00E137CE">
              <w:rPr>
                <w:lang w:val="lv-LV"/>
              </w:rPr>
              <w:t>Latvijas Lauku ģimenes ārstu asociācija</w:t>
            </w:r>
          </w:p>
        </w:tc>
      </w:tr>
      <w:tr w:rsidR="00F809A7" w:rsidRPr="00F71D34" w14:paraId="6F8E8374" w14:textId="77777777" w:rsidTr="00C70F54">
        <w:trPr>
          <w:trHeight w:val="241"/>
        </w:trPr>
        <w:tc>
          <w:tcPr>
            <w:tcW w:w="2177" w:type="dxa"/>
          </w:tcPr>
          <w:p w14:paraId="6458CD0D" w14:textId="77777777" w:rsidR="00F809A7" w:rsidRPr="00E137CE" w:rsidRDefault="00F809A7" w:rsidP="00F809A7">
            <w:pPr>
              <w:jc w:val="both"/>
              <w:rPr>
                <w:lang w:val="lv-LV"/>
              </w:rPr>
            </w:pPr>
            <w:r w:rsidRPr="00E137CE">
              <w:rPr>
                <w:lang w:val="lv-LV"/>
              </w:rPr>
              <w:t>LM</w:t>
            </w:r>
          </w:p>
        </w:tc>
        <w:tc>
          <w:tcPr>
            <w:tcW w:w="6345" w:type="dxa"/>
          </w:tcPr>
          <w:p w14:paraId="3DBF50E0" w14:textId="77777777" w:rsidR="00F809A7" w:rsidRPr="00E137CE" w:rsidRDefault="00F809A7" w:rsidP="00F809A7">
            <w:pPr>
              <w:jc w:val="both"/>
              <w:rPr>
                <w:bCs/>
                <w:lang w:val="lv-LV"/>
              </w:rPr>
            </w:pPr>
            <w:r w:rsidRPr="00E137CE">
              <w:rPr>
                <w:bCs/>
                <w:lang w:val="lv-LV"/>
              </w:rPr>
              <w:t>Labklājības ministrija</w:t>
            </w:r>
          </w:p>
        </w:tc>
      </w:tr>
      <w:tr w:rsidR="00F809A7" w:rsidRPr="00F71D34" w14:paraId="615811FA" w14:textId="77777777" w:rsidTr="00C70F54">
        <w:trPr>
          <w:trHeight w:val="241"/>
        </w:trPr>
        <w:tc>
          <w:tcPr>
            <w:tcW w:w="2177" w:type="dxa"/>
          </w:tcPr>
          <w:p w14:paraId="4955F06D" w14:textId="77777777" w:rsidR="00F809A7" w:rsidRPr="00E137CE" w:rsidRDefault="00F809A7" w:rsidP="00F809A7">
            <w:pPr>
              <w:jc w:val="both"/>
              <w:rPr>
                <w:color w:val="000000"/>
                <w:lang w:val="lv-LV"/>
              </w:rPr>
            </w:pPr>
            <w:r w:rsidRPr="00E137CE">
              <w:rPr>
                <w:color w:val="000000"/>
                <w:lang w:val="lv-LV"/>
              </w:rPr>
              <w:t>LU</w:t>
            </w:r>
          </w:p>
        </w:tc>
        <w:tc>
          <w:tcPr>
            <w:tcW w:w="6345" w:type="dxa"/>
          </w:tcPr>
          <w:p w14:paraId="00F56609" w14:textId="77777777" w:rsidR="00F809A7" w:rsidRPr="00E137CE" w:rsidRDefault="00F809A7" w:rsidP="00F809A7">
            <w:pPr>
              <w:spacing w:before="100" w:beforeAutospacing="1" w:after="100" w:afterAutospacing="1"/>
              <w:jc w:val="both"/>
              <w:rPr>
                <w:color w:val="000000"/>
                <w:lang w:val="lv-LV"/>
              </w:rPr>
            </w:pPr>
            <w:r w:rsidRPr="00E137CE">
              <w:rPr>
                <w:color w:val="000000"/>
                <w:lang w:val="lv-LV"/>
              </w:rPr>
              <w:t>Latvijas Universitāte</w:t>
            </w:r>
          </w:p>
        </w:tc>
      </w:tr>
      <w:tr w:rsidR="00F809A7" w:rsidRPr="00F71D34" w14:paraId="1208BA49" w14:textId="77777777" w:rsidTr="007B2DF0">
        <w:trPr>
          <w:trHeight w:val="241"/>
        </w:trPr>
        <w:tc>
          <w:tcPr>
            <w:tcW w:w="2177" w:type="dxa"/>
          </w:tcPr>
          <w:p w14:paraId="0BF7D8BC"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MK</w:t>
            </w:r>
          </w:p>
        </w:tc>
        <w:tc>
          <w:tcPr>
            <w:tcW w:w="6345" w:type="dxa"/>
          </w:tcPr>
          <w:p w14:paraId="3E4256CD"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Ministru kabinets</w:t>
            </w:r>
          </w:p>
        </w:tc>
      </w:tr>
      <w:tr w:rsidR="00F809A7" w:rsidRPr="00F71D34" w14:paraId="3B63B1A0" w14:textId="77777777" w:rsidTr="007B2DF0">
        <w:trPr>
          <w:trHeight w:val="241"/>
        </w:trPr>
        <w:tc>
          <w:tcPr>
            <w:tcW w:w="2177" w:type="dxa"/>
          </w:tcPr>
          <w:p w14:paraId="73DF44C1"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NA</w:t>
            </w:r>
          </w:p>
        </w:tc>
        <w:tc>
          <w:tcPr>
            <w:tcW w:w="6345" w:type="dxa"/>
          </w:tcPr>
          <w:p w14:paraId="575D8FD5"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 xml:space="preserve">Normatīvais akts </w:t>
            </w:r>
          </w:p>
        </w:tc>
      </w:tr>
      <w:tr w:rsidR="00A20189" w:rsidRPr="00556EF4" w14:paraId="43E57601" w14:textId="77777777" w:rsidTr="007B2DF0">
        <w:trPr>
          <w:trHeight w:val="241"/>
        </w:trPr>
        <w:tc>
          <w:tcPr>
            <w:tcW w:w="2177" w:type="dxa"/>
          </w:tcPr>
          <w:p w14:paraId="10896C3F" w14:textId="38D86A2D" w:rsidR="00A20189" w:rsidRPr="00E137CE" w:rsidRDefault="00A20189" w:rsidP="00F809A7">
            <w:pPr>
              <w:pStyle w:val="NoSpacing"/>
              <w:jc w:val="both"/>
              <w:rPr>
                <w:rFonts w:ascii="Times New Roman" w:hAnsi="Times New Roman"/>
                <w:sz w:val="24"/>
                <w:szCs w:val="24"/>
              </w:rPr>
            </w:pPr>
            <w:r>
              <w:rPr>
                <w:rFonts w:ascii="Times New Roman" w:hAnsi="Times New Roman"/>
                <w:sz w:val="24"/>
                <w:szCs w:val="24"/>
              </w:rPr>
              <w:t>NMPON</w:t>
            </w:r>
          </w:p>
        </w:tc>
        <w:tc>
          <w:tcPr>
            <w:tcW w:w="6345" w:type="dxa"/>
          </w:tcPr>
          <w:p w14:paraId="030A798B" w14:textId="1FD0B972" w:rsidR="00A20189" w:rsidRPr="00E137CE" w:rsidRDefault="00A20189" w:rsidP="00F809A7">
            <w:pPr>
              <w:pStyle w:val="NoSpacing"/>
              <w:jc w:val="both"/>
              <w:rPr>
                <w:rFonts w:ascii="Times New Roman" w:hAnsi="Times New Roman"/>
                <w:sz w:val="24"/>
                <w:szCs w:val="24"/>
              </w:rPr>
            </w:pPr>
            <w:r w:rsidRPr="00A20189">
              <w:rPr>
                <w:rFonts w:ascii="Times New Roman" w:hAnsi="Times New Roman"/>
                <w:sz w:val="24"/>
                <w:szCs w:val="24"/>
              </w:rPr>
              <w:t>Neatliekamās medicīniskās palīdzības un observācijas nodaļa</w:t>
            </w:r>
          </w:p>
        </w:tc>
      </w:tr>
      <w:tr w:rsidR="00F809A7" w:rsidRPr="00245EB9" w14:paraId="3AF802ED" w14:textId="77777777" w:rsidTr="005E6EC1">
        <w:trPr>
          <w:trHeight w:val="241"/>
        </w:trPr>
        <w:tc>
          <w:tcPr>
            <w:tcW w:w="2177" w:type="dxa"/>
          </w:tcPr>
          <w:p w14:paraId="7AA21965" w14:textId="77777777" w:rsidR="00F809A7" w:rsidRPr="00E137CE" w:rsidRDefault="00F809A7" w:rsidP="00F809A7">
            <w:pPr>
              <w:jc w:val="both"/>
              <w:rPr>
                <w:color w:val="000000"/>
                <w:lang w:val="lv-LV"/>
              </w:rPr>
            </w:pPr>
            <w:r w:rsidRPr="00E137CE">
              <w:rPr>
                <w:color w:val="000000"/>
                <w:lang w:val="lv-LV"/>
              </w:rPr>
              <w:t>NRC „Vaivari”</w:t>
            </w:r>
          </w:p>
        </w:tc>
        <w:tc>
          <w:tcPr>
            <w:tcW w:w="6345" w:type="dxa"/>
          </w:tcPr>
          <w:p w14:paraId="37B52277" w14:textId="77777777" w:rsidR="00F809A7" w:rsidRPr="00E137CE" w:rsidRDefault="00F809A7" w:rsidP="00F809A7">
            <w:pPr>
              <w:spacing w:before="100" w:beforeAutospacing="1" w:after="100" w:afterAutospacing="1"/>
              <w:jc w:val="both"/>
              <w:rPr>
                <w:color w:val="000000"/>
                <w:lang w:val="lv-LV"/>
              </w:rPr>
            </w:pPr>
            <w:r w:rsidRPr="00E137CE">
              <w:rPr>
                <w:color w:val="000000"/>
                <w:lang w:val="lv-LV"/>
              </w:rPr>
              <w:t>VSIA “Nacionālais rehabilitācijas centrs „Vaivari””</w:t>
            </w:r>
          </w:p>
        </w:tc>
      </w:tr>
      <w:tr w:rsidR="00F809A7" w:rsidRPr="00F71D34" w14:paraId="171EFE57" w14:textId="77777777" w:rsidTr="005E6EC1">
        <w:trPr>
          <w:trHeight w:val="241"/>
        </w:trPr>
        <w:tc>
          <w:tcPr>
            <w:tcW w:w="2177" w:type="dxa"/>
          </w:tcPr>
          <w:p w14:paraId="4C34F823"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NVD</w:t>
            </w:r>
          </w:p>
        </w:tc>
        <w:tc>
          <w:tcPr>
            <w:tcW w:w="6345" w:type="dxa"/>
          </w:tcPr>
          <w:p w14:paraId="27202458"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Nacionālais veselības dienests</w:t>
            </w:r>
          </w:p>
        </w:tc>
      </w:tr>
      <w:tr w:rsidR="00F809A7" w:rsidRPr="00F71D34" w14:paraId="757BF37A" w14:textId="77777777" w:rsidTr="005E6EC1">
        <w:trPr>
          <w:trHeight w:val="278"/>
        </w:trPr>
        <w:tc>
          <w:tcPr>
            <w:tcW w:w="2177" w:type="dxa"/>
          </w:tcPr>
          <w:p w14:paraId="1B101631"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NVO</w:t>
            </w:r>
          </w:p>
        </w:tc>
        <w:tc>
          <w:tcPr>
            <w:tcW w:w="6345" w:type="dxa"/>
          </w:tcPr>
          <w:p w14:paraId="53300D52" w14:textId="77777777" w:rsidR="00F809A7" w:rsidRPr="00E137CE" w:rsidRDefault="00F809A7" w:rsidP="00F809A7">
            <w:pPr>
              <w:pStyle w:val="NoSpacing"/>
              <w:jc w:val="both"/>
              <w:rPr>
                <w:rFonts w:ascii="Times New Roman" w:hAnsi="Times New Roman"/>
                <w:sz w:val="24"/>
                <w:szCs w:val="24"/>
              </w:rPr>
            </w:pPr>
            <w:r w:rsidRPr="00E137CE">
              <w:rPr>
                <w:rFonts w:ascii="Times New Roman" w:hAnsi="Times New Roman"/>
                <w:sz w:val="24"/>
                <w:szCs w:val="24"/>
              </w:rPr>
              <w:t>Nevalstiskās organizācijas</w:t>
            </w:r>
          </w:p>
        </w:tc>
      </w:tr>
      <w:tr w:rsidR="00F809A7" w:rsidRPr="00F71D34" w14:paraId="3897C076" w14:textId="77777777" w:rsidTr="005E6EC1">
        <w:trPr>
          <w:trHeight w:val="338"/>
        </w:trPr>
        <w:tc>
          <w:tcPr>
            <w:tcW w:w="2177" w:type="dxa"/>
          </w:tcPr>
          <w:p w14:paraId="2F3896B8" w14:textId="6BEA7937" w:rsidR="00D058E6" w:rsidRPr="00E137CE" w:rsidRDefault="00D058E6" w:rsidP="00F809A7">
            <w:pPr>
              <w:jc w:val="both"/>
              <w:rPr>
                <w:lang w:val="lv-LV"/>
              </w:rPr>
            </w:pPr>
            <w:r>
              <w:rPr>
                <w:lang w:val="lv-LV"/>
              </w:rPr>
              <w:t>OECI</w:t>
            </w:r>
          </w:p>
        </w:tc>
        <w:tc>
          <w:tcPr>
            <w:tcW w:w="6345" w:type="dxa"/>
          </w:tcPr>
          <w:p w14:paraId="28FACD03" w14:textId="25BBF986" w:rsidR="00D058E6" w:rsidRPr="00E137CE" w:rsidRDefault="00C5354B" w:rsidP="00F809A7">
            <w:pPr>
              <w:jc w:val="both"/>
              <w:rPr>
                <w:lang w:val="lv-LV"/>
              </w:rPr>
            </w:pPr>
            <w:r w:rsidRPr="00C5354B">
              <w:rPr>
                <w:lang w:val="lv-LV"/>
              </w:rPr>
              <w:t>Eiropas vēža institūtu organizācija</w:t>
            </w:r>
            <w:r>
              <w:t xml:space="preserve"> (O</w:t>
            </w:r>
            <w:r w:rsidRPr="00C5354B">
              <w:rPr>
                <w:lang w:val="lv-LV"/>
              </w:rPr>
              <w:t>rganisation of European cancer institutes</w:t>
            </w:r>
            <w:r>
              <w:rPr>
                <w:lang w:val="lv-LV"/>
              </w:rPr>
              <w:t>)</w:t>
            </w:r>
          </w:p>
        </w:tc>
      </w:tr>
      <w:tr w:rsidR="00F809A7" w:rsidRPr="00245EB9" w14:paraId="6731F136" w14:textId="77777777" w:rsidTr="007B2DF0">
        <w:trPr>
          <w:trHeight w:val="338"/>
        </w:trPr>
        <w:tc>
          <w:tcPr>
            <w:tcW w:w="2177" w:type="dxa"/>
          </w:tcPr>
          <w:p w14:paraId="05C23E12" w14:textId="77777777" w:rsidR="00F809A7" w:rsidRPr="00E137CE" w:rsidRDefault="00F809A7" w:rsidP="00F809A7">
            <w:pPr>
              <w:jc w:val="both"/>
              <w:rPr>
                <w:lang w:val="lv-LV"/>
              </w:rPr>
            </w:pPr>
            <w:r>
              <w:rPr>
                <w:lang w:val="lv-LV"/>
              </w:rPr>
              <w:t>PSKUS</w:t>
            </w:r>
          </w:p>
        </w:tc>
        <w:tc>
          <w:tcPr>
            <w:tcW w:w="6345" w:type="dxa"/>
          </w:tcPr>
          <w:p w14:paraId="07D3E62D" w14:textId="77777777" w:rsidR="00F809A7" w:rsidRPr="00E137CE" w:rsidRDefault="00F809A7" w:rsidP="00F809A7">
            <w:pPr>
              <w:jc w:val="both"/>
              <w:rPr>
                <w:lang w:val="lv-LV"/>
              </w:rPr>
            </w:pPr>
            <w:r>
              <w:rPr>
                <w:lang w:val="lv-LV"/>
              </w:rPr>
              <w:t>VSIA “Paula Stradiņa klīniskā universitātes slimnīca”</w:t>
            </w:r>
          </w:p>
        </w:tc>
      </w:tr>
      <w:tr w:rsidR="00F809A7" w:rsidRPr="00F71D34" w14:paraId="25CBFB30" w14:textId="77777777" w:rsidTr="007B2DF0">
        <w:tc>
          <w:tcPr>
            <w:tcW w:w="2177" w:type="dxa"/>
          </w:tcPr>
          <w:p w14:paraId="01FF8C8C" w14:textId="77777777" w:rsidR="00F809A7" w:rsidRPr="00E137CE" w:rsidRDefault="00F809A7" w:rsidP="00F809A7">
            <w:pPr>
              <w:jc w:val="both"/>
              <w:rPr>
                <w:color w:val="000000"/>
                <w:lang w:val="lv-LV"/>
              </w:rPr>
            </w:pPr>
            <w:r w:rsidRPr="00E137CE">
              <w:rPr>
                <w:color w:val="000000"/>
                <w:lang w:val="lv-LV"/>
              </w:rPr>
              <w:t>PVO</w:t>
            </w:r>
          </w:p>
        </w:tc>
        <w:tc>
          <w:tcPr>
            <w:tcW w:w="6345" w:type="dxa"/>
          </w:tcPr>
          <w:p w14:paraId="43BF87DD" w14:textId="77777777" w:rsidR="00F809A7" w:rsidRPr="00E137CE" w:rsidRDefault="00F809A7" w:rsidP="00F809A7">
            <w:pPr>
              <w:jc w:val="both"/>
              <w:rPr>
                <w:rFonts w:eastAsia="Calibri"/>
                <w:color w:val="000000"/>
                <w:lang w:val="lv-LV"/>
              </w:rPr>
            </w:pPr>
            <w:r w:rsidRPr="00E137CE">
              <w:rPr>
                <w:rFonts w:eastAsia="Calibri"/>
                <w:color w:val="000000"/>
                <w:lang w:val="lv-LV"/>
              </w:rPr>
              <w:t>Pasaules Veselības organizācija</w:t>
            </w:r>
          </w:p>
        </w:tc>
      </w:tr>
      <w:tr w:rsidR="00F809A7" w:rsidRPr="00B664E3" w14:paraId="69D2122A" w14:textId="77777777" w:rsidTr="007B2DF0">
        <w:tc>
          <w:tcPr>
            <w:tcW w:w="2177" w:type="dxa"/>
          </w:tcPr>
          <w:p w14:paraId="1D701903" w14:textId="77777777" w:rsidR="00F809A7" w:rsidRPr="00E137CE" w:rsidRDefault="00F809A7" w:rsidP="00F809A7">
            <w:pPr>
              <w:jc w:val="both"/>
              <w:rPr>
                <w:lang w:val="lv-LV"/>
              </w:rPr>
            </w:pPr>
            <w:r w:rsidRPr="00E137CE">
              <w:rPr>
                <w:lang w:val="lv-LV"/>
              </w:rPr>
              <w:t>RAKUS</w:t>
            </w:r>
          </w:p>
        </w:tc>
        <w:tc>
          <w:tcPr>
            <w:tcW w:w="6345" w:type="dxa"/>
          </w:tcPr>
          <w:p w14:paraId="707C40E2" w14:textId="1D9D8441" w:rsidR="00F809A7" w:rsidRPr="00E137CE" w:rsidRDefault="00660C8F" w:rsidP="00F809A7">
            <w:pPr>
              <w:spacing w:before="100" w:beforeAutospacing="1" w:after="100" w:afterAutospacing="1"/>
              <w:jc w:val="both"/>
              <w:rPr>
                <w:lang w:val="lv-LV"/>
              </w:rPr>
            </w:pPr>
            <w:r>
              <w:rPr>
                <w:lang w:val="lv-LV"/>
              </w:rPr>
              <w:t>SIA</w:t>
            </w:r>
            <w:r w:rsidR="00F809A7" w:rsidRPr="00E137CE">
              <w:rPr>
                <w:lang w:val="lv-LV"/>
              </w:rPr>
              <w:t xml:space="preserve"> „Rīgas Austrumu klīniskā universitātes slimnīca”</w:t>
            </w:r>
          </w:p>
        </w:tc>
      </w:tr>
      <w:tr w:rsidR="00F809A7" w:rsidRPr="00556EF4" w14:paraId="093A6C2B" w14:textId="77777777" w:rsidTr="007B2DF0">
        <w:tc>
          <w:tcPr>
            <w:tcW w:w="2177" w:type="dxa"/>
          </w:tcPr>
          <w:p w14:paraId="3B0FBD09" w14:textId="77777777" w:rsidR="00F809A7" w:rsidRPr="00104435" w:rsidRDefault="00F809A7" w:rsidP="00F809A7">
            <w:pPr>
              <w:jc w:val="both"/>
              <w:rPr>
                <w:color w:val="000000"/>
                <w:lang w:val="lv-LV"/>
              </w:rPr>
            </w:pPr>
            <w:r w:rsidRPr="00104435">
              <w:rPr>
                <w:color w:val="000000"/>
                <w:lang w:val="lv-LV"/>
              </w:rPr>
              <w:t>Reģistrs</w:t>
            </w:r>
          </w:p>
        </w:tc>
        <w:tc>
          <w:tcPr>
            <w:tcW w:w="6345" w:type="dxa"/>
          </w:tcPr>
          <w:p w14:paraId="65D3CBB3" w14:textId="77777777" w:rsidR="00F809A7" w:rsidRPr="00F71D34" w:rsidRDefault="00F809A7" w:rsidP="00F809A7">
            <w:pPr>
              <w:jc w:val="both"/>
              <w:rPr>
                <w:color w:val="000000"/>
                <w:lang w:val="lv-LV"/>
              </w:rPr>
            </w:pPr>
            <w:r w:rsidRPr="00F71D34">
              <w:rPr>
                <w:color w:val="000000"/>
                <w:lang w:val="lv-LV"/>
              </w:rPr>
              <w:t xml:space="preserve">Ar noteiktām slimībām slimojošu pacientu reģistrs par pacientiem, kuri slimo ar onkoloģiskām slimībām </w:t>
            </w:r>
          </w:p>
        </w:tc>
      </w:tr>
      <w:tr w:rsidR="00F809A7" w:rsidRPr="00F71D34" w14:paraId="68D4F1B1" w14:textId="77777777" w:rsidTr="007B2DF0">
        <w:trPr>
          <w:trHeight w:val="316"/>
        </w:trPr>
        <w:tc>
          <w:tcPr>
            <w:tcW w:w="2177" w:type="dxa"/>
          </w:tcPr>
          <w:p w14:paraId="7FB00E6A" w14:textId="77777777" w:rsidR="00F809A7" w:rsidRPr="00104435" w:rsidRDefault="00F809A7" w:rsidP="00F809A7">
            <w:pPr>
              <w:jc w:val="both"/>
              <w:rPr>
                <w:color w:val="000000"/>
                <w:lang w:val="lv-LV"/>
              </w:rPr>
            </w:pPr>
            <w:r w:rsidRPr="00104435">
              <w:rPr>
                <w:color w:val="000000"/>
                <w:lang w:val="lv-LV"/>
              </w:rPr>
              <w:t>SPKC</w:t>
            </w:r>
          </w:p>
        </w:tc>
        <w:tc>
          <w:tcPr>
            <w:tcW w:w="6345" w:type="dxa"/>
          </w:tcPr>
          <w:p w14:paraId="2025E528" w14:textId="77777777" w:rsidR="00F809A7" w:rsidRPr="00F71D34" w:rsidRDefault="00F809A7" w:rsidP="00F809A7">
            <w:pPr>
              <w:spacing w:before="100" w:beforeAutospacing="1" w:after="100" w:afterAutospacing="1"/>
              <w:jc w:val="both"/>
              <w:rPr>
                <w:color w:val="000000"/>
                <w:lang w:val="lv-LV"/>
              </w:rPr>
            </w:pPr>
            <w:r w:rsidRPr="00F71D34">
              <w:rPr>
                <w:color w:val="000000"/>
                <w:lang w:val="lv-LV"/>
              </w:rPr>
              <w:t>Slimību profilakses un kontroles centrs</w:t>
            </w:r>
          </w:p>
        </w:tc>
      </w:tr>
      <w:tr w:rsidR="00F809A7" w:rsidRPr="00556EF4" w14:paraId="6CC2A261" w14:textId="77777777" w:rsidTr="007B2DF0">
        <w:trPr>
          <w:trHeight w:val="316"/>
        </w:trPr>
        <w:tc>
          <w:tcPr>
            <w:tcW w:w="2177" w:type="dxa"/>
          </w:tcPr>
          <w:p w14:paraId="4C48FC0D" w14:textId="77777777" w:rsidR="00F809A7" w:rsidRPr="00104435" w:rsidRDefault="00F809A7" w:rsidP="00F809A7">
            <w:pPr>
              <w:jc w:val="both"/>
              <w:rPr>
                <w:color w:val="000000"/>
                <w:lang w:val="lv-LV"/>
              </w:rPr>
            </w:pPr>
            <w:r w:rsidRPr="00104435">
              <w:rPr>
                <w:color w:val="000000"/>
                <w:lang w:val="lv-LV"/>
              </w:rPr>
              <w:t>SSK - 10</w:t>
            </w:r>
          </w:p>
        </w:tc>
        <w:tc>
          <w:tcPr>
            <w:tcW w:w="6345" w:type="dxa"/>
          </w:tcPr>
          <w:p w14:paraId="26FA5604" w14:textId="77777777" w:rsidR="00F809A7" w:rsidRPr="00F71D34" w:rsidRDefault="00F809A7" w:rsidP="00F809A7">
            <w:pPr>
              <w:spacing w:before="100" w:beforeAutospacing="1" w:after="100" w:afterAutospacing="1"/>
              <w:jc w:val="both"/>
              <w:rPr>
                <w:color w:val="000000"/>
                <w:lang w:val="lv-LV"/>
              </w:rPr>
            </w:pPr>
            <w:r w:rsidRPr="00F71D34">
              <w:rPr>
                <w:color w:val="000000"/>
                <w:lang w:val="lv-LV"/>
              </w:rPr>
              <w:t>Starptautiskā statistiskā slimību un veselības problēmu klasifikācija</w:t>
            </w:r>
          </w:p>
        </w:tc>
      </w:tr>
      <w:tr w:rsidR="00F809A7" w:rsidRPr="00F71D34" w14:paraId="61112786" w14:textId="77777777" w:rsidTr="007B2DF0">
        <w:trPr>
          <w:trHeight w:val="316"/>
        </w:trPr>
        <w:tc>
          <w:tcPr>
            <w:tcW w:w="2177" w:type="dxa"/>
          </w:tcPr>
          <w:p w14:paraId="5EBB5077" w14:textId="77777777" w:rsidR="00F809A7" w:rsidRPr="00104435" w:rsidRDefault="00F809A7" w:rsidP="00F809A7">
            <w:pPr>
              <w:jc w:val="both"/>
              <w:rPr>
                <w:color w:val="000000"/>
                <w:lang w:val="lv-LV"/>
              </w:rPr>
            </w:pPr>
            <w:r w:rsidRPr="00104435">
              <w:rPr>
                <w:color w:val="000000"/>
                <w:lang w:val="lv-LV"/>
              </w:rPr>
              <w:t>VIS</w:t>
            </w:r>
          </w:p>
        </w:tc>
        <w:tc>
          <w:tcPr>
            <w:tcW w:w="6345" w:type="dxa"/>
          </w:tcPr>
          <w:p w14:paraId="530AD16D" w14:textId="77777777" w:rsidR="00F809A7" w:rsidRPr="00F71D34" w:rsidRDefault="00F809A7" w:rsidP="00F809A7">
            <w:pPr>
              <w:spacing w:before="100" w:beforeAutospacing="1" w:after="100" w:afterAutospacing="1"/>
              <w:jc w:val="both"/>
              <w:rPr>
                <w:color w:val="000000"/>
                <w:lang w:val="lv-LV"/>
              </w:rPr>
            </w:pPr>
            <w:r w:rsidRPr="00F71D34">
              <w:rPr>
                <w:color w:val="000000"/>
                <w:lang w:val="lv-LV"/>
              </w:rPr>
              <w:t>Vadības informācijas sistēma</w:t>
            </w:r>
          </w:p>
        </w:tc>
      </w:tr>
      <w:tr w:rsidR="00F809A7" w:rsidRPr="00F71D34" w14:paraId="3228A7CC" w14:textId="77777777" w:rsidTr="00313027">
        <w:trPr>
          <w:trHeight w:val="316"/>
        </w:trPr>
        <w:tc>
          <w:tcPr>
            <w:tcW w:w="2177" w:type="dxa"/>
          </w:tcPr>
          <w:p w14:paraId="6A263338" w14:textId="77777777" w:rsidR="00F809A7" w:rsidRPr="00104435" w:rsidRDefault="00F809A7" w:rsidP="00F809A7">
            <w:pPr>
              <w:jc w:val="both"/>
              <w:rPr>
                <w:color w:val="000000"/>
                <w:lang w:val="lv-LV"/>
              </w:rPr>
            </w:pPr>
            <w:r w:rsidRPr="00104435">
              <w:rPr>
                <w:color w:val="000000"/>
                <w:lang w:val="lv-LV"/>
              </w:rPr>
              <w:t>VM</w:t>
            </w:r>
          </w:p>
        </w:tc>
        <w:tc>
          <w:tcPr>
            <w:tcW w:w="6345" w:type="dxa"/>
          </w:tcPr>
          <w:p w14:paraId="5687C8A1" w14:textId="7D1D2593" w:rsidR="00F809A7" w:rsidRPr="00F71D34" w:rsidRDefault="00F809A7" w:rsidP="00F809A7">
            <w:pPr>
              <w:spacing w:before="100" w:beforeAutospacing="1" w:after="100" w:afterAutospacing="1"/>
              <w:jc w:val="both"/>
              <w:rPr>
                <w:color w:val="000000"/>
                <w:lang w:val="lv-LV"/>
              </w:rPr>
            </w:pPr>
            <w:r w:rsidRPr="00F71D34">
              <w:rPr>
                <w:color w:val="000000"/>
                <w:lang w:val="lv-LV"/>
              </w:rPr>
              <w:t>Veselības ministrija</w:t>
            </w:r>
          </w:p>
        </w:tc>
      </w:tr>
      <w:tr w:rsidR="00313027" w:rsidRPr="00F71D34" w14:paraId="2EC51B14" w14:textId="77777777" w:rsidTr="00313027">
        <w:trPr>
          <w:trHeight w:val="316"/>
        </w:trPr>
        <w:tc>
          <w:tcPr>
            <w:tcW w:w="2177" w:type="dxa"/>
          </w:tcPr>
          <w:p w14:paraId="65221531" w14:textId="21D1162D" w:rsidR="00313027" w:rsidRPr="00104435" w:rsidRDefault="00313027" w:rsidP="00313027">
            <w:pPr>
              <w:jc w:val="both"/>
              <w:rPr>
                <w:color w:val="000000"/>
                <w:lang w:val="lv-LV"/>
              </w:rPr>
            </w:pPr>
            <w:r w:rsidRPr="00AF1C62">
              <w:t>ESMO</w:t>
            </w:r>
          </w:p>
        </w:tc>
        <w:tc>
          <w:tcPr>
            <w:tcW w:w="6345" w:type="dxa"/>
          </w:tcPr>
          <w:p w14:paraId="6793DE54" w14:textId="6D4C7358" w:rsidR="00313027" w:rsidRPr="00F71D34" w:rsidRDefault="00313027" w:rsidP="00313027">
            <w:pPr>
              <w:spacing w:before="100" w:beforeAutospacing="1" w:after="100" w:afterAutospacing="1"/>
              <w:jc w:val="both"/>
              <w:rPr>
                <w:color w:val="000000"/>
                <w:lang w:val="lv-LV"/>
              </w:rPr>
            </w:pPr>
            <w:r w:rsidRPr="003A2DEA">
              <w:rPr>
                <w:color w:val="000000"/>
                <w:lang w:val="lv-LV"/>
              </w:rPr>
              <w:t xml:space="preserve">Eiropas medicīnas onkoloģijas biedrība </w:t>
            </w:r>
            <w:r w:rsidRPr="003A2DEA">
              <w:rPr>
                <w:color w:val="000000"/>
              </w:rPr>
              <w:t>(European Society for medical oncology)</w:t>
            </w:r>
          </w:p>
        </w:tc>
      </w:tr>
      <w:tr w:rsidR="00313027" w:rsidRPr="00F71D34" w14:paraId="7CE950C7" w14:textId="77777777" w:rsidTr="00313027">
        <w:trPr>
          <w:trHeight w:val="316"/>
        </w:trPr>
        <w:tc>
          <w:tcPr>
            <w:tcW w:w="2177" w:type="dxa"/>
          </w:tcPr>
          <w:p w14:paraId="1A3282C0" w14:textId="28F1DD3F" w:rsidR="00313027" w:rsidRPr="00104435" w:rsidRDefault="00313027" w:rsidP="00313027">
            <w:pPr>
              <w:jc w:val="both"/>
              <w:rPr>
                <w:color w:val="000000"/>
                <w:lang w:val="lv-LV"/>
              </w:rPr>
            </w:pPr>
            <w:r w:rsidRPr="00AF1C62">
              <w:t>NCCN</w:t>
            </w:r>
          </w:p>
        </w:tc>
        <w:tc>
          <w:tcPr>
            <w:tcW w:w="6345" w:type="dxa"/>
          </w:tcPr>
          <w:p w14:paraId="1ECEC1B0" w14:textId="61C1917A" w:rsidR="00313027" w:rsidRPr="00F71D34" w:rsidRDefault="00313027" w:rsidP="00313027">
            <w:pPr>
              <w:spacing w:before="100" w:beforeAutospacing="1" w:after="100" w:afterAutospacing="1"/>
              <w:jc w:val="both"/>
              <w:rPr>
                <w:color w:val="000000"/>
                <w:lang w:val="lv-LV"/>
              </w:rPr>
            </w:pPr>
            <w:r w:rsidRPr="00AC4FE3">
              <w:rPr>
                <w:color w:val="000000"/>
                <w:lang w:val="lv-LV"/>
              </w:rPr>
              <w:t xml:space="preserve">Nacionālais visaptverošais vēža tīkls </w:t>
            </w:r>
            <w:r w:rsidRPr="00AC4FE3">
              <w:rPr>
                <w:color w:val="000000"/>
              </w:rPr>
              <w:t>(The National Comprehensive Cancer Network)</w:t>
            </w:r>
          </w:p>
        </w:tc>
      </w:tr>
      <w:tr w:rsidR="00313027" w:rsidRPr="00F71D34" w14:paraId="4A7E3D93" w14:textId="77777777" w:rsidTr="00313027">
        <w:trPr>
          <w:trHeight w:val="316"/>
        </w:trPr>
        <w:tc>
          <w:tcPr>
            <w:tcW w:w="2177" w:type="dxa"/>
          </w:tcPr>
          <w:p w14:paraId="51713AA2" w14:textId="545EA360" w:rsidR="00313027" w:rsidRPr="00104435" w:rsidRDefault="00313027" w:rsidP="00313027">
            <w:pPr>
              <w:jc w:val="both"/>
              <w:rPr>
                <w:color w:val="000000"/>
                <w:lang w:val="lv-LV"/>
              </w:rPr>
            </w:pPr>
            <w:r w:rsidRPr="00AF1C62">
              <w:t>SIOP</w:t>
            </w:r>
            <w:r w:rsidR="006E0D0B">
              <w:t>E</w:t>
            </w:r>
          </w:p>
        </w:tc>
        <w:tc>
          <w:tcPr>
            <w:tcW w:w="6345" w:type="dxa"/>
          </w:tcPr>
          <w:p w14:paraId="7FE3353C" w14:textId="6E677331" w:rsidR="00313027" w:rsidRPr="00F71D34" w:rsidRDefault="00313027" w:rsidP="00313027">
            <w:pPr>
              <w:spacing w:before="100" w:beforeAutospacing="1" w:after="100" w:afterAutospacing="1"/>
              <w:jc w:val="both"/>
              <w:rPr>
                <w:color w:val="000000"/>
                <w:lang w:val="lv-LV"/>
              </w:rPr>
            </w:pPr>
            <w:r w:rsidRPr="00913A50">
              <w:rPr>
                <w:color w:val="000000"/>
                <w:lang w:val="lv-LV"/>
              </w:rPr>
              <w:t>Starptautiskā bērnu onkoloģijas biedrība</w:t>
            </w:r>
            <w:r>
              <w:t xml:space="preserve"> </w:t>
            </w:r>
            <w:r w:rsidRPr="00913A50">
              <w:t>(</w:t>
            </w:r>
            <w:r w:rsidRPr="00913A50">
              <w:rPr>
                <w:color w:val="000000"/>
              </w:rPr>
              <w:t>International society of pediatric oncology)</w:t>
            </w:r>
          </w:p>
        </w:tc>
      </w:tr>
      <w:tr w:rsidR="00313027" w:rsidRPr="00F71D34" w14:paraId="1A3DDDBD" w14:textId="77777777" w:rsidTr="00313027">
        <w:trPr>
          <w:trHeight w:val="316"/>
        </w:trPr>
        <w:tc>
          <w:tcPr>
            <w:tcW w:w="2177" w:type="dxa"/>
          </w:tcPr>
          <w:p w14:paraId="491A52EA" w14:textId="11BB0827" w:rsidR="00313027" w:rsidRPr="00104435" w:rsidRDefault="00313027" w:rsidP="00313027">
            <w:pPr>
              <w:jc w:val="both"/>
              <w:rPr>
                <w:color w:val="000000"/>
                <w:lang w:val="lv-LV"/>
              </w:rPr>
            </w:pPr>
            <w:r w:rsidRPr="00B3416E">
              <w:t>NOPHO</w:t>
            </w:r>
          </w:p>
        </w:tc>
        <w:tc>
          <w:tcPr>
            <w:tcW w:w="6345" w:type="dxa"/>
          </w:tcPr>
          <w:p w14:paraId="11EBB2FA" w14:textId="4F3482A1" w:rsidR="00313027" w:rsidRPr="00F71D34" w:rsidRDefault="00313027" w:rsidP="00313027">
            <w:pPr>
              <w:spacing w:before="100" w:beforeAutospacing="1" w:after="100" w:afterAutospacing="1"/>
              <w:jc w:val="both"/>
              <w:rPr>
                <w:color w:val="000000"/>
                <w:lang w:val="lv-LV"/>
              </w:rPr>
            </w:pPr>
            <w:r w:rsidRPr="00B3416E">
              <w:rPr>
                <w:color w:val="000000"/>
                <w:lang w:val="lv-LV"/>
              </w:rPr>
              <w:t>Ziemeļvalstu bērnu hematoloģijas un onkoloģijas biedrība</w:t>
            </w:r>
            <w:r>
              <w:rPr>
                <w:color w:val="000000"/>
              </w:rPr>
              <w:t xml:space="preserve"> (</w:t>
            </w:r>
            <w:r w:rsidRPr="00B3416E">
              <w:rPr>
                <w:color w:val="000000"/>
              </w:rPr>
              <w:t>Nordic Society of Pediatric Hematology and Oncology</w:t>
            </w:r>
            <w:r>
              <w:rPr>
                <w:color w:val="000000"/>
              </w:rPr>
              <w:t>)</w:t>
            </w:r>
          </w:p>
        </w:tc>
      </w:tr>
      <w:tr w:rsidR="00313027" w:rsidRPr="00F71D34" w14:paraId="245233E8" w14:textId="77777777" w:rsidTr="00313027">
        <w:trPr>
          <w:trHeight w:val="316"/>
        </w:trPr>
        <w:tc>
          <w:tcPr>
            <w:tcW w:w="2177" w:type="dxa"/>
          </w:tcPr>
          <w:p w14:paraId="30D9D8F3" w14:textId="2C8438C0" w:rsidR="00313027" w:rsidRPr="00104435" w:rsidRDefault="00313027" w:rsidP="00313027">
            <w:pPr>
              <w:jc w:val="both"/>
              <w:rPr>
                <w:color w:val="000000"/>
                <w:lang w:val="lv-LV"/>
              </w:rPr>
            </w:pPr>
            <w:r w:rsidRPr="00AF1C62">
              <w:t>COG</w:t>
            </w:r>
          </w:p>
        </w:tc>
        <w:tc>
          <w:tcPr>
            <w:tcW w:w="6345" w:type="dxa"/>
          </w:tcPr>
          <w:p w14:paraId="3064C123" w14:textId="6781E48E" w:rsidR="00313027" w:rsidRPr="00F71D34" w:rsidRDefault="00313027" w:rsidP="00313027">
            <w:pPr>
              <w:spacing w:before="100" w:beforeAutospacing="1" w:after="100" w:afterAutospacing="1"/>
              <w:jc w:val="both"/>
              <w:rPr>
                <w:color w:val="000000"/>
                <w:lang w:val="lv-LV"/>
              </w:rPr>
            </w:pPr>
            <w:r w:rsidRPr="009A6E42">
              <w:rPr>
                <w:color w:val="000000"/>
                <w:lang w:val="lv-LV"/>
              </w:rPr>
              <w:t xml:space="preserve">Bērnu onkoloģijas grupa </w:t>
            </w:r>
            <w:r w:rsidRPr="00FA43F4">
              <w:rPr>
                <w:color w:val="000000"/>
              </w:rPr>
              <w:t>(The Children's Oncology Group)</w:t>
            </w:r>
          </w:p>
        </w:tc>
      </w:tr>
      <w:tr w:rsidR="00313027" w:rsidRPr="00556EF4" w14:paraId="247DE5C9" w14:textId="77777777" w:rsidTr="00313027">
        <w:trPr>
          <w:trHeight w:val="316"/>
        </w:trPr>
        <w:tc>
          <w:tcPr>
            <w:tcW w:w="2177" w:type="dxa"/>
          </w:tcPr>
          <w:p w14:paraId="30646BEE" w14:textId="7D2A0E5F" w:rsidR="00313027" w:rsidRPr="00104435" w:rsidRDefault="00313027" w:rsidP="00313027">
            <w:pPr>
              <w:jc w:val="both"/>
              <w:rPr>
                <w:color w:val="000000"/>
                <w:lang w:val="lv-LV"/>
              </w:rPr>
            </w:pPr>
            <w:r w:rsidRPr="00AF1C62">
              <w:t>GPOH</w:t>
            </w:r>
          </w:p>
        </w:tc>
        <w:tc>
          <w:tcPr>
            <w:tcW w:w="6345" w:type="dxa"/>
          </w:tcPr>
          <w:p w14:paraId="178D5837" w14:textId="51765D34" w:rsidR="00313027" w:rsidRPr="00F71D34" w:rsidRDefault="00313027" w:rsidP="00313027">
            <w:pPr>
              <w:spacing w:before="100" w:beforeAutospacing="1" w:after="100" w:afterAutospacing="1"/>
              <w:jc w:val="both"/>
              <w:rPr>
                <w:color w:val="000000"/>
                <w:lang w:val="lv-LV"/>
              </w:rPr>
            </w:pPr>
            <w:r w:rsidRPr="00FE0EDE">
              <w:rPr>
                <w:color w:val="000000"/>
                <w:lang w:val="lv-LV"/>
              </w:rPr>
              <w:t xml:space="preserve">Bērnu onkoloģijas un hematoloģijas biedrība </w:t>
            </w:r>
            <w:r w:rsidRPr="00FE0EDE">
              <w:rPr>
                <w:color w:val="000000"/>
                <w:lang w:val="de-DE"/>
              </w:rPr>
              <w:t>(Gesellschaft für Pädiatrische Onkologie und Hämatologie)</w:t>
            </w:r>
          </w:p>
        </w:tc>
      </w:tr>
      <w:tr w:rsidR="00313027" w:rsidRPr="00F71D34" w14:paraId="21BB26A4" w14:textId="77777777" w:rsidTr="00313027">
        <w:trPr>
          <w:trHeight w:val="316"/>
        </w:trPr>
        <w:tc>
          <w:tcPr>
            <w:tcW w:w="2177" w:type="dxa"/>
          </w:tcPr>
          <w:p w14:paraId="0127A8EB" w14:textId="44E2761F" w:rsidR="00313027" w:rsidRPr="00104435" w:rsidRDefault="00313027" w:rsidP="00313027">
            <w:pPr>
              <w:jc w:val="both"/>
              <w:rPr>
                <w:color w:val="000000"/>
                <w:lang w:val="lv-LV"/>
              </w:rPr>
            </w:pPr>
            <w:r w:rsidRPr="00A83855">
              <w:rPr>
                <w:lang w:val="lv"/>
              </w:rPr>
              <w:lastRenderedPageBreak/>
              <w:t>EGFR</w:t>
            </w:r>
          </w:p>
        </w:tc>
        <w:tc>
          <w:tcPr>
            <w:tcW w:w="6345" w:type="dxa"/>
          </w:tcPr>
          <w:p w14:paraId="698801D5" w14:textId="3EDA621F" w:rsidR="00313027" w:rsidRPr="00F71D34" w:rsidRDefault="00313027" w:rsidP="00313027">
            <w:pPr>
              <w:spacing w:before="100" w:beforeAutospacing="1" w:after="100" w:afterAutospacing="1"/>
              <w:jc w:val="both"/>
              <w:rPr>
                <w:color w:val="000000"/>
                <w:lang w:val="lv-LV"/>
              </w:rPr>
            </w:pPr>
            <w:r>
              <w:rPr>
                <w:color w:val="201F1E"/>
                <w:bdr w:val="none" w:sz="0" w:space="0" w:color="auto" w:frame="1"/>
                <w:shd w:val="clear" w:color="auto" w:fill="FFFFFF"/>
                <w:lang w:val="lv-LV"/>
              </w:rPr>
              <w:t>E</w:t>
            </w:r>
            <w:r w:rsidRPr="00A50DBA">
              <w:rPr>
                <w:color w:val="201F1E"/>
                <w:bdr w:val="none" w:sz="0" w:space="0" w:color="auto" w:frame="1"/>
                <w:shd w:val="clear" w:color="auto" w:fill="FFFFFF"/>
                <w:lang w:val="lv-LV"/>
              </w:rPr>
              <w:t>pidermas augšanas faktora receptors</w:t>
            </w:r>
            <w:r w:rsidRPr="00A50DBA">
              <w:rPr>
                <w:color w:val="201F1E"/>
                <w:bdr w:val="none" w:sz="0" w:space="0" w:color="auto" w:frame="1"/>
                <w:shd w:val="clear" w:color="auto" w:fill="FFFFFF"/>
              </w:rPr>
              <w:t xml:space="preserve"> (</w:t>
            </w:r>
            <w:r w:rsidRPr="00A50DBA">
              <w:rPr>
                <w:color w:val="202124"/>
                <w:bdr w:val="none" w:sz="0" w:space="0" w:color="auto" w:frame="1"/>
                <w:shd w:val="clear" w:color="auto" w:fill="FFFFFF"/>
              </w:rPr>
              <w:t>epidermal growth factor receptor)</w:t>
            </w:r>
          </w:p>
        </w:tc>
      </w:tr>
      <w:tr w:rsidR="00313027" w:rsidRPr="00F71D34" w14:paraId="0474A034" w14:textId="77777777" w:rsidTr="00313027">
        <w:trPr>
          <w:trHeight w:val="316"/>
        </w:trPr>
        <w:tc>
          <w:tcPr>
            <w:tcW w:w="2177" w:type="dxa"/>
          </w:tcPr>
          <w:p w14:paraId="7BA097AC" w14:textId="5AF31773" w:rsidR="00313027" w:rsidRPr="00104435" w:rsidRDefault="00313027" w:rsidP="00313027">
            <w:pPr>
              <w:jc w:val="both"/>
              <w:rPr>
                <w:color w:val="000000"/>
                <w:lang w:val="lv-LV"/>
              </w:rPr>
            </w:pPr>
            <w:r w:rsidRPr="00A83855">
              <w:rPr>
                <w:lang w:val="lv"/>
              </w:rPr>
              <w:t>HER</w:t>
            </w:r>
          </w:p>
        </w:tc>
        <w:tc>
          <w:tcPr>
            <w:tcW w:w="6345" w:type="dxa"/>
          </w:tcPr>
          <w:p w14:paraId="53885B4A" w14:textId="77777777" w:rsidR="00313027" w:rsidRDefault="00313027" w:rsidP="00313027">
            <w:pPr>
              <w:spacing w:before="100" w:beforeAutospacing="1" w:after="100" w:afterAutospacing="1"/>
              <w:jc w:val="both"/>
              <w:rPr>
                <w:color w:val="201F1E"/>
                <w:bdr w:val="none" w:sz="0" w:space="0" w:color="auto" w:frame="1"/>
                <w:shd w:val="clear" w:color="auto" w:fill="FFFFFF"/>
              </w:rPr>
            </w:pPr>
            <w:r>
              <w:rPr>
                <w:color w:val="201F1E"/>
                <w:bdr w:val="none" w:sz="0" w:space="0" w:color="auto" w:frame="1"/>
                <w:shd w:val="clear" w:color="auto" w:fill="FFFFFF"/>
                <w:lang w:val="lv-LV"/>
              </w:rPr>
              <w:t>C</w:t>
            </w:r>
            <w:r w:rsidRPr="00A50DBA">
              <w:rPr>
                <w:color w:val="201F1E"/>
                <w:bdr w:val="none" w:sz="0" w:space="0" w:color="auto" w:frame="1"/>
                <w:shd w:val="clear" w:color="auto" w:fill="FFFFFF"/>
                <w:lang w:val="lv-LV"/>
              </w:rPr>
              <w:t>ilvēka epidermas augšanas faktora receptors</w:t>
            </w:r>
            <w:r w:rsidRPr="00A50DBA">
              <w:rPr>
                <w:color w:val="201F1E"/>
                <w:bdr w:val="none" w:sz="0" w:space="0" w:color="auto" w:frame="1"/>
                <w:shd w:val="clear" w:color="auto" w:fill="FFFFFF"/>
              </w:rPr>
              <w:t xml:space="preserve"> (human epidermal growth factor receptor)</w:t>
            </w:r>
          </w:p>
          <w:p w14:paraId="25D3383A"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0D46B1FF"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3757A6C3"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3758F47A"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3EA6C462"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12BA1086"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56CE39FA"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6449EAAF"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2DFEF1BF"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42A5653B"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761338EF"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65B80076"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35E6D6E6"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6591F546"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36AE1876"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5C7EE9EC"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50D612E5"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6EB6F124" w14:textId="3D4BBDA7" w:rsidR="00362E34" w:rsidRDefault="00362E34" w:rsidP="00313027">
            <w:pPr>
              <w:spacing w:before="100" w:beforeAutospacing="1" w:after="100" w:afterAutospacing="1"/>
              <w:jc w:val="both"/>
              <w:rPr>
                <w:color w:val="201F1E"/>
                <w:bdr w:val="none" w:sz="0" w:space="0" w:color="auto" w:frame="1"/>
                <w:shd w:val="clear" w:color="auto" w:fill="FFFFFF"/>
              </w:rPr>
            </w:pPr>
          </w:p>
          <w:p w14:paraId="1DB792CD" w14:textId="77777777" w:rsidR="00313B78" w:rsidRDefault="00313B78" w:rsidP="00313027">
            <w:pPr>
              <w:spacing w:before="100" w:beforeAutospacing="1" w:after="100" w:afterAutospacing="1"/>
              <w:jc w:val="both"/>
              <w:rPr>
                <w:color w:val="201F1E"/>
                <w:bdr w:val="none" w:sz="0" w:space="0" w:color="auto" w:frame="1"/>
                <w:shd w:val="clear" w:color="auto" w:fill="FFFFFF"/>
              </w:rPr>
            </w:pPr>
          </w:p>
          <w:p w14:paraId="786B84DE" w14:textId="77777777" w:rsidR="00362E34" w:rsidRDefault="00362E34" w:rsidP="00313027">
            <w:pPr>
              <w:spacing w:before="100" w:beforeAutospacing="1" w:after="100" w:afterAutospacing="1"/>
              <w:jc w:val="both"/>
              <w:rPr>
                <w:color w:val="201F1E"/>
                <w:bdr w:val="none" w:sz="0" w:space="0" w:color="auto" w:frame="1"/>
                <w:shd w:val="clear" w:color="auto" w:fill="FFFFFF"/>
              </w:rPr>
            </w:pPr>
          </w:p>
          <w:p w14:paraId="5AE7AA14" w14:textId="7B4DF2E0" w:rsidR="00362E34" w:rsidRPr="00F71D34" w:rsidRDefault="00362E34" w:rsidP="00313027">
            <w:pPr>
              <w:spacing w:before="100" w:beforeAutospacing="1" w:after="100" w:afterAutospacing="1"/>
              <w:jc w:val="both"/>
              <w:rPr>
                <w:color w:val="000000"/>
                <w:lang w:val="lv-LV"/>
              </w:rPr>
            </w:pPr>
          </w:p>
        </w:tc>
      </w:tr>
    </w:tbl>
    <w:p w14:paraId="087A055E" w14:textId="303C7402" w:rsidR="004E64B0" w:rsidRPr="00A90E23" w:rsidRDefault="00242663" w:rsidP="00A90E23">
      <w:pPr>
        <w:pStyle w:val="Heading1"/>
        <w:jc w:val="center"/>
        <w:rPr>
          <w:rFonts w:ascii="Times New Roman" w:hAnsi="Times New Roman" w:cs="Times New Roman"/>
          <w:color w:val="auto"/>
          <w:sz w:val="24"/>
          <w:szCs w:val="24"/>
        </w:rPr>
      </w:pPr>
      <w:bookmarkStart w:id="6" w:name="_Toc73698099"/>
      <w:r w:rsidRPr="00A90E23">
        <w:rPr>
          <w:rFonts w:ascii="Times New Roman" w:hAnsi="Times New Roman" w:cs="Times New Roman"/>
          <w:color w:val="auto"/>
          <w:sz w:val="24"/>
          <w:szCs w:val="24"/>
        </w:rPr>
        <w:lastRenderedPageBreak/>
        <w:t>I</w:t>
      </w:r>
      <w:r w:rsidR="00537BF5" w:rsidRPr="00A90E23">
        <w:rPr>
          <w:rFonts w:ascii="Times New Roman" w:hAnsi="Times New Roman" w:cs="Times New Roman"/>
          <w:color w:val="auto"/>
          <w:sz w:val="24"/>
          <w:szCs w:val="24"/>
        </w:rPr>
        <w:t xml:space="preserve">. </w:t>
      </w:r>
      <w:r w:rsidR="00393E66" w:rsidRPr="00A90E23">
        <w:rPr>
          <w:rFonts w:ascii="Times New Roman" w:hAnsi="Times New Roman" w:cs="Times New Roman"/>
          <w:color w:val="auto"/>
          <w:sz w:val="24"/>
          <w:szCs w:val="24"/>
        </w:rPr>
        <w:t>Kopsavilkums</w:t>
      </w:r>
      <w:bookmarkEnd w:id="6"/>
    </w:p>
    <w:p w14:paraId="2E63479F" w14:textId="77777777" w:rsidR="00781291" w:rsidRDefault="00781291" w:rsidP="002C590F">
      <w:pPr>
        <w:pStyle w:val="ListParagraph"/>
        <w:ind w:left="435"/>
        <w:rPr>
          <w:b/>
          <w:bCs/>
          <w:lang w:val="lv-LV" w:eastAsia="lv-LV"/>
        </w:rPr>
      </w:pPr>
    </w:p>
    <w:p w14:paraId="58F64717" w14:textId="6563A75B" w:rsidR="002169D3" w:rsidRDefault="002169D3" w:rsidP="002169D3">
      <w:pPr>
        <w:ind w:firstLine="720"/>
        <w:jc w:val="both"/>
        <w:rPr>
          <w:lang w:val="lv-LV"/>
        </w:rPr>
      </w:pPr>
      <w:r w:rsidRPr="00233181">
        <w:rPr>
          <w:lang w:val="lv-LV"/>
        </w:rPr>
        <w:t xml:space="preserve">Ļaundabīgie audzēji ir otrs biežākais nāves cēlonis Latvijas iedzīvotāju vidū, veidojot apmēram piekto daļu no visiem nāves cēloņiem (2019. g. 22%, vecumā līdz 64 gadiem – 26%). Ik gadu ~11 tūkstošiem Latvijas iedzīvotāju tiek diagnosticēts ļaundabīgais audzējs, ~6 tūkstoši ik gadu nomirst ļaundabīgo audzēju dēļ. Dinamikā mirstība no ļaundabīgajiem audzējiem pieaug – no 2010. gada mirstība pieaugusi par 7%. </w:t>
      </w:r>
    </w:p>
    <w:p w14:paraId="19A921A2" w14:textId="5077241C" w:rsidR="00F809A7" w:rsidRPr="00C234EF" w:rsidRDefault="004D1EAC" w:rsidP="004D1EAC">
      <w:pPr>
        <w:ind w:firstLine="720"/>
        <w:jc w:val="both"/>
        <w:rPr>
          <w:lang w:val="lv-LV" w:eastAsia="lv-LV"/>
        </w:rPr>
      </w:pPr>
      <w:r w:rsidRPr="004D1EAC">
        <w:rPr>
          <w:lang w:val="lv-LV"/>
        </w:rPr>
        <w:t xml:space="preserve">Agrīna vēža atklāšana ir viens no būtiskākajiem faktoriem veselības atgūšanā. </w:t>
      </w:r>
      <w:r w:rsidR="00F809A7" w:rsidRPr="00C234EF">
        <w:rPr>
          <w:lang w:val="lv-LV"/>
        </w:rPr>
        <w:t>Onkoloģisko slimību riska faktoru mazināšana, agrīna diagnostiska, savlaicīga</w:t>
      </w:r>
      <w:r w:rsidR="00F809A7">
        <w:rPr>
          <w:lang w:val="lv-LV"/>
        </w:rPr>
        <w:t xml:space="preserve"> un efektīva </w:t>
      </w:r>
      <w:r w:rsidR="00F809A7" w:rsidRPr="00C234EF">
        <w:rPr>
          <w:lang w:val="lv-LV"/>
        </w:rPr>
        <w:t xml:space="preserve">ārstēšana un atbilstoša dinamiskā novērošana ir pamatprincipi, kas jānodrošina, lai mazinātu slimības negatīvo ietekmi uz indivīda veselību un dzīves kvalitāti, mazinot komplikāciju risku un novēršot priekšlaicīgu nāvi. </w:t>
      </w:r>
      <w:r w:rsidR="008364BB">
        <w:rPr>
          <w:lang w:val="lv-LV"/>
        </w:rPr>
        <w:t>P</w:t>
      </w:r>
      <w:r w:rsidR="008364BB" w:rsidRPr="00C234EF">
        <w:rPr>
          <w:lang w:val="lv-LV"/>
        </w:rPr>
        <w:t>ašreizēj</w:t>
      </w:r>
      <w:r w:rsidR="008364BB">
        <w:rPr>
          <w:lang w:val="lv-LV"/>
        </w:rPr>
        <w:t>ai</w:t>
      </w:r>
      <w:r w:rsidR="008364BB" w:rsidRPr="00C234EF">
        <w:rPr>
          <w:lang w:val="lv-LV"/>
        </w:rPr>
        <w:t xml:space="preserve">s </w:t>
      </w:r>
      <w:r w:rsidR="00F809A7" w:rsidRPr="00C234EF">
        <w:rPr>
          <w:lang w:val="lv-LV"/>
        </w:rPr>
        <w:t>veselības aprūpes budžet</w:t>
      </w:r>
      <w:r w:rsidR="0015542E">
        <w:rPr>
          <w:lang w:val="lv-LV"/>
        </w:rPr>
        <w:t xml:space="preserve">s </w:t>
      </w:r>
      <w:r w:rsidR="00F809A7" w:rsidRPr="00C234EF">
        <w:rPr>
          <w:lang w:val="lv-LV"/>
        </w:rPr>
        <w:t xml:space="preserve">nav pietiekams un būtiski ierobežo iespējas uzlabot un attīstīt veselības aprūpes pakalpojumus onkoloģijas jomā. Ņemot vērā onkoloģisko slimību izplatību un to ietekmi uz sabiedrības veselību kopumā, onkoloģija ir noteikta kā viena no veselības aprūpes jomas prioritātēm, kurā jāveic sistēmiskas izmaiņas un jānodrošina </w:t>
      </w:r>
      <w:r w:rsidR="00F809A7" w:rsidRPr="00C234EF">
        <w:rPr>
          <w:lang w:val="lv-LV" w:eastAsia="lv-LV"/>
        </w:rPr>
        <w:t xml:space="preserve">kvalitatīva menedžmenta izveide. </w:t>
      </w:r>
    </w:p>
    <w:p w14:paraId="1825E32F" w14:textId="2BEB8EFD" w:rsidR="00413AD1" w:rsidRDefault="003777F3" w:rsidP="005F675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VM</w:t>
      </w:r>
      <w:r w:rsidR="00413AD1" w:rsidRPr="00413AD1">
        <w:rPr>
          <w:rFonts w:ascii="Times New Roman" w:hAnsi="Times New Roman" w:cs="Times New Roman"/>
          <w:sz w:val="24"/>
          <w:szCs w:val="24"/>
        </w:rPr>
        <w:t xml:space="preserve"> mērķis ir radīt nosacījumus, lai iedzīvotāji saņemtu izmaksu efektīvus, savlaicīgus, pieejamus un kvalitatīvus veselības aprūpes pakalpojumus.  </w:t>
      </w:r>
    </w:p>
    <w:p w14:paraId="698ED917" w14:textId="2CF5FA3C" w:rsidR="005F675F" w:rsidRDefault="00F809A7" w:rsidP="005F675F">
      <w:pPr>
        <w:pStyle w:val="NoSpacing"/>
        <w:ind w:firstLine="720"/>
        <w:jc w:val="both"/>
        <w:rPr>
          <w:rFonts w:ascii="Times New Roman" w:hAnsi="Times New Roman" w:cs="Times New Roman"/>
          <w:sz w:val="24"/>
          <w:szCs w:val="24"/>
        </w:rPr>
      </w:pPr>
      <w:r w:rsidRPr="00C234EF">
        <w:rPr>
          <w:rFonts w:ascii="Times New Roman" w:hAnsi="Times New Roman" w:cs="Times New Roman"/>
          <w:sz w:val="24"/>
          <w:szCs w:val="24"/>
        </w:rPr>
        <w:t>Ņemot vērā minēto</w:t>
      </w:r>
      <w:r>
        <w:rPr>
          <w:rFonts w:ascii="Times New Roman" w:hAnsi="Times New Roman" w:cs="Times New Roman"/>
          <w:sz w:val="24"/>
          <w:szCs w:val="24"/>
        </w:rPr>
        <w:t>,</w:t>
      </w:r>
      <w:r w:rsidRPr="00C234EF">
        <w:rPr>
          <w:rFonts w:ascii="Times New Roman" w:hAnsi="Times New Roman" w:cs="Times New Roman"/>
          <w:sz w:val="24"/>
          <w:szCs w:val="24"/>
        </w:rPr>
        <w:t xml:space="preserve"> V</w:t>
      </w:r>
      <w:r>
        <w:rPr>
          <w:rFonts w:ascii="Times New Roman" w:hAnsi="Times New Roman" w:cs="Times New Roman"/>
          <w:sz w:val="24"/>
          <w:szCs w:val="24"/>
        </w:rPr>
        <w:t>M</w:t>
      </w:r>
      <w:r w:rsidRPr="00C234EF">
        <w:rPr>
          <w:rFonts w:ascii="Times New Roman" w:hAnsi="Times New Roman" w:cs="Times New Roman"/>
          <w:sz w:val="24"/>
          <w:szCs w:val="24"/>
        </w:rPr>
        <w:t xml:space="preserve"> ir sagatavojusi </w:t>
      </w:r>
      <w:r>
        <w:rPr>
          <w:rFonts w:ascii="Times New Roman" w:hAnsi="Times New Roman" w:cs="Times New Roman"/>
          <w:sz w:val="24"/>
          <w:szCs w:val="24"/>
        </w:rPr>
        <w:t xml:space="preserve">vidēja </w:t>
      </w:r>
      <w:r w:rsidRPr="00C234EF">
        <w:rPr>
          <w:rFonts w:ascii="Times New Roman" w:hAnsi="Times New Roman" w:cs="Times New Roman"/>
          <w:sz w:val="24"/>
          <w:szCs w:val="24"/>
        </w:rPr>
        <w:t>termiņa politikas plānošanas dokumentu „Veselības aprūpes pakalpojumu onkoloģijas jomā uzlabošanas plāns 20</w:t>
      </w:r>
      <w:r w:rsidR="00514060">
        <w:rPr>
          <w:rFonts w:ascii="Times New Roman" w:hAnsi="Times New Roman" w:cs="Times New Roman"/>
          <w:sz w:val="24"/>
          <w:szCs w:val="24"/>
        </w:rPr>
        <w:t>22</w:t>
      </w:r>
      <w:r w:rsidRPr="00C234EF">
        <w:rPr>
          <w:rFonts w:ascii="Times New Roman" w:hAnsi="Times New Roman" w:cs="Times New Roman"/>
          <w:sz w:val="24"/>
          <w:szCs w:val="24"/>
        </w:rPr>
        <w:t>.–202</w:t>
      </w:r>
      <w:r w:rsidR="00514060">
        <w:rPr>
          <w:rFonts w:ascii="Times New Roman" w:hAnsi="Times New Roman" w:cs="Times New Roman"/>
          <w:sz w:val="24"/>
          <w:szCs w:val="24"/>
        </w:rPr>
        <w:t>4</w:t>
      </w:r>
      <w:r w:rsidRPr="00C234EF">
        <w:rPr>
          <w:rFonts w:ascii="Times New Roman" w:hAnsi="Times New Roman" w:cs="Times New Roman"/>
          <w:sz w:val="24"/>
          <w:szCs w:val="24"/>
        </w:rPr>
        <w:t>. gadam”</w:t>
      </w:r>
      <w:r>
        <w:rPr>
          <w:rFonts w:ascii="Times New Roman" w:hAnsi="Times New Roman" w:cs="Times New Roman"/>
          <w:sz w:val="24"/>
          <w:szCs w:val="24"/>
        </w:rPr>
        <w:t xml:space="preserve"> (turpmāk – Plāns)</w:t>
      </w:r>
      <w:r w:rsidRPr="00C234EF">
        <w:rPr>
          <w:rFonts w:ascii="Times New Roman" w:hAnsi="Times New Roman" w:cs="Times New Roman"/>
          <w:sz w:val="24"/>
          <w:szCs w:val="24"/>
        </w:rPr>
        <w:t>.</w:t>
      </w:r>
      <w:r w:rsidR="002D4584">
        <w:rPr>
          <w:rFonts w:ascii="Times New Roman" w:hAnsi="Times New Roman" w:cs="Times New Roman"/>
          <w:sz w:val="24"/>
          <w:szCs w:val="24"/>
        </w:rPr>
        <w:t xml:space="preserve"> </w:t>
      </w:r>
    </w:p>
    <w:p w14:paraId="68C4D2A1" w14:textId="3794DF4B" w:rsidR="005F675F" w:rsidRDefault="005F675F" w:rsidP="0037791C">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F675F">
        <w:rPr>
          <w:rFonts w:ascii="Times New Roman" w:eastAsia="Times New Roman" w:hAnsi="Times New Roman" w:cs="Times New Roman"/>
          <w:sz w:val="24"/>
          <w:szCs w:val="24"/>
        </w:rPr>
        <w:t xml:space="preserve">lāna veidošanas ietvaros </w:t>
      </w:r>
      <w:r w:rsidR="008E0716">
        <w:rPr>
          <w:rFonts w:ascii="Times New Roman" w:eastAsia="Times New Roman" w:hAnsi="Times New Roman" w:cs="Times New Roman"/>
          <w:sz w:val="24"/>
          <w:szCs w:val="24"/>
        </w:rPr>
        <w:t xml:space="preserve">no 2020. gada decembra līdz 2021. gada martam </w:t>
      </w:r>
      <w:r w:rsidRPr="005F675F">
        <w:rPr>
          <w:rFonts w:ascii="Times New Roman" w:eastAsia="Times New Roman" w:hAnsi="Times New Roman" w:cs="Times New Roman"/>
          <w:sz w:val="24"/>
          <w:szCs w:val="24"/>
        </w:rPr>
        <w:t>tik</w:t>
      </w:r>
      <w:r w:rsidR="007B1E5D">
        <w:rPr>
          <w:rFonts w:ascii="Times New Roman" w:eastAsia="Times New Roman" w:hAnsi="Times New Roman" w:cs="Times New Roman"/>
          <w:sz w:val="24"/>
          <w:szCs w:val="24"/>
        </w:rPr>
        <w:t>a</w:t>
      </w:r>
      <w:r w:rsidRPr="005F675F">
        <w:rPr>
          <w:rFonts w:ascii="Times New Roman" w:eastAsia="Times New Roman" w:hAnsi="Times New Roman" w:cs="Times New Roman"/>
          <w:sz w:val="24"/>
          <w:szCs w:val="24"/>
        </w:rPr>
        <w:t xml:space="preserve"> rīkotas </w:t>
      </w:r>
      <w:r w:rsidR="007B1E5D">
        <w:rPr>
          <w:rFonts w:ascii="Times New Roman" w:eastAsia="Times New Roman" w:hAnsi="Times New Roman" w:cs="Times New Roman"/>
          <w:sz w:val="24"/>
          <w:szCs w:val="24"/>
        </w:rPr>
        <w:t xml:space="preserve">onkoloģijas </w:t>
      </w:r>
      <w:r w:rsidRPr="005F675F">
        <w:rPr>
          <w:rFonts w:ascii="Times New Roman" w:eastAsia="Times New Roman" w:hAnsi="Times New Roman" w:cs="Times New Roman"/>
          <w:sz w:val="24"/>
          <w:szCs w:val="24"/>
        </w:rPr>
        <w:t>domnīcas, kurās kopā, ar noteiktu regularitāti, strādā</w:t>
      </w:r>
      <w:r w:rsidR="007B1E5D">
        <w:rPr>
          <w:rFonts w:ascii="Times New Roman" w:eastAsia="Times New Roman" w:hAnsi="Times New Roman" w:cs="Times New Roman"/>
          <w:sz w:val="24"/>
          <w:szCs w:val="24"/>
        </w:rPr>
        <w:t xml:space="preserve">ja </w:t>
      </w:r>
      <w:r w:rsidRPr="005F675F">
        <w:rPr>
          <w:rFonts w:ascii="Times New Roman" w:eastAsia="Times New Roman" w:hAnsi="Times New Roman" w:cs="Times New Roman"/>
          <w:sz w:val="24"/>
          <w:szCs w:val="24"/>
        </w:rPr>
        <w:t xml:space="preserve">vairākas iesaistītās puses, tādā veidā pārstāvot savu redzējumu, vajadzības un ekspertu viedokli. </w:t>
      </w:r>
      <w:r w:rsidR="007B1E5D">
        <w:rPr>
          <w:rFonts w:ascii="Times New Roman" w:eastAsia="Times New Roman" w:hAnsi="Times New Roman" w:cs="Times New Roman"/>
          <w:sz w:val="24"/>
          <w:szCs w:val="24"/>
        </w:rPr>
        <w:t>Savu redzējumu</w:t>
      </w:r>
      <w:r w:rsidR="00F92B88">
        <w:rPr>
          <w:rFonts w:ascii="Times New Roman" w:eastAsia="Times New Roman" w:hAnsi="Times New Roman" w:cs="Times New Roman"/>
          <w:sz w:val="24"/>
          <w:szCs w:val="24"/>
        </w:rPr>
        <w:t xml:space="preserve">, sniedzot priekšlikumus, </w:t>
      </w:r>
      <w:r w:rsidR="007B1E5D">
        <w:rPr>
          <w:rFonts w:ascii="Times New Roman" w:eastAsia="Times New Roman" w:hAnsi="Times New Roman" w:cs="Times New Roman"/>
          <w:sz w:val="24"/>
          <w:szCs w:val="24"/>
        </w:rPr>
        <w:t xml:space="preserve">domnīcās </w:t>
      </w:r>
      <w:r w:rsidRPr="005F675F">
        <w:rPr>
          <w:rFonts w:ascii="Times New Roman" w:eastAsia="Times New Roman" w:hAnsi="Times New Roman" w:cs="Times New Roman"/>
          <w:sz w:val="24"/>
          <w:szCs w:val="24"/>
        </w:rPr>
        <w:t>pārstāvē</w:t>
      </w:r>
      <w:r w:rsidR="007B1E5D">
        <w:rPr>
          <w:rFonts w:ascii="Times New Roman" w:eastAsia="Times New Roman" w:hAnsi="Times New Roman" w:cs="Times New Roman"/>
          <w:sz w:val="24"/>
          <w:szCs w:val="24"/>
        </w:rPr>
        <w:t>ja</w:t>
      </w:r>
      <w:r w:rsidR="00C64E25">
        <w:rPr>
          <w:rFonts w:ascii="Times New Roman" w:eastAsia="Times New Roman" w:hAnsi="Times New Roman" w:cs="Times New Roman"/>
          <w:sz w:val="24"/>
          <w:szCs w:val="24"/>
        </w:rPr>
        <w:t xml:space="preserve"> </w:t>
      </w:r>
      <w:r w:rsidR="007B1E5D">
        <w:rPr>
          <w:rFonts w:ascii="Times New Roman" w:eastAsia="Times New Roman" w:hAnsi="Times New Roman" w:cs="Times New Roman"/>
          <w:sz w:val="24"/>
          <w:szCs w:val="24"/>
        </w:rPr>
        <w:t>ā</w:t>
      </w:r>
      <w:r w:rsidRPr="005F675F">
        <w:rPr>
          <w:rFonts w:ascii="Times New Roman" w:eastAsia="Times New Roman" w:hAnsi="Times New Roman" w:cs="Times New Roman"/>
          <w:sz w:val="24"/>
          <w:szCs w:val="24"/>
        </w:rPr>
        <w:t xml:space="preserve">rstniecības personas (primārās veselības speciālisti, dažādu profilu/ jomu onkoloģijas speciālisti, slimnīcu pārstāvji), </w:t>
      </w:r>
      <w:r w:rsidR="003777F3">
        <w:rPr>
          <w:rFonts w:ascii="Times New Roman" w:eastAsia="Times New Roman" w:hAnsi="Times New Roman" w:cs="Times New Roman"/>
          <w:sz w:val="24"/>
          <w:szCs w:val="24"/>
        </w:rPr>
        <w:t>VM</w:t>
      </w:r>
      <w:r w:rsidR="0037791C">
        <w:rPr>
          <w:rFonts w:ascii="Times New Roman" w:eastAsia="Times New Roman" w:hAnsi="Times New Roman" w:cs="Times New Roman"/>
          <w:sz w:val="24"/>
          <w:szCs w:val="24"/>
        </w:rPr>
        <w:t xml:space="preserve"> </w:t>
      </w:r>
      <w:r w:rsidR="00C64E25">
        <w:rPr>
          <w:rFonts w:ascii="Times New Roman" w:eastAsia="Times New Roman" w:hAnsi="Times New Roman" w:cs="Times New Roman"/>
          <w:sz w:val="24"/>
          <w:szCs w:val="24"/>
        </w:rPr>
        <w:t xml:space="preserve">un tās </w:t>
      </w:r>
      <w:r w:rsidRPr="005F675F">
        <w:rPr>
          <w:rFonts w:ascii="Times New Roman" w:eastAsia="Times New Roman" w:hAnsi="Times New Roman" w:cs="Times New Roman"/>
          <w:sz w:val="24"/>
          <w:szCs w:val="24"/>
        </w:rPr>
        <w:t>pakļautīb</w:t>
      </w:r>
      <w:r w:rsidR="00712CEA">
        <w:rPr>
          <w:rFonts w:ascii="Times New Roman" w:eastAsia="Times New Roman" w:hAnsi="Times New Roman" w:cs="Times New Roman"/>
          <w:sz w:val="24"/>
          <w:szCs w:val="24"/>
        </w:rPr>
        <w:t xml:space="preserve">ā esošās </w:t>
      </w:r>
      <w:r w:rsidRPr="005F675F">
        <w:rPr>
          <w:rFonts w:ascii="Times New Roman" w:eastAsia="Times New Roman" w:hAnsi="Times New Roman" w:cs="Times New Roman"/>
          <w:sz w:val="24"/>
          <w:szCs w:val="24"/>
        </w:rPr>
        <w:t>iestādes</w:t>
      </w:r>
      <w:r w:rsidR="00712CEA">
        <w:rPr>
          <w:rFonts w:ascii="Times New Roman" w:eastAsia="Times New Roman" w:hAnsi="Times New Roman" w:cs="Times New Roman"/>
          <w:sz w:val="24"/>
          <w:szCs w:val="24"/>
        </w:rPr>
        <w:t xml:space="preserve">, </w:t>
      </w:r>
      <w:r w:rsidR="003777F3">
        <w:rPr>
          <w:rFonts w:ascii="Times New Roman" w:eastAsia="Times New Roman" w:hAnsi="Times New Roman" w:cs="Times New Roman"/>
          <w:sz w:val="24"/>
          <w:szCs w:val="24"/>
        </w:rPr>
        <w:t>VM</w:t>
      </w:r>
      <w:r w:rsidR="005B7165">
        <w:rPr>
          <w:rFonts w:ascii="Times New Roman" w:eastAsia="Times New Roman" w:hAnsi="Times New Roman" w:cs="Times New Roman"/>
          <w:sz w:val="24"/>
          <w:szCs w:val="24"/>
        </w:rPr>
        <w:t xml:space="preserve"> galvenie speciālisti </w:t>
      </w:r>
      <w:r w:rsidR="0037791C">
        <w:rPr>
          <w:rFonts w:ascii="Times New Roman" w:eastAsia="Times New Roman" w:hAnsi="Times New Roman" w:cs="Times New Roman"/>
          <w:sz w:val="24"/>
          <w:szCs w:val="24"/>
        </w:rPr>
        <w:t>(onkoloģijā – ķīmijterapijā, ginekoloģijā</w:t>
      </w:r>
      <w:r w:rsidR="008364BB">
        <w:rPr>
          <w:rFonts w:ascii="Times New Roman" w:eastAsia="Times New Roman" w:hAnsi="Times New Roman" w:cs="Times New Roman"/>
          <w:sz w:val="24"/>
          <w:szCs w:val="24"/>
        </w:rPr>
        <w:t xml:space="preserve"> un dzemdniecībā</w:t>
      </w:r>
      <w:r w:rsidR="0037791C">
        <w:rPr>
          <w:rFonts w:ascii="Times New Roman" w:eastAsia="Times New Roman" w:hAnsi="Times New Roman" w:cs="Times New Roman"/>
          <w:sz w:val="24"/>
          <w:szCs w:val="24"/>
        </w:rPr>
        <w:t xml:space="preserve">, uroloģijā, ķirurģijā, </w:t>
      </w:r>
      <w:r w:rsidR="009A52AA">
        <w:rPr>
          <w:rFonts w:ascii="Times New Roman" w:eastAsia="Times New Roman" w:hAnsi="Times New Roman" w:cs="Times New Roman"/>
          <w:sz w:val="24"/>
          <w:szCs w:val="24"/>
        </w:rPr>
        <w:t xml:space="preserve">fizikālajā </w:t>
      </w:r>
      <w:r w:rsidR="005B7165">
        <w:rPr>
          <w:rFonts w:ascii="Times New Roman" w:eastAsia="Times New Roman" w:hAnsi="Times New Roman" w:cs="Times New Roman"/>
          <w:sz w:val="24"/>
          <w:szCs w:val="24"/>
        </w:rPr>
        <w:t>un rehabilitācijas medicīnā</w:t>
      </w:r>
      <w:r w:rsidR="0037791C">
        <w:rPr>
          <w:rFonts w:ascii="Times New Roman" w:eastAsia="Times New Roman" w:hAnsi="Times New Roman" w:cs="Times New Roman"/>
          <w:sz w:val="24"/>
          <w:szCs w:val="24"/>
        </w:rPr>
        <w:t xml:space="preserve">), </w:t>
      </w:r>
      <w:r w:rsidRPr="005F675F">
        <w:rPr>
          <w:rFonts w:ascii="Times New Roman" w:eastAsia="Times New Roman" w:hAnsi="Times New Roman" w:cs="Times New Roman"/>
          <w:sz w:val="24"/>
          <w:szCs w:val="24"/>
        </w:rPr>
        <w:t>vairākas pacientu organizācijas</w:t>
      </w:r>
      <w:r w:rsidR="00712CEA">
        <w:rPr>
          <w:rFonts w:ascii="Times New Roman" w:eastAsia="Times New Roman" w:hAnsi="Times New Roman" w:cs="Times New Roman"/>
          <w:sz w:val="24"/>
          <w:szCs w:val="24"/>
        </w:rPr>
        <w:t xml:space="preserve"> (</w:t>
      </w:r>
      <w:r w:rsidR="0037791C">
        <w:rPr>
          <w:rFonts w:ascii="Times New Roman" w:eastAsia="Times New Roman" w:hAnsi="Times New Roman" w:cs="Times New Roman"/>
          <w:sz w:val="24"/>
          <w:szCs w:val="24"/>
        </w:rPr>
        <w:t xml:space="preserve">“Soli priekšā melanomai”, “Dzīvības koks”, </w:t>
      </w:r>
      <w:r w:rsidR="0037791C" w:rsidRPr="0037791C">
        <w:rPr>
          <w:rFonts w:ascii="Times New Roman" w:eastAsia="Times New Roman" w:hAnsi="Times New Roman" w:cs="Times New Roman"/>
          <w:sz w:val="24"/>
          <w:szCs w:val="24"/>
        </w:rPr>
        <w:t>Latvijas sieviešu-volontieru biedrība “VITA”</w:t>
      </w:r>
      <w:r w:rsidRPr="005F675F">
        <w:rPr>
          <w:rFonts w:ascii="Times New Roman" w:eastAsia="Times New Roman" w:hAnsi="Times New Roman" w:cs="Times New Roman"/>
          <w:sz w:val="24"/>
          <w:szCs w:val="24"/>
        </w:rPr>
        <w:t xml:space="preserve">, </w:t>
      </w:r>
      <w:r w:rsidR="0037791C">
        <w:rPr>
          <w:rFonts w:ascii="Times New Roman" w:eastAsia="Times New Roman" w:hAnsi="Times New Roman" w:cs="Times New Roman"/>
          <w:sz w:val="24"/>
          <w:szCs w:val="24"/>
        </w:rPr>
        <w:t xml:space="preserve">labdarības fonds </w:t>
      </w:r>
      <w:r w:rsidR="008364BB">
        <w:rPr>
          <w:rFonts w:ascii="Times New Roman" w:eastAsia="Times New Roman" w:hAnsi="Times New Roman" w:cs="Times New Roman"/>
          <w:sz w:val="24"/>
          <w:szCs w:val="24"/>
        </w:rPr>
        <w:t>“</w:t>
      </w:r>
      <w:r w:rsidR="0037791C">
        <w:rPr>
          <w:rFonts w:ascii="Times New Roman" w:eastAsia="Times New Roman" w:hAnsi="Times New Roman" w:cs="Times New Roman"/>
          <w:sz w:val="24"/>
          <w:szCs w:val="24"/>
        </w:rPr>
        <w:t>Rozā vilciens</w:t>
      </w:r>
      <w:r w:rsidR="008364BB">
        <w:rPr>
          <w:rFonts w:ascii="Times New Roman" w:eastAsia="Times New Roman" w:hAnsi="Times New Roman" w:cs="Times New Roman"/>
          <w:sz w:val="24"/>
          <w:szCs w:val="24"/>
        </w:rPr>
        <w:t>”</w:t>
      </w:r>
      <w:r w:rsidR="0037791C">
        <w:rPr>
          <w:rFonts w:ascii="Times New Roman" w:eastAsia="Times New Roman" w:hAnsi="Times New Roman" w:cs="Times New Roman"/>
          <w:sz w:val="24"/>
          <w:szCs w:val="24"/>
        </w:rPr>
        <w:t>, f</w:t>
      </w:r>
      <w:r w:rsidR="0037791C" w:rsidRPr="0037791C">
        <w:rPr>
          <w:rFonts w:ascii="Times New Roman" w:eastAsia="Times New Roman" w:hAnsi="Times New Roman" w:cs="Times New Roman"/>
          <w:sz w:val="24"/>
          <w:szCs w:val="24"/>
        </w:rPr>
        <w:t xml:space="preserve">onds </w:t>
      </w:r>
      <w:r w:rsidR="0037791C">
        <w:rPr>
          <w:rFonts w:ascii="Times New Roman" w:eastAsia="Times New Roman" w:hAnsi="Times New Roman" w:cs="Times New Roman"/>
          <w:sz w:val="24"/>
          <w:szCs w:val="24"/>
        </w:rPr>
        <w:t>“</w:t>
      </w:r>
      <w:r w:rsidR="0037791C" w:rsidRPr="0037791C">
        <w:rPr>
          <w:rFonts w:ascii="Times New Roman" w:eastAsia="Times New Roman" w:hAnsi="Times New Roman" w:cs="Times New Roman"/>
          <w:sz w:val="24"/>
          <w:szCs w:val="24"/>
        </w:rPr>
        <w:t>Movember Latvija</w:t>
      </w:r>
      <w:r w:rsidR="0037791C">
        <w:rPr>
          <w:rFonts w:ascii="Times New Roman" w:eastAsia="Times New Roman" w:hAnsi="Times New Roman" w:cs="Times New Roman"/>
          <w:sz w:val="24"/>
          <w:szCs w:val="24"/>
        </w:rPr>
        <w:t xml:space="preserve">”), </w:t>
      </w:r>
      <w:r w:rsidR="00300BAD" w:rsidRPr="00300BAD">
        <w:rPr>
          <w:rFonts w:ascii="Times New Roman" w:eastAsia="Times New Roman" w:hAnsi="Times New Roman" w:cs="Times New Roman"/>
          <w:sz w:val="24"/>
          <w:szCs w:val="24"/>
        </w:rPr>
        <w:t>Latvijas Universitātes Klīniskās un profilaktiskās medicīnas institūt</w:t>
      </w:r>
      <w:r w:rsidR="00300BAD">
        <w:rPr>
          <w:rFonts w:ascii="Times New Roman" w:eastAsia="Times New Roman" w:hAnsi="Times New Roman" w:cs="Times New Roman"/>
          <w:sz w:val="24"/>
          <w:szCs w:val="24"/>
        </w:rPr>
        <w:t xml:space="preserve">s, kā arī </w:t>
      </w:r>
      <w:r w:rsidRPr="005F675F">
        <w:rPr>
          <w:rFonts w:ascii="Times New Roman" w:eastAsia="Times New Roman" w:hAnsi="Times New Roman" w:cs="Times New Roman"/>
          <w:sz w:val="24"/>
          <w:szCs w:val="24"/>
        </w:rPr>
        <w:t>farmācijas industrija</w:t>
      </w:r>
      <w:r w:rsidR="009A52AA">
        <w:rPr>
          <w:rFonts w:ascii="Times New Roman" w:eastAsia="Times New Roman" w:hAnsi="Times New Roman" w:cs="Times New Roman"/>
          <w:sz w:val="24"/>
          <w:szCs w:val="24"/>
        </w:rPr>
        <w:t>s pārstāvji</w:t>
      </w:r>
      <w:r w:rsidR="00300BAD">
        <w:t xml:space="preserve">. </w:t>
      </w:r>
    </w:p>
    <w:p w14:paraId="2A540F80" w14:textId="7559F973" w:rsidR="005F675F" w:rsidRDefault="008E0716" w:rsidP="00F92B88">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Onkoloģijas d</w:t>
      </w:r>
      <w:r w:rsidR="005F675F" w:rsidRPr="005F675F">
        <w:rPr>
          <w:rFonts w:ascii="Times New Roman" w:eastAsia="Times New Roman" w:hAnsi="Times New Roman" w:cs="Times New Roman"/>
          <w:sz w:val="24"/>
          <w:szCs w:val="24"/>
        </w:rPr>
        <w:t>omnīc</w:t>
      </w:r>
      <w:r>
        <w:rPr>
          <w:rFonts w:ascii="Times New Roman" w:eastAsia="Times New Roman" w:hAnsi="Times New Roman" w:cs="Times New Roman"/>
          <w:sz w:val="24"/>
          <w:szCs w:val="24"/>
        </w:rPr>
        <w:t>as</w:t>
      </w:r>
      <w:r w:rsidR="005F675F" w:rsidRPr="005F675F">
        <w:rPr>
          <w:rFonts w:ascii="Times New Roman" w:eastAsia="Times New Roman" w:hAnsi="Times New Roman" w:cs="Times New Roman"/>
          <w:sz w:val="24"/>
          <w:szCs w:val="24"/>
        </w:rPr>
        <w:t xml:space="preserve"> procesu virz</w:t>
      </w:r>
      <w:r w:rsidR="005949C8">
        <w:rPr>
          <w:rFonts w:ascii="Times New Roman" w:eastAsia="Times New Roman" w:hAnsi="Times New Roman" w:cs="Times New Roman"/>
          <w:sz w:val="24"/>
          <w:szCs w:val="24"/>
        </w:rPr>
        <w:t xml:space="preserve">īja </w:t>
      </w:r>
      <w:r w:rsidR="005F675F" w:rsidRPr="005F675F">
        <w:rPr>
          <w:rFonts w:ascii="Times New Roman" w:eastAsia="Times New Roman" w:hAnsi="Times New Roman" w:cs="Times New Roman"/>
          <w:sz w:val="24"/>
          <w:szCs w:val="24"/>
        </w:rPr>
        <w:t>neatkarīgi moderatori un visi dalībnieki piedal</w:t>
      </w:r>
      <w:r w:rsidR="005949C8">
        <w:rPr>
          <w:rFonts w:ascii="Times New Roman" w:eastAsia="Times New Roman" w:hAnsi="Times New Roman" w:cs="Times New Roman"/>
          <w:sz w:val="24"/>
          <w:szCs w:val="24"/>
        </w:rPr>
        <w:t xml:space="preserve">ījās </w:t>
      </w:r>
      <w:r w:rsidR="008364BB">
        <w:rPr>
          <w:rFonts w:ascii="Times New Roman" w:eastAsia="Times New Roman" w:hAnsi="Times New Roman" w:cs="Times New Roman"/>
          <w:sz w:val="24"/>
          <w:szCs w:val="24"/>
        </w:rPr>
        <w:t xml:space="preserve">pēc </w:t>
      </w:r>
      <w:r w:rsidR="005F675F" w:rsidRPr="005F675F">
        <w:rPr>
          <w:rFonts w:ascii="Times New Roman" w:eastAsia="Times New Roman" w:hAnsi="Times New Roman" w:cs="Times New Roman"/>
          <w:sz w:val="24"/>
          <w:szCs w:val="24"/>
        </w:rPr>
        <w:t>vienlīdzības principa. Darb</w:t>
      </w:r>
      <w:r w:rsidR="005949C8">
        <w:rPr>
          <w:rFonts w:ascii="Times New Roman" w:eastAsia="Times New Roman" w:hAnsi="Times New Roman" w:cs="Times New Roman"/>
          <w:sz w:val="24"/>
          <w:szCs w:val="24"/>
        </w:rPr>
        <w:t xml:space="preserve">s norisinājās </w:t>
      </w:r>
      <w:r w:rsidR="005F675F" w:rsidRPr="005F675F">
        <w:rPr>
          <w:rFonts w:ascii="Times New Roman" w:eastAsia="Times New Roman" w:hAnsi="Times New Roman" w:cs="Times New Roman"/>
          <w:sz w:val="24"/>
          <w:szCs w:val="24"/>
        </w:rPr>
        <w:t xml:space="preserve">grupās, </w:t>
      </w:r>
      <w:r w:rsidR="007C3242">
        <w:rPr>
          <w:rFonts w:ascii="Times New Roman" w:eastAsia="Times New Roman" w:hAnsi="Times New Roman" w:cs="Times New Roman"/>
          <w:sz w:val="24"/>
          <w:szCs w:val="24"/>
        </w:rPr>
        <w:t xml:space="preserve">kuru </w:t>
      </w:r>
      <w:r w:rsidR="008364BB">
        <w:rPr>
          <w:rFonts w:ascii="Times New Roman" w:eastAsia="Times New Roman" w:hAnsi="Times New Roman" w:cs="Times New Roman"/>
          <w:sz w:val="24"/>
          <w:szCs w:val="24"/>
        </w:rPr>
        <w:t xml:space="preserve">sastāvs </w:t>
      </w:r>
      <w:r w:rsidR="007C3242">
        <w:rPr>
          <w:rFonts w:ascii="Times New Roman" w:eastAsia="Times New Roman" w:hAnsi="Times New Roman" w:cs="Times New Roman"/>
          <w:sz w:val="24"/>
          <w:szCs w:val="24"/>
        </w:rPr>
        <w:t>regulāri tika mainīts</w:t>
      </w:r>
      <w:r w:rsidR="005F675F" w:rsidRPr="005F675F">
        <w:rPr>
          <w:rFonts w:ascii="Times New Roman" w:eastAsia="Times New Roman" w:hAnsi="Times New Roman" w:cs="Times New Roman"/>
          <w:sz w:val="24"/>
          <w:szCs w:val="24"/>
        </w:rPr>
        <w:t>, lai nodrošinātu dalībnieku savstarpēju komunikāciju un dažādās perspektīvas</w:t>
      </w:r>
      <w:r w:rsidR="005949C8">
        <w:rPr>
          <w:rFonts w:ascii="Times New Roman" w:eastAsia="Times New Roman" w:hAnsi="Times New Roman" w:cs="Times New Roman"/>
          <w:sz w:val="24"/>
          <w:szCs w:val="24"/>
        </w:rPr>
        <w:t xml:space="preserve">, </w:t>
      </w:r>
      <w:r w:rsidR="005F675F" w:rsidRPr="005F675F">
        <w:rPr>
          <w:rFonts w:ascii="Times New Roman" w:eastAsia="Times New Roman" w:hAnsi="Times New Roman" w:cs="Times New Roman"/>
          <w:sz w:val="24"/>
          <w:szCs w:val="24"/>
        </w:rPr>
        <w:t>papildin</w:t>
      </w:r>
      <w:r w:rsidR="005949C8">
        <w:rPr>
          <w:rFonts w:ascii="Times New Roman" w:eastAsia="Times New Roman" w:hAnsi="Times New Roman" w:cs="Times New Roman"/>
          <w:sz w:val="24"/>
          <w:szCs w:val="24"/>
        </w:rPr>
        <w:t>ot</w:t>
      </w:r>
      <w:r w:rsidR="005F675F" w:rsidRPr="005F675F">
        <w:rPr>
          <w:rFonts w:ascii="Times New Roman" w:eastAsia="Times New Roman" w:hAnsi="Times New Roman" w:cs="Times New Roman"/>
          <w:sz w:val="24"/>
          <w:szCs w:val="24"/>
        </w:rPr>
        <w:t xml:space="preserve"> problēmu definēšanu un risinājumu veidošanu.</w:t>
      </w:r>
    </w:p>
    <w:p w14:paraId="48F71C0D" w14:textId="17C3B7BA" w:rsidR="00D16804" w:rsidRPr="00AF1C62" w:rsidRDefault="00D16804" w:rsidP="00D16804">
      <w:pPr>
        <w:pStyle w:val="NoSpacing"/>
        <w:ind w:firstLine="720"/>
        <w:jc w:val="both"/>
        <w:rPr>
          <w:rFonts w:ascii="Times New Roman" w:eastAsia="Times New Roman" w:hAnsi="Times New Roman" w:cs="Times New Roman"/>
          <w:sz w:val="24"/>
          <w:szCs w:val="24"/>
        </w:rPr>
      </w:pPr>
      <w:r w:rsidRPr="00AF1C62">
        <w:rPr>
          <w:rFonts w:ascii="Times New Roman" w:eastAsia="Times New Roman" w:hAnsi="Times New Roman" w:cs="Times New Roman"/>
          <w:sz w:val="24"/>
          <w:szCs w:val="24"/>
        </w:rPr>
        <w:t xml:space="preserve">Domnīcā tika uzsvērts bērnu onkoloģisko saslimšanu atšķirīgums no pieaugušo onkoloģiskām saslimšanām, </w:t>
      </w:r>
      <w:r w:rsidR="008364BB">
        <w:rPr>
          <w:rFonts w:ascii="Times New Roman" w:eastAsia="Times New Roman" w:hAnsi="Times New Roman" w:cs="Times New Roman"/>
          <w:sz w:val="24"/>
          <w:szCs w:val="24"/>
        </w:rPr>
        <w:t>tai skaitā</w:t>
      </w:r>
      <w:r w:rsidR="008364BB" w:rsidRPr="00AF1C62">
        <w:rPr>
          <w:rFonts w:ascii="Times New Roman" w:eastAsia="Times New Roman" w:hAnsi="Times New Roman" w:cs="Times New Roman"/>
          <w:sz w:val="24"/>
          <w:szCs w:val="24"/>
        </w:rPr>
        <w:t xml:space="preserve"> </w:t>
      </w:r>
      <w:r w:rsidRPr="00AF1C62">
        <w:rPr>
          <w:rFonts w:ascii="Times New Roman" w:eastAsia="Times New Roman" w:hAnsi="Times New Roman" w:cs="Times New Roman"/>
          <w:sz w:val="24"/>
          <w:szCs w:val="24"/>
        </w:rPr>
        <w:t>audzēju bioloģijas un sastopamības ziņā, kādēļ ESMO un NCCN diagnostiskās un ārstēšanas vadlīnijas bērnu onkoloģijai nav piemērojamas un arī ne pietiekamas</w:t>
      </w:r>
      <w:r w:rsidR="00F13C98" w:rsidRPr="00AF1C62">
        <w:rPr>
          <w:rFonts w:ascii="Times New Roman" w:eastAsia="Times New Roman" w:hAnsi="Times New Roman" w:cs="Times New Roman"/>
          <w:sz w:val="24"/>
          <w:szCs w:val="24"/>
        </w:rPr>
        <w:t>. T</w:t>
      </w:r>
      <w:r w:rsidRPr="00AF1C62">
        <w:rPr>
          <w:rFonts w:ascii="Times New Roman" w:eastAsia="Times New Roman" w:hAnsi="Times New Roman" w:cs="Times New Roman"/>
          <w:sz w:val="24"/>
          <w:szCs w:val="24"/>
        </w:rPr>
        <w:t>ā vietā jāvadās pēc SIOP</w:t>
      </w:r>
      <w:r w:rsidR="006E0D0B">
        <w:rPr>
          <w:rFonts w:ascii="Times New Roman" w:eastAsia="Times New Roman" w:hAnsi="Times New Roman" w:cs="Times New Roman"/>
          <w:sz w:val="24"/>
          <w:szCs w:val="24"/>
        </w:rPr>
        <w:t>E</w:t>
      </w:r>
      <w:r w:rsidRPr="00AF1C62">
        <w:rPr>
          <w:rFonts w:ascii="Times New Roman" w:eastAsia="Times New Roman" w:hAnsi="Times New Roman" w:cs="Times New Roman"/>
          <w:sz w:val="24"/>
          <w:szCs w:val="24"/>
        </w:rPr>
        <w:t>, NOPH</w:t>
      </w:r>
      <w:r w:rsidR="00811670">
        <w:rPr>
          <w:rFonts w:ascii="Times New Roman" w:eastAsia="Times New Roman" w:hAnsi="Times New Roman" w:cs="Times New Roman"/>
          <w:sz w:val="24"/>
          <w:szCs w:val="24"/>
        </w:rPr>
        <w:t>O</w:t>
      </w:r>
      <w:r w:rsidRPr="00AF1C62">
        <w:rPr>
          <w:rFonts w:ascii="Times New Roman" w:eastAsia="Times New Roman" w:hAnsi="Times New Roman" w:cs="Times New Roman"/>
          <w:sz w:val="24"/>
          <w:szCs w:val="24"/>
        </w:rPr>
        <w:t>, COG un GPOH vadlīnijām</w:t>
      </w:r>
      <w:r w:rsidR="00F13C98" w:rsidRPr="00AF1C62">
        <w:rPr>
          <w:rFonts w:ascii="Times New Roman" w:eastAsia="Times New Roman" w:hAnsi="Times New Roman" w:cs="Times New Roman"/>
          <w:sz w:val="24"/>
          <w:szCs w:val="24"/>
        </w:rPr>
        <w:t xml:space="preserve"> </w:t>
      </w:r>
      <w:r w:rsidRPr="00AF1C62">
        <w:rPr>
          <w:rFonts w:ascii="Times New Roman" w:eastAsia="Times New Roman" w:hAnsi="Times New Roman" w:cs="Times New Roman"/>
          <w:sz w:val="24"/>
          <w:szCs w:val="24"/>
        </w:rPr>
        <w:t>un bērnu vecuma audzējus jā</w:t>
      </w:r>
      <w:r w:rsidR="00F13C98" w:rsidRPr="00AF1C62">
        <w:rPr>
          <w:rFonts w:ascii="Times New Roman" w:eastAsia="Times New Roman" w:hAnsi="Times New Roman" w:cs="Times New Roman"/>
          <w:sz w:val="24"/>
          <w:szCs w:val="24"/>
        </w:rPr>
        <w:t>ā</w:t>
      </w:r>
      <w:r w:rsidRPr="00AF1C62">
        <w:rPr>
          <w:rFonts w:ascii="Times New Roman" w:eastAsia="Times New Roman" w:hAnsi="Times New Roman" w:cs="Times New Roman"/>
          <w:sz w:val="24"/>
          <w:szCs w:val="24"/>
        </w:rPr>
        <w:t>rstē multricentrisku darba grupu ietvaros.</w:t>
      </w:r>
    </w:p>
    <w:p w14:paraId="3155824E" w14:textId="441390CE" w:rsidR="00FA226D" w:rsidRPr="00185B4F" w:rsidRDefault="00FA226D" w:rsidP="00FA226D">
      <w:pPr>
        <w:autoSpaceDE w:val="0"/>
        <w:autoSpaceDN w:val="0"/>
        <w:adjustRightInd w:val="0"/>
        <w:ind w:firstLine="720"/>
        <w:jc w:val="both"/>
        <w:rPr>
          <w:rFonts w:eastAsia="Calibri"/>
          <w:lang w:val="lv-LV"/>
        </w:rPr>
      </w:pPr>
      <w:r>
        <w:rPr>
          <w:rFonts w:eastAsia="Calibri"/>
          <w:lang w:val="lv-LV"/>
        </w:rPr>
        <w:t>Plāna v</w:t>
      </w:r>
      <w:r w:rsidRPr="00185B4F">
        <w:rPr>
          <w:rFonts w:eastAsia="Calibri"/>
          <w:lang w:val="lv-LV"/>
        </w:rPr>
        <w:t>irsmērķi</w:t>
      </w:r>
      <w:r>
        <w:rPr>
          <w:rFonts w:eastAsia="Calibri"/>
          <w:lang w:val="lv-LV"/>
        </w:rPr>
        <w:t>s ir</w:t>
      </w:r>
      <w:r w:rsidR="00B07A88">
        <w:rPr>
          <w:rFonts w:eastAsia="Calibri"/>
          <w:lang w:val="lv-LV"/>
        </w:rPr>
        <w:t xml:space="preserve"> </w:t>
      </w:r>
      <w:r w:rsidR="00B07A88" w:rsidRPr="00185B4F">
        <w:rPr>
          <w:rFonts w:eastAsia="Calibri"/>
          <w:lang w:val="lv-LV"/>
        </w:rPr>
        <w:t>veicināt uz cilvēku centrētas un integrētas veselības aprūpes pakalpojumu pieejamību</w:t>
      </w:r>
      <w:r w:rsidR="00B07A88">
        <w:rPr>
          <w:rFonts w:eastAsia="Calibri"/>
          <w:lang w:val="lv-LV"/>
        </w:rPr>
        <w:t xml:space="preserve"> onkoloģijā, vienlaikus</w:t>
      </w:r>
      <w:r w:rsidR="00A5130B">
        <w:rPr>
          <w:rFonts w:eastAsia="Calibri"/>
          <w:lang w:val="lv-LV"/>
        </w:rPr>
        <w:t xml:space="preserve"> </w:t>
      </w:r>
      <w:r w:rsidR="00552EE8" w:rsidRPr="00185B4F">
        <w:rPr>
          <w:rFonts w:eastAsia="Calibri"/>
          <w:lang w:val="lv-LV"/>
        </w:rPr>
        <w:t xml:space="preserve">novēršot priekšlaicīgu mirstību </w:t>
      </w:r>
      <w:r w:rsidR="00552EE8">
        <w:rPr>
          <w:rFonts w:eastAsia="Calibri"/>
          <w:lang w:val="lv-LV"/>
        </w:rPr>
        <w:t>no onkoloģiskām slimībām</w:t>
      </w:r>
      <w:r w:rsidR="009D29BB">
        <w:rPr>
          <w:rFonts w:eastAsia="Calibri"/>
          <w:lang w:val="lv-LV"/>
        </w:rPr>
        <w:t>.</w:t>
      </w:r>
    </w:p>
    <w:p w14:paraId="1A30050B" w14:textId="687D3072" w:rsidR="00185B4F" w:rsidRPr="00DA610F" w:rsidRDefault="008F722B" w:rsidP="00185B4F">
      <w:pPr>
        <w:autoSpaceDE w:val="0"/>
        <w:autoSpaceDN w:val="0"/>
        <w:adjustRightInd w:val="0"/>
        <w:ind w:firstLine="720"/>
        <w:jc w:val="both"/>
        <w:rPr>
          <w:rFonts w:eastAsia="Calibri"/>
          <w:lang w:val="lv-LV"/>
        </w:rPr>
      </w:pPr>
      <w:r w:rsidRPr="00DA610F">
        <w:rPr>
          <w:rFonts w:eastAsia="Calibri"/>
          <w:lang w:val="lv-LV"/>
        </w:rPr>
        <w:t>Plāna m</w:t>
      </w:r>
      <w:r w:rsidR="00185B4F" w:rsidRPr="00DA610F">
        <w:rPr>
          <w:rFonts w:eastAsia="Calibri"/>
          <w:lang w:val="lv-LV"/>
        </w:rPr>
        <w:t>ērķi:</w:t>
      </w:r>
    </w:p>
    <w:p w14:paraId="191DB4CE" w14:textId="4A6C134A" w:rsidR="00DA610F" w:rsidRPr="00D035D5" w:rsidRDefault="00185B4F" w:rsidP="00D035D5">
      <w:pPr>
        <w:autoSpaceDE w:val="0"/>
        <w:autoSpaceDN w:val="0"/>
        <w:adjustRightInd w:val="0"/>
        <w:ind w:firstLine="720"/>
        <w:jc w:val="both"/>
        <w:rPr>
          <w:lang w:val="lv-LV"/>
        </w:rPr>
      </w:pPr>
      <w:r w:rsidRPr="00DA610F">
        <w:rPr>
          <w:rFonts w:eastAsia="Calibri"/>
          <w:lang w:val="lv-LV"/>
        </w:rPr>
        <w:t xml:space="preserve">1) </w:t>
      </w:r>
      <w:r w:rsidR="00DA610F">
        <w:rPr>
          <w:lang w:val="lv-LV"/>
        </w:rPr>
        <w:t>v</w:t>
      </w:r>
      <w:r w:rsidR="00DA610F" w:rsidRPr="00DA610F">
        <w:rPr>
          <w:lang w:val="lv-LV"/>
        </w:rPr>
        <w:t>eicināt veselīga dzīvesveida paradumus sabiedrībā, uzlabojot iedzīvotāju zināšanas un izpratni par onkoloģisko slimību riska faktoriem un to ietekmi, kā arī onkoloģisko slimību savlaicīgu diagnostiku</w:t>
      </w:r>
      <w:r w:rsidR="00E852CB">
        <w:rPr>
          <w:lang w:val="lv-LV"/>
        </w:rPr>
        <w:t>;</w:t>
      </w:r>
    </w:p>
    <w:p w14:paraId="3F3E3171" w14:textId="693F64A4" w:rsidR="00185B4F" w:rsidRPr="00185B4F" w:rsidRDefault="007677EE" w:rsidP="00605B78">
      <w:pPr>
        <w:autoSpaceDE w:val="0"/>
        <w:autoSpaceDN w:val="0"/>
        <w:adjustRightInd w:val="0"/>
        <w:ind w:firstLine="720"/>
        <w:jc w:val="both"/>
        <w:rPr>
          <w:rFonts w:eastAsia="Calibri"/>
          <w:lang w:val="lv-LV"/>
        </w:rPr>
      </w:pPr>
      <w:r>
        <w:rPr>
          <w:rFonts w:eastAsia="Calibri"/>
          <w:lang w:val="lv-LV"/>
        </w:rPr>
        <w:lastRenderedPageBreak/>
        <w:t xml:space="preserve">2) </w:t>
      </w:r>
      <w:r w:rsidR="00E14C46">
        <w:rPr>
          <w:rFonts w:eastAsia="Calibri"/>
          <w:lang w:val="lv-LV"/>
        </w:rPr>
        <w:t xml:space="preserve">pilnveidot </w:t>
      </w:r>
      <w:r w:rsidR="00E14C46" w:rsidRPr="008403CD">
        <w:rPr>
          <w:rFonts w:eastAsia="Calibri"/>
          <w:lang w:val="lv-LV"/>
        </w:rPr>
        <w:t xml:space="preserve">esošo skrīningu aptveri un kvalitāti, </w:t>
      </w:r>
      <w:r w:rsidR="00E14C46">
        <w:rPr>
          <w:rFonts w:eastAsia="Calibri"/>
          <w:lang w:val="lv-LV"/>
        </w:rPr>
        <w:t xml:space="preserve">uzlabot </w:t>
      </w:r>
      <w:r w:rsidR="00E14C46" w:rsidRPr="008403CD">
        <w:rPr>
          <w:rFonts w:eastAsia="Calibri"/>
          <w:lang w:val="lv-LV"/>
        </w:rPr>
        <w:t>situāciju primārajā diagnostikā un ārstēšanā biežākajās ļaundabīgo audzēju lokalizācijās</w:t>
      </w:r>
      <w:r w:rsidR="001348B4">
        <w:rPr>
          <w:rFonts w:eastAsia="Calibri"/>
          <w:lang w:val="lv-LV"/>
        </w:rPr>
        <w:t xml:space="preserve">, tajā skaitā </w:t>
      </w:r>
      <w:r w:rsidR="001348B4">
        <w:rPr>
          <w:color w:val="000000"/>
          <w:lang w:val="lv-LV"/>
        </w:rPr>
        <w:t>uzlabot medicīniskās un psihosociālās rehabilitācijas pieejamību</w:t>
      </w:r>
      <w:r w:rsidR="00CA0BDC">
        <w:rPr>
          <w:color w:val="000000"/>
          <w:lang w:val="lv-LV"/>
        </w:rPr>
        <w:t xml:space="preserve">, </w:t>
      </w:r>
      <w:r w:rsidR="00CA0BDC" w:rsidRPr="00D27540">
        <w:rPr>
          <w:lang w:val="lv-LV"/>
        </w:rPr>
        <w:t>kā arī uzlabot diagnostikas, ārstēšanas un dzīves kvalitāti bērn</w:t>
      </w:r>
      <w:r w:rsidR="001E3378">
        <w:rPr>
          <w:lang w:val="lv-LV"/>
        </w:rPr>
        <w:t>iem ar ļaundabīgiem audzējiem</w:t>
      </w:r>
      <w:r w:rsidR="00E852CB">
        <w:rPr>
          <w:lang w:val="lv-LV"/>
        </w:rPr>
        <w:t>;</w:t>
      </w:r>
    </w:p>
    <w:p w14:paraId="3C7327F8" w14:textId="27BD6E4F" w:rsidR="00185B4F" w:rsidRPr="0094262D" w:rsidRDefault="007677EE" w:rsidP="00185B4F">
      <w:pPr>
        <w:autoSpaceDE w:val="0"/>
        <w:autoSpaceDN w:val="0"/>
        <w:adjustRightInd w:val="0"/>
        <w:ind w:firstLine="720"/>
        <w:jc w:val="both"/>
        <w:rPr>
          <w:rFonts w:eastAsia="Calibri"/>
          <w:lang w:val="lv-LV"/>
        </w:rPr>
      </w:pPr>
      <w:r w:rsidRPr="0094262D">
        <w:rPr>
          <w:rFonts w:eastAsia="Calibri"/>
          <w:lang w:val="lv-LV"/>
        </w:rPr>
        <w:t>3</w:t>
      </w:r>
      <w:r w:rsidR="00185B4F" w:rsidRPr="0094262D">
        <w:rPr>
          <w:rFonts w:eastAsia="Calibri"/>
          <w:lang w:val="lv-LV"/>
        </w:rPr>
        <w:t>) nodrošināt veselības aprūpes</w:t>
      </w:r>
      <w:r w:rsidR="00A90F19">
        <w:rPr>
          <w:rFonts w:eastAsia="Calibri"/>
          <w:lang w:val="lv-LV"/>
        </w:rPr>
        <w:t xml:space="preserve"> pēctecību</w:t>
      </w:r>
      <w:r w:rsidR="00185B4F" w:rsidRPr="0094262D">
        <w:rPr>
          <w:rFonts w:eastAsia="Calibri"/>
          <w:lang w:val="lv-LV"/>
        </w:rPr>
        <w:t>, stiprinot pārvaldību un veicinot efektīvu veselības aprūpes resursu izlietošanu</w:t>
      </w:r>
      <w:r w:rsidR="00F84F4F" w:rsidRPr="0094262D">
        <w:rPr>
          <w:rFonts w:eastAsia="Calibri"/>
          <w:lang w:val="lv-LV"/>
        </w:rPr>
        <w:t xml:space="preserve"> onkoloģijas jomā. </w:t>
      </w:r>
    </w:p>
    <w:p w14:paraId="5EA0E351" w14:textId="761890DA" w:rsidR="00F809A7" w:rsidRPr="0094262D" w:rsidRDefault="00F809A7" w:rsidP="00F809A7">
      <w:pPr>
        <w:ind w:firstLine="720"/>
        <w:jc w:val="both"/>
        <w:rPr>
          <w:lang w:val="lv-LV"/>
        </w:rPr>
      </w:pPr>
      <w:r w:rsidRPr="0094262D">
        <w:rPr>
          <w:lang w:val="lv-LV"/>
        </w:rPr>
        <w:t>Plānā veicamie pasākumi ir virzīti uz to, lai:</w:t>
      </w:r>
    </w:p>
    <w:p w14:paraId="5D3D911C" w14:textId="77777777" w:rsidR="00F809A7" w:rsidRPr="0094262D" w:rsidRDefault="00F809A7" w:rsidP="00F809A7">
      <w:pPr>
        <w:pStyle w:val="ListParagraph"/>
        <w:numPr>
          <w:ilvl w:val="0"/>
          <w:numId w:val="11"/>
        </w:numPr>
        <w:jc w:val="both"/>
        <w:rPr>
          <w:lang w:val="lv-LV"/>
        </w:rPr>
      </w:pPr>
      <w:r w:rsidRPr="0094262D">
        <w:rPr>
          <w:lang w:val="lv-LV"/>
        </w:rPr>
        <w:t>mazinātu onkoloģisko slimību riska faktoru izplatību sabiedrībā;</w:t>
      </w:r>
    </w:p>
    <w:p w14:paraId="1DF4D496" w14:textId="4C34DFAD" w:rsidR="00F809A7" w:rsidRPr="0094262D" w:rsidRDefault="00D37AD8" w:rsidP="00F809A7">
      <w:pPr>
        <w:pStyle w:val="ListParagraph"/>
        <w:numPr>
          <w:ilvl w:val="0"/>
          <w:numId w:val="11"/>
        </w:numPr>
        <w:jc w:val="both"/>
        <w:rPr>
          <w:strike/>
          <w:lang w:val="lv-LV"/>
        </w:rPr>
      </w:pPr>
      <w:r w:rsidRPr="0094262D">
        <w:rPr>
          <w:lang w:val="lv-LV"/>
        </w:rPr>
        <w:t xml:space="preserve">ik gadu </w:t>
      </w:r>
      <w:r w:rsidR="00A751B9" w:rsidRPr="0094262D">
        <w:rPr>
          <w:lang w:val="lv-LV"/>
        </w:rPr>
        <w:t>pa</w:t>
      </w:r>
      <w:r w:rsidR="00F7539F" w:rsidRPr="0094262D">
        <w:rPr>
          <w:lang w:val="lv-LV"/>
        </w:rPr>
        <w:t>l</w:t>
      </w:r>
      <w:r w:rsidR="00A751B9" w:rsidRPr="0094262D">
        <w:rPr>
          <w:lang w:val="lv-LV"/>
        </w:rPr>
        <w:t>ielināt</w:t>
      </w:r>
      <w:r w:rsidR="00F7539F" w:rsidRPr="0094262D">
        <w:rPr>
          <w:lang w:val="lv-LV"/>
        </w:rPr>
        <w:t>u</w:t>
      </w:r>
      <w:r w:rsidR="00A751B9" w:rsidRPr="0094262D">
        <w:rPr>
          <w:lang w:val="lv-LV"/>
        </w:rPr>
        <w:t xml:space="preserve"> </w:t>
      </w:r>
      <w:r w:rsidR="00F809A7" w:rsidRPr="0094262D">
        <w:rPr>
          <w:lang w:val="lv-LV"/>
        </w:rPr>
        <w:t>vēža skrīninga aptveri,</w:t>
      </w:r>
      <w:r w:rsidR="00A751B9" w:rsidRPr="0094262D">
        <w:rPr>
          <w:lang w:val="lv-LV"/>
        </w:rPr>
        <w:t xml:space="preserve"> vienlaicīgi</w:t>
      </w:r>
      <w:r w:rsidR="00F809A7" w:rsidRPr="0094262D">
        <w:rPr>
          <w:lang w:val="lv-LV"/>
        </w:rPr>
        <w:t xml:space="preserve"> </w:t>
      </w:r>
      <w:r w:rsidR="00B8242F" w:rsidRPr="0094262D">
        <w:rPr>
          <w:lang w:val="lv-LV"/>
        </w:rPr>
        <w:t xml:space="preserve">uzlabojot </w:t>
      </w:r>
      <w:r w:rsidR="00A751B9" w:rsidRPr="0094262D">
        <w:rPr>
          <w:lang w:val="lv-LV"/>
        </w:rPr>
        <w:t>pieejamību</w:t>
      </w:r>
      <w:r w:rsidR="00B8242F" w:rsidRPr="0094262D">
        <w:rPr>
          <w:lang w:val="lv-LV"/>
        </w:rPr>
        <w:t xml:space="preserve">, kvalitāti un </w:t>
      </w:r>
      <w:r w:rsidR="00A751B9" w:rsidRPr="0094262D">
        <w:rPr>
          <w:lang w:val="lv-LV"/>
        </w:rPr>
        <w:t xml:space="preserve">pēcskrīninga </w:t>
      </w:r>
      <w:r w:rsidR="00B8242F" w:rsidRPr="0094262D">
        <w:rPr>
          <w:lang w:val="lv-LV"/>
        </w:rPr>
        <w:t>diagnostiku</w:t>
      </w:r>
      <w:r w:rsidR="00DF2E7D" w:rsidRPr="0094262D">
        <w:rPr>
          <w:lang w:val="lv-LV"/>
        </w:rPr>
        <w:t>;</w:t>
      </w:r>
      <w:r w:rsidR="00B8242F" w:rsidRPr="0094262D">
        <w:rPr>
          <w:lang w:val="lv-LV"/>
        </w:rPr>
        <w:t xml:space="preserve"> </w:t>
      </w:r>
      <w:r w:rsidRPr="0094262D">
        <w:rPr>
          <w:lang w:val="lv-LV"/>
        </w:rPr>
        <w:t xml:space="preserve"> </w:t>
      </w:r>
    </w:p>
    <w:p w14:paraId="548C4A2B" w14:textId="75AB9D10" w:rsidR="00F809A7" w:rsidRPr="0094262D" w:rsidRDefault="00F809A7" w:rsidP="00F809A7">
      <w:pPr>
        <w:pStyle w:val="ListParagraph"/>
        <w:numPr>
          <w:ilvl w:val="0"/>
          <w:numId w:val="11"/>
        </w:numPr>
        <w:jc w:val="both"/>
        <w:rPr>
          <w:strike/>
          <w:lang w:val="lv-LV"/>
        </w:rPr>
      </w:pPr>
      <w:r w:rsidRPr="0094262D">
        <w:rPr>
          <w:lang w:val="lv-LV"/>
        </w:rPr>
        <w:t>uzlabot</w:t>
      </w:r>
      <w:r w:rsidR="00F7539F" w:rsidRPr="0094262D">
        <w:rPr>
          <w:lang w:val="lv-LV"/>
        </w:rPr>
        <w:t>u</w:t>
      </w:r>
      <w:r w:rsidRPr="0094262D">
        <w:rPr>
          <w:lang w:val="lv-LV"/>
        </w:rPr>
        <w:t xml:space="preserve"> onkoloģisko</w:t>
      </w:r>
      <w:r w:rsidR="00A751B9" w:rsidRPr="0094262D">
        <w:rPr>
          <w:lang w:val="lv-LV"/>
        </w:rPr>
        <w:t xml:space="preserve"> pacientu ārst</w:t>
      </w:r>
      <w:r w:rsidR="00F7539F" w:rsidRPr="0094262D">
        <w:rPr>
          <w:lang w:val="lv-LV"/>
        </w:rPr>
        <w:t>niecību</w:t>
      </w:r>
      <w:r w:rsidR="00A751B9" w:rsidRPr="0094262D">
        <w:rPr>
          <w:lang w:val="lv-LV"/>
        </w:rPr>
        <w:t>, tai skaitā</w:t>
      </w:r>
      <w:r w:rsidR="00F7539F" w:rsidRPr="0094262D">
        <w:rPr>
          <w:lang w:val="lv-LV"/>
        </w:rPr>
        <w:t xml:space="preserve"> ļaundabīgo audzēju </w:t>
      </w:r>
      <w:r w:rsidRPr="0094262D">
        <w:rPr>
          <w:lang w:val="lv-LV"/>
        </w:rPr>
        <w:t>diagnostiku,</w:t>
      </w:r>
      <w:r w:rsidR="00A751B9" w:rsidRPr="0094262D">
        <w:rPr>
          <w:lang w:val="lv-LV"/>
        </w:rPr>
        <w:t xml:space="preserve"> medikamentozo</w:t>
      </w:r>
      <w:r w:rsidR="00F7539F" w:rsidRPr="0094262D">
        <w:rPr>
          <w:lang w:val="lv-LV"/>
        </w:rPr>
        <w:t xml:space="preserve"> un </w:t>
      </w:r>
      <w:r w:rsidR="00A751B9" w:rsidRPr="0094262D">
        <w:rPr>
          <w:lang w:val="lv-LV"/>
        </w:rPr>
        <w:t>ķirurģisko</w:t>
      </w:r>
      <w:r w:rsidR="00F7539F" w:rsidRPr="0094262D">
        <w:rPr>
          <w:lang w:val="lv-LV"/>
        </w:rPr>
        <w:t xml:space="preserve"> ārstēšanu</w:t>
      </w:r>
      <w:r w:rsidR="00A751B9" w:rsidRPr="0094262D">
        <w:rPr>
          <w:lang w:val="lv-LV"/>
        </w:rPr>
        <w:t>,</w:t>
      </w:r>
      <w:r w:rsidR="00F7539F" w:rsidRPr="0094262D">
        <w:rPr>
          <w:lang w:val="lv-LV"/>
        </w:rPr>
        <w:t xml:space="preserve"> aprūpi, </w:t>
      </w:r>
      <w:r w:rsidR="00754EC0" w:rsidRPr="0094262D">
        <w:rPr>
          <w:lang w:val="lv-LV"/>
        </w:rPr>
        <w:t xml:space="preserve">medicīniskās </w:t>
      </w:r>
      <w:r w:rsidR="00A751B9" w:rsidRPr="0094262D">
        <w:rPr>
          <w:lang w:val="lv-LV"/>
        </w:rPr>
        <w:t>rehabilitācijas pakalpoju</w:t>
      </w:r>
      <w:r w:rsidR="00F7539F" w:rsidRPr="0094262D">
        <w:rPr>
          <w:lang w:val="lv-LV"/>
        </w:rPr>
        <w:t>m</w:t>
      </w:r>
      <w:r w:rsidR="00A751B9" w:rsidRPr="0094262D">
        <w:rPr>
          <w:lang w:val="lv-LV"/>
        </w:rPr>
        <w:t>us un pacientu novē</w:t>
      </w:r>
      <w:r w:rsidR="00754EC0" w:rsidRPr="0094262D">
        <w:rPr>
          <w:lang w:val="lv-LV"/>
        </w:rPr>
        <w:t>rošanu remisijas periodā</w:t>
      </w:r>
      <w:r w:rsidR="00A751B9" w:rsidRPr="0094262D">
        <w:rPr>
          <w:lang w:val="lv-LV"/>
        </w:rPr>
        <w:t>,</w:t>
      </w:r>
      <w:r w:rsidRPr="0094262D">
        <w:rPr>
          <w:lang w:val="lv-LV"/>
        </w:rPr>
        <w:t xml:space="preserve"> </w:t>
      </w:r>
      <w:r w:rsidR="00DF2E7D" w:rsidRPr="0094262D">
        <w:rPr>
          <w:lang w:val="lv-LV"/>
        </w:rPr>
        <w:t>nodrošin</w:t>
      </w:r>
      <w:r w:rsidR="00A9220C" w:rsidRPr="0094262D">
        <w:rPr>
          <w:lang w:val="lv-LV"/>
        </w:rPr>
        <w:t>ot</w:t>
      </w:r>
      <w:r w:rsidR="00DF2E7D" w:rsidRPr="0094262D">
        <w:rPr>
          <w:lang w:val="lv-LV"/>
        </w:rPr>
        <w:t xml:space="preserve"> integrētu un visaptverošu vēža</w:t>
      </w:r>
      <w:r w:rsidR="00A751B9" w:rsidRPr="0094262D">
        <w:rPr>
          <w:lang w:val="lv-LV"/>
        </w:rPr>
        <w:t xml:space="preserve"> pacientu</w:t>
      </w:r>
      <w:r w:rsidR="00DF2E7D" w:rsidRPr="0094262D">
        <w:rPr>
          <w:lang w:val="lv-LV"/>
        </w:rPr>
        <w:t xml:space="preserve"> aprūpi un novēr</w:t>
      </w:r>
      <w:r w:rsidR="00754EC0" w:rsidRPr="0094262D">
        <w:rPr>
          <w:lang w:val="lv-LV"/>
        </w:rPr>
        <w:t>šot</w:t>
      </w:r>
      <w:r w:rsidR="00DF2E7D" w:rsidRPr="0094262D">
        <w:rPr>
          <w:lang w:val="lv-LV"/>
        </w:rPr>
        <w:t xml:space="preserve"> nevienlīdzī</w:t>
      </w:r>
      <w:r w:rsidR="00754EC0" w:rsidRPr="0094262D">
        <w:rPr>
          <w:lang w:val="lv-LV"/>
        </w:rPr>
        <w:t xml:space="preserve">bu </w:t>
      </w:r>
      <w:r w:rsidR="00DF2E7D" w:rsidRPr="0094262D">
        <w:rPr>
          <w:lang w:val="lv-LV"/>
        </w:rPr>
        <w:t>kvalitatīv</w:t>
      </w:r>
      <w:r w:rsidR="00754EC0" w:rsidRPr="0094262D">
        <w:rPr>
          <w:lang w:val="lv-LV"/>
        </w:rPr>
        <w:t>u</w:t>
      </w:r>
      <w:r w:rsidR="00DF2E7D" w:rsidRPr="0094262D">
        <w:rPr>
          <w:lang w:val="lv-LV"/>
        </w:rPr>
        <w:t xml:space="preserve"> </w:t>
      </w:r>
      <w:r w:rsidR="00754EC0" w:rsidRPr="0094262D">
        <w:rPr>
          <w:lang w:val="lv-LV"/>
        </w:rPr>
        <w:t>veselības aprūpes pakalpojumu pieejamībai;</w:t>
      </w:r>
    </w:p>
    <w:p w14:paraId="41E3023E" w14:textId="70689DF4" w:rsidR="00EA6FEC" w:rsidRDefault="009A52AA" w:rsidP="00EA6FEC">
      <w:pPr>
        <w:pStyle w:val="ListParagraph"/>
        <w:numPr>
          <w:ilvl w:val="0"/>
          <w:numId w:val="11"/>
        </w:numPr>
        <w:jc w:val="both"/>
        <w:rPr>
          <w:lang w:val="lv-LV"/>
        </w:rPr>
      </w:pPr>
      <w:r w:rsidRPr="0094262D">
        <w:rPr>
          <w:lang w:val="lv-LV"/>
        </w:rPr>
        <w:t>attīstīt</w:t>
      </w:r>
      <w:r w:rsidR="00754EC0" w:rsidRPr="0094262D">
        <w:rPr>
          <w:lang w:val="lv-LV"/>
        </w:rPr>
        <w:t>u</w:t>
      </w:r>
      <w:r w:rsidRPr="0094262D">
        <w:rPr>
          <w:lang w:val="lv-LV"/>
        </w:rPr>
        <w:t xml:space="preserve"> un </w:t>
      </w:r>
      <w:r w:rsidR="00F809A7" w:rsidRPr="0094262D">
        <w:rPr>
          <w:lang w:val="lv-LV"/>
        </w:rPr>
        <w:t>veicināt</w:t>
      </w:r>
      <w:r w:rsidR="00754EC0" w:rsidRPr="0094262D">
        <w:rPr>
          <w:lang w:val="lv-LV"/>
        </w:rPr>
        <w:t>u</w:t>
      </w:r>
      <w:r w:rsidR="00F809A7" w:rsidRPr="0094262D">
        <w:rPr>
          <w:lang w:val="lv-LV"/>
        </w:rPr>
        <w:t xml:space="preserve"> multidisciplināru pieeju</w:t>
      </w:r>
      <w:r w:rsidR="001D1CF1" w:rsidRPr="0094262D">
        <w:rPr>
          <w:lang w:val="lv-LV"/>
        </w:rPr>
        <w:t xml:space="preserve"> </w:t>
      </w:r>
      <w:r w:rsidR="00F809A7" w:rsidRPr="0094262D">
        <w:rPr>
          <w:lang w:val="lv-LV"/>
        </w:rPr>
        <w:t xml:space="preserve">onkoloģisko slimību pacientu ārstēšanā un aprūpē, tai skaitā uzlabojot onkoloģisko pacientu </w:t>
      </w:r>
      <w:r w:rsidR="007E743E" w:rsidRPr="0094262D">
        <w:rPr>
          <w:lang w:val="lv-LV"/>
        </w:rPr>
        <w:t>dzīves kvalitāti (</w:t>
      </w:r>
      <w:r w:rsidR="001D1CF1" w:rsidRPr="0094262D">
        <w:rPr>
          <w:lang w:val="lv-LV"/>
        </w:rPr>
        <w:t>medicīniskās un psihosociālās rehabilitācija</w:t>
      </w:r>
      <w:r w:rsidR="00BE5575">
        <w:rPr>
          <w:lang w:val="lv-LV"/>
        </w:rPr>
        <w:t xml:space="preserve"> </w:t>
      </w:r>
      <w:r w:rsidR="00F809A7" w:rsidRPr="0094262D">
        <w:rPr>
          <w:lang w:val="lv-LV"/>
        </w:rPr>
        <w:t>un paliatīvās aprūpes pakalpojumu pieejamību</w:t>
      </w:r>
      <w:r w:rsidR="007E743E" w:rsidRPr="0094262D">
        <w:rPr>
          <w:lang w:val="lv-LV"/>
        </w:rPr>
        <w:t>)</w:t>
      </w:r>
      <w:r w:rsidR="00F809A7" w:rsidRPr="0094262D">
        <w:rPr>
          <w:lang w:val="lv-LV"/>
        </w:rPr>
        <w:t>.</w:t>
      </w:r>
    </w:p>
    <w:p w14:paraId="01012725" w14:textId="59823C50" w:rsidR="00B306C8" w:rsidRPr="0010791C" w:rsidRDefault="00EA6FEC" w:rsidP="006C6384">
      <w:pPr>
        <w:pStyle w:val="ListParagraph"/>
        <w:numPr>
          <w:ilvl w:val="0"/>
          <w:numId w:val="11"/>
        </w:numPr>
        <w:tabs>
          <w:tab w:val="left" w:pos="2207"/>
        </w:tabs>
        <w:jc w:val="both"/>
        <w:rPr>
          <w:lang w:val="lv-LV"/>
        </w:rPr>
      </w:pPr>
      <w:r w:rsidRPr="0010791C">
        <w:rPr>
          <w:lang w:val="lv-LV"/>
        </w:rPr>
        <w:t>mazinātu nevienlīdzību ārstēšanas iznākumos un pieejamībai</w:t>
      </w:r>
      <w:r w:rsidR="00B15F70" w:rsidRPr="0010791C">
        <w:rPr>
          <w:lang w:val="lv-LV"/>
        </w:rPr>
        <w:t xml:space="preserve">, </w:t>
      </w:r>
      <w:r w:rsidR="0010791C" w:rsidRPr="0010791C">
        <w:rPr>
          <w:lang w:val="lv-LV"/>
        </w:rPr>
        <w:t>veicinātu pētniecību onkoloģijas jomā.</w:t>
      </w:r>
    </w:p>
    <w:p w14:paraId="7450AA77" w14:textId="77777777" w:rsidR="0010791C" w:rsidRPr="0010791C" w:rsidRDefault="0010791C" w:rsidP="0010791C">
      <w:pPr>
        <w:pStyle w:val="ListParagraph"/>
        <w:tabs>
          <w:tab w:val="left" w:pos="2207"/>
        </w:tabs>
        <w:jc w:val="both"/>
        <w:rPr>
          <w:lang w:val="lv-LV"/>
        </w:rPr>
      </w:pPr>
    </w:p>
    <w:p w14:paraId="7CA526EF" w14:textId="4EF219F3" w:rsidR="00F809A7" w:rsidRPr="0094262D" w:rsidRDefault="00F809A7" w:rsidP="00F809A7">
      <w:pPr>
        <w:ind w:firstLine="360"/>
        <w:jc w:val="both"/>
        <w:rPr>
          <w:lang w:val="lv-LV"/>
        </w:rPr>
      </w:pPr>
      <w:r w:rsidRPr="0094262D">
        <w:rPr>
          <w:lang w:val="lv-LV"/>
        </w:rPr>
        <w:t>Plāna mērķi</w:t>
      </w:r>
      <w:r w:rsidR="00A90771">
        <w:rPr>
          <w:lang w:val="lv-LV"/>
        </w:rPr>
        <w:t xml:space="preserve"> </w:t>
      </w:r>
      <w:r w:rsidRPr="0094262D">
        <w:rPr>
          <w:lang w:val="lv-LV"/>
        </w:rPr>
        <w:t>sasniedzam</w:t>
      </w:r>
      <w:r w:rsidR="00A90771">
        <w:rPr>
          <w:lang w:val="lv-LV"/>
        </w:rPr>
        <w:t>i</w:t>
      </w:r>
      <w:r w:rsidR="004D2E11" w:rsidRPr="0094262D">
        <w:rPr>
          <w:lang w:val="lv-LV"/>
        </w:rPr>
        <w:t xml:space="preserve">, </w:t>
      </w:r>
      <w:r w:rsidRPr="0094262D">
        <w:rPr>
          <w:lang w:val="lv-LV"/>
        </w:rPr>
        <w:t xml:space="preserve">realizējot </w:t>
      </w:r>
      <w:r w:rsidR="004D2E11" w:rsidRPr="0094262D">
        <w:rPr>
          <w:lang w:val="lv-LV"/>
        </w:rPr>
        <w:t>septiņus</w:t>
      </w:r>
      <w:r w:rsidRPr="0094262D">
        <w:rPr>
          <w:lang w:val="lv-LV"/>
        </w:rPr>
        <w:t xml:space="preserve"> rīcības virzienus:</w:t>
      </w:r>
    </w:p>
    <w:p w14:paraId="66D39E6D" w14:textId="07691D44" w:rsidR="00F809A7" w:rsidRPr="004D2E11" w:rsidRDefault="00F809A7" w:rsidP="00F809A7">
      <w:pPr>
        <w:pStyle w:val="NoSpacing"/>
        <w:numPr>
          <w:ilvl w:val="0"/>
          <w:numId w:val="2"/>
        </w:numPr>
        <w:jc w:val="both"/>
        <w:rPr>
          <w:rFonts w:ascii="Times New Roman" w:hAnsi="Times New Roman" w:cs="Times New Roman"/>
          <w:sz w:val="24"/>
          <w:szCs w:val="24"/>
        </w:rPr>
      </w:pPr>
      <w:bookmarkStart w:id="7" w:name="_Hlk70671393"/>
      <w:r w:rsidRPr="004D2E11">
        <w:rPr>
          <w:rFonts w:ascii="Times New Roman" w:hAnsi="Times New Roman"/>
          <w:sz w:val="24"/>
          <w:szCs w:val="24"/>
        </w:rPr>
        <w:t xml:space="preserve">Riska faktoru izplatības </w:t>
      </w:r>
      <w:r w:rsidR="00D37AD8">
        <w:rPr>
          <w:rFonts w:ascii="Times New Roman" w:hAnsi="Times New Roman"/>
          <w:sz w:val="24"/>
          <w:szCs w:val="24"/>
        </w:rPr>
        <w:t xml:space="preserve">un ietekmes uz veselību </w:t>
      </w:r>
      <w:r w:rsidRPr="004D2E11">
        <w:rPr>
          <w:rFonts w:ascii="Times New Roman" w:hAnsi="Times New Roman"/>
          <w:sz w:val="24"/>
          <w:szCs w:val="24"/>
        </w:rPr>
        <w:t>mazināšana</w:t>
      </w:r>
      <w:r w:rsidR="001E046C" w:rsidRPr="004D2E11">
        <w:rPr>
          <w:rFonts w:ascii="Times New Roman" w:hAnsi="Times New Roman"/>
          <w:sz w:val="24"/>
          <w:szCs w:val="24"/>
        </w:rPr>
        <w:t>.</w:t>
      </w:r>
    </w:p>
    <w:p w14:paraId="5F71A253" w14:textId="2060991A" w:rsidR="00F809A7" w:rsidRPr="004D2E11" w:rsidRDefault="001E046C" w:rsidP="00F809A7">
      <w:pPr>
        <w:pStyle w:val="NoSpacing"/>
        <w:numPr>
          <w:ilvl w:val="0"/>
          <w:numId w:val="2"/>
        </w:numPr>
        <w:jc w:val="both"/>
        <w:rPr>
          <w:rFonts w:ascii="Times New Roman" w:hAnsi="Times New Roman" w:cs="Times New Roman"/>
          <w:sz w:val="24"/>
          <w:szCs w:val="24"/>
        </w:rPr>
      </w:pPr>
      <w:r w:rsidRPr="004D2E11">
        <w:rPr>
          <w:rFonts w:ascii="Times New Roman" w:hAnsi="Times New Roman"/>
          <w:sz w:val="24"/>
          <w:szCs w:val="24"/>
        </w:rPr>
        <w:t>Visaptver</w:t>
      </w:r>
      <w:r w:rsidR="00D47528">
        <w:rPr>
          <w:rFonts w:ascii="Times New Roman" w:hAnsi="Times New Roman"/>
          <w:sz w:val="24"/>
          <w:szCs w:val="24"/>
        </w:rPr>
        <w:t>o</w:t>
      </w:r>
      <w:r w:rsidRPr="004D2E11">
        <w:rPr>
          <w:rFonts w:ascii="Times New Roman" w:hAnsi="Times New Roman"/>
          <w:sz w:val="24"/>
          <w:szCs w:val="24"/>
        </w:rPr>
        <w:t>š</w:t>
      </w:r>
      <w:r w:rsidR="00D47528">
        <w:rPr>
          <w:rFonts w:ascii="Times New Roman" w:hAnsi="Times New Roman"/>
          <w:sz w:val="24"/>
          <w:szCs w:val="24"/>
        </w:rPr>
        <w:t xml:space="preserve">a </w:t>
      </w:r>
      <w:r w:rsidRPr="004D2E11">
        <w:rPr>
          <w:rFonts w:ascii="Times New Roman" w:hAnsi="Times New Roman"/>
          <w:sz w:val="24"/>
          <w:szCs w:val="24"/>
        </w:rPr>
        <w:t>valsts o</w:t>
      </w:r>
      <w:r w:rsidR="00F809A7" w:rsidRPr="004D2E11">
        <w:rPr>
          <w:rFonts w:ascii="Times New Roman" w:hAnsi="Times New Roman"/>
          <w:sz w:val="24"/>
          <w:szCs w:val="24"/>
        </w:rPr>
        <w:t>rganizētā vēža skrīninga</w:t>
      </w:r>
      <w:r w:rsidR="004D2E11">
        <w:rPr>
          <w:rFonts w:ascii="Times New Roman" w:hAnsi="Times New Roman"/>
          <w:sz w:val="24"/>
          <w:szCs w:val="24"/>
        </w:rPr>
        <w:t xml:space="preserve"> attīstība</w:t>
      </w:r>
      <w:r w:rsidRPr="004D2E11">
        <w:rPr>
          <w:rFonts w:ascii="Times New Roman" w:hAnsi="Times New Roman"/>
          <w:sz w:val="24"/>
          <w:szCs w:val="24"/>
        </w:rPr>
        <w:t>.</w:t>
      </w:r>
    </w:p>
    <w:p w14:paraId="386944D2" w14:textId="150630AA" w:rsidR="001E046C" w:rsidRPr="004D2E11" w:rsidRDefault="00E35080" w:rsidP="004D2E11">
      <w:pPr>
        <w:pStyle w:val="NoSpacing"/>
        <w:numPr>
          <w:ilvl w:val="0"/>
          <w:numId w:val="2"/>
        </w:numPr>
        <w:jc w:val="both"/>
        <w:rPr>
          <w:rFonts w:ascii="Times New Roman" w:hAnsi="Times New Roman" w:cs="Times New Roman"/>
          <w:sz w:val="24"/>
          <w:szCs w:val="24"/>
        </w:rPr>
      </w:pPr>
      <w:r>
        <w:rPr>
          <w:rFonts w:ascii="Times New Roman" w:hAnsi="Times New Roman"/>
          <w:sz w:val="24"/>
          <w:szCs w:val="24"/>
        </w:rPr>
        <w:t xml:space="preserve">Ārstniecības </w:t>
      </w:r>
      <w:r w:rsidR="00F7109F">
        <w:rPr>
          <w:rFonts w:ascii="Times New Roman" w:hAnsi="Times New Roman"/>
          <w:sz w:val="24"/>
          <w:szCs w:val="24"/>
        </w:rPr>
        <w:t xml:space="preserve">kvalitātes un </w:t>
      </w:r>
      <w:r>
        <w:rPr>
          <w:rFonts w:ascii="Times New Roman" w:hAnsi="Times New Roman"/>
          <w:sz w:val="24"/>
          <w:szCs w:val="24"/>
        </w:rPr>
        <w:t>pieejamības uzlabošana</w:t>
      </w:r>
      <w:r w:rsidR="001E046C" w:rsidRPr="004D2E11">
        <w:rPr>
          <w:rFonts w:ascii="Times New Roman" w:hAnsi="Times New Roman"/>
          <w:sz w:val="24"/>
          <w:szCs w:val="24"/>
        </w:rPr>
        <w:t>.</w:t>
      </w:r>
    </w:p>
    <w:p w14:paraId="3D314967" w14:textId="74F4ED30" w:rsidR="001E046C" w:rsidRPr="004D2E11" w:rsidRDefault="001E046C" w:rsidP="00F809A7">
      <w:pPr>
        <w:pStyle w:val="NoSpacing"/>
        <w:numPr>
          <w:ilvl w:val="0"/>
          <w:numId w:val="2"/>
        </w:numPr>
        <w:jc w:val="both"/>
        <w:rPr>
          <w:rFonts w:ascii="Times New Roman" w:hAnsi="Times New Roman" w:cs="Times New Roman"/>
          <w:sz w:val="24"/>
          <w:szCs w:val="24"/>
        </w:rPr>
      </w:pPr>
      <w:r w:rsidRPr="004D2E11">
        <w:rPr>
          <w:rFonts w:ascii="Times New Roman" w:hAnsi="Times New Roman" w:cs="Times New Roman"/>
          <w:sz w:val="24"/>
          <w:szCs w:val="24"/>
        </w:rPr>
        <w:t xml:space="preserve">Vēža metodiskā </w:t>
      </w:r>
      <w:r w:rsidR="008E58FF">
        <w:rPr>
          <w:rFonts w:ascii="Times New Roman" w:hAnsi="Times New Roman" w:cs="Times New Roman"/>
          <w:sz w:val="24"/>
          <w:szCs w:val="24"/>
        </w:rPr>
        <w:t xml:space="preserve">vadības </w:t>
      </w:r>
      <w:r w:rsidRPr="004D2E11">
        <w:rPr>
          <w:rFonts w:ascii="Times New Roman" w:hAnsi="Times New Roman" w:cs="Times New Roman"/>
          <w:sz w:val="24"/>
          <w:szCs w:val="24"/>
        </w:rPr>
        <w:t>izveidošana</w:t>
      </w:r>
      <w:r w:rsidR="0038242A" w:rsidRPr="004D2E11">
        <w:rPr>
          <w:rFonts w:ascii="Times New Roman" w:hAnsi="Times New Roman" w:cs="Times New Roman"/>
          <w:sz w:val="24"/>
          <w:szCs w:val="24"/>
        </w:rPr>
        <w:t xml:space="preserve"> Latvijā.</w:t>
      </w:r>
    </w:p>
    <w:p w14:paraId="09C7889A" w14:textId="209EE3FB" w:rsidR="001E046C" w:rsidRPr="004D2E11" w:rsidRDefault="008E58FF" w:rsidP="00F809A7">
      <w:pPr>
        <w:pStyle w:val="NoSpacing"/>
        <w:numPr>
          <w:ilvl w:val="0"/>
          <w:numId w:val="2"/>
        </w:numPr>
        <w:jc w:val="both"/>
        <w:rPr>
          <w:rFonts w:ascii="Times New Roman" w:hAnsi="Times New Roman" w:cs="Times New Roman"/>
          <w:sz w:val="24"/>
          <w:szCs w:val="24"/>
        </w:rPr>
      </w:pPr>
      <w:r w:rsidRPr="008E58FF">
        <w:rPr>
          <w:rFonts w:ascii="Times New Roman" w:hAnsi="Times New Roman" w:cs="Times New Roman"/>
          <w:sz w:val="24"/>
          <w:szCs w:val="24"/>
        </w:rPr>
        <w:t>Onkoloģisko slimību datu platformu un IT risinājumu pilnveidošana</w:t>
      </w:r>
      <w:r>
        <w:rPr>
          <w:rFonts w:ascii="Times New Roman" w:hAnsi="Times New Roman" w:cs="Times New Roman"/>
          <w:sz w:val="24"/>
          <w:szCs w:val="24"/>
        </w:rPr>
        <w:t>.</w:t>
      </w:r>
    </w:p>
    <w:p w14:paraId="750E11E5" w14:textId="236AB5A3" w:rsidR="001E046C" w:rsidRDefault="001E046C" w:rsidP="00F809A7">
      <w:pPr>
        <w:pStyle w:val="NoSpacing"/>
        <w:numPr>
          <w:ilvl w:val="0"/>
          <w:numId w:val="2"/>
        </w:numPr>
        <w:jc w:val="both"/>
        <w:rPr>
          <w:rFonts w:ascii="Times New Roman" w:hAnsi="Times New Roman" w:cs="Times New Roman"/>
          <w:sz w:val="24"/>
          <w:szCs w:val="24"/>
        </w:rPr>
      </w:pPr>
      <w:r w:rsidRPr="004D2E11">
        <w:rPr>
          <w:rFonts w:ascii="Times New Roman" w:hAnsi="Times New Roman" w:cs="Times New Roman"/>
          <w:sz w:val="24"/>
          <w:szCs w:val="24"/>
        </w:rPr>
        <w:t>Cilvēkresursu pieejamība</w:t>
      </w:r>
      <w:r w:rsidR="004D2E11">
        <w:rPr>
          <w:rFonts w:ascii="Times New Roman" w:hAnsi="Times New Roman" w:cs="Times New Roman"/>
          <w:sz w:val="24"/>
          <w:szCs w:val="24"/>
        </w:rPr>
        <w:t xml:space="preserve"> </w:t>
      </w:r>
      <w:r w:rsidRPr="004D2E11">
        <w:rPr>
          <w:rFonts w:ascii="Times New Roman" w:hAnsi="Times New Roman" w:cs="Times New Roman"/>
          <w:sz w:val="24"/>
          <w:szCs w:val="24"/>
        </w:rPr>
        <w:t>onkoloģijas jomā.</w:t>
      </w:r>
    </w:p>
    <w:p w14:paraId="4FC701AF" w14:textId="58B70B1A" w:rsidR="009226CC" w:rsidRPr="00D37AD8" w:rsidRDefault="009226CC" w:rsidP="00F809A7">
      <w:pPr>
        <w:pStyle w:val="NoSpacing"/>
        <w:numPr>
          <w:ilvl w:val="0"/>
          <w:numId w:val="2"/>
        </w:numPr>
        <w:jc w:val="both"/>
        <w:rPr>
          <w:rFonts w:ascii="Times New Roman" w:hAnsi="Times New Roman" w:cs="Times New Roman"/>
          <w:sz w:val="24"/>
          <w:szCs w:val="24"/>
        </w:rPr>
      </w:pPr>
      <w:r w:rsidRPr="00D37AD8">
        <w:rPr>
          <w:rFonts w:ascii="Times New Roman" w:hAnsi="Times New Roman" w:cs="Times New Roman"/>
          <w:sz w:val="24"/>
          <w:szCs w:val="24"/>
        </w:rPr>
        <w:t>Pacientu apmierinātība.</w:t>
      </w:r>
    </w:p>
    <w:bookmarkEnd w:id="7"/>
    <w:p w14:paraId="12BA89AB" w14:textId="77777777" w:rsidR="00F809A7" w:rsidRPr="00EE0E98" w:rsidRDefault="00F809A7" w:rsidP="00F809A7">
      <w:pPr>
        <w:pStyle w:val="Heading1"/>
        <w:keepNext w:val="0"/>
        <w:keepLines w:val="0"/>
        <w:spacing w:before="0"/>
        <w:rPr>
          <w:rFonts w:eastAsia="Calibri"/>
        </w:rPr>
      </w:pPr>
    </w:p>
    <w:p w14:paraId="1940129B" w14:textId="175362EE" w:rsidR="00F809A7" w:rsidRPr="00AA52B7" w:rsidRDefault="00F809A7" w:rsidP="00F809A7">
      <w:pPr>
        <w:pStyle w:val="Default"/>
        <w:ind w:firstLine="360"/>
        <w:jc w:val="both"/>
        <w:rPr>
          <w:color w:val="auto"/>
        </w:rPr>
      </w:pPr>
      <w:r w:rsidRPr="00AA52B7">
        <w:rPr>
          <w:color w:val="auto"/>
        </w:rPr>
        <w:t>Plāns sagatavots</w:t>
      </w:r>
      <w:r w:rsidR="00252755">
        <w:rPr>
          <w:color w:val="auto"/>
        </w:rPr>
        <w:t>,</w:t>
      </w:r>
      <w:r w:rsidRPr="00AA52B7">
        <w:rPr>
          <w:color w:val="auto"/>
        </w:rPr>
        <w:t xml:space="preserve"> pamatojoties uz šādiem dokumentiem: </w:t>
      </w:r>
    </w:p>
    <w:p w14:paraId="4E716D3F" w14:textId="1269B79F" w:rsidR="007368E9" w:rsidRDefault="007368E9" w:rsidP="006C6384">
      <w:pPr>
        <w:pStyle w:val="ListParagraph"/>
        <w:numPr>
          <w:ilvl w:val="0"/>
          <w:numId w:val="11"/>
        </w:numPr>
        <w:jc w:val="both"/>
        <w:rPr>
          <w:lang w:val="lv-LV"/>
        </w:rPr>
      </w:pPr>
      <w:r w:rsidRPr="007368E9">
        <w:rPr>
          <w:lang w:val="lv-LV"/>
        </w:rPr>
        <w:t>Nacionālais attīstības plāns 2021.-2027.  gadam</w:t>
      </w:r>
      <w:r w:rsidR="001D1905">
        <w:rPr>
          <w:rStyle w:val="FootnoteReference"/>
          <w:lang w:val="lv-LV"/>
        </w:rPr>
        <w:footnoteReference w:id="1"/>
      </w:r>
      <w:r>
        <w:rPr>
          <w:lang w:val="lv-LV"/>
        </w:rPr>
        <w:t>;</w:t>
      </w:r>
    </w:p>
    <w:p w14:paraId="694CC1C4" w14:textId="2791CD62" w:rsidR="007368E9" w:rsidRPr="007368E9" w:rsidRDefault="007368E9" w:rsidP="006C6384">
      <w:pPr>
        <w:pStyle w:val="ListParagraph"/>
        <w:numPr>
          <w:ilvl w:val="0"/>
          <w:numId w:val="11"/>
        </w:numPr>
        <w:jc w:val="both"/>
        <w:rPr>
          <w:lang w:val="lv-LV"/>
        </w:rPr>
      </w:pPr>
      <w:r w:rsidRPr="007368E9">
        <w:rPr>
          <w:lang w:val="lv-LV"/>
        </w:rPr>
        <w:t>Latvijas Atveseļošanas un noturības mehānisma plān</w:t>
      </w:r>
      <w:r>
        <w:rPr>
          <w:lang w:val="lv-LV"/>
        </w:rPr>
        <w:t>s</w:t>
      </w:r>
      <w:r>
        <w:rPr>
          <w:rStyle w:val="FootnoteReference"/>
          <w:lang w:val="lv-LV"/>
        </w:rPr>
        <w:footnoteReference w:id="2"/>
      </w:r>
      <w:r>
        <w:rPr>
          <w:lang w:val="lv-LV"/>
        </w:rPr>
        <w:t>;</w:t>
      </w:r>
    </w:p>
    <w:p w14:paraId="186455CE" w14:textId="2B31B2A3" w:rsidR="00BA5467" w:rsidRPr="007368E9" w:rsidRDefault="00BA5467" w:rsidP="006C6384">
      <w:pPr>
        <w:pStyle w:val="ListParagraph"/>
        <w:numPr>
          <w:ilvl w:val="0"/>
          <w:numId w:val="11"/>
        </w:numPr>
        <w:jc w:val="both"/>
        <w:rPr>
          <w:color w:val="000000"/>
          <w:lang w:val="lv-LV"/>
        </w:rPr>
      </w:pPr>
      <w:r w:rsidRPr="007368E9">
        <w:rPr>
          <w:color w:val="000000"/>
          <w:lang w:val="lv-LV"/>
        </w:rPr>
        <w:t>Sabiedrības veselības pamatnostād</w:t>
      </w:r>
      <w:r w:rsidR="00C2371D">
        <w:rPr>
          <w:color w:val="000000"/>
          <w:lang w:val="lv-LV"/>
        </w:rPr>
        <w:t xml:space="preserve">nes </w:t>
      </w:r>
      <w:r w:rsidRPr="007368E9">
        <w:rPr>
          <w:color w:val="000000"/>
          <w:lang w:val="lv-LV"/>
        </w:rPr>
        <w:t>2021-2027. gadam</w:t>
      </w:r>
      <w:r w:rsidR="00C2371D">
        <w:rPr>
          <w:rStyle w:val="FootnoteReference"/>
          <w:color w:val="000000"/>
          <w:lang w:val="lv-LV"/>
        </w:rPr>
        <w:footnoteReference w:id="3"/>
      </w:r>
      <w:r w:rsidRPr="007368E9">
        <w:rPr>
          <w:color w:val="000000"/>
          <w:lang w:val="lv-LV"/>
        </w:rPr>
        <w:t>;</w:t>
      </w:r>
    </w:p>
    <w:p w14:paraId="0CA9E484" w14:textId="70A5107E" w:rsidR="00881780" w:rsidRPr="00881780" w:rsidRDefault="00881780" w:rsidP="00881780">
      <w:pPr>
        <w:pStyle w:val="ListParagraph"/>
        <w:numPr>
          <w:ilvl w:val="0"/>
          <w:numId w:val="11"/>
        </w:numPr>
        <w:jc w:val="both"/>
        <w:rPr>
          <w:color w:val="000000"/>
          <w:lang w:val="lv-LV"/>
        </w:rPr>
      </w:pPr>
      <w:r>
        <w:rPr>
          <w:color w:val="000000"/>
          <w:lang w:val="lv-LV"/>
        </w:rPr>
        <w:t>Informatīvais ziņojums “</w:t>
      </w:r>
      <w:r w:rsidRPr="00881780">
        <w:rPr>
          <w:color w:val="000000"/>
          <w:lang w:val="lv-LV"/>
        </w:rPr>
        <w:t>Veselības aprūpes pakalpojumu onkoloģijas jomā uzlabošanas</w:t>
      </w:r>
    </w:p>
    <w:p w14:paraId="4739751F" w14:textId="6D52D13B" w:rsidR="00881780" w:rsidRPr="00881780" w:rsidRDefault="00881780" w:rsidP="00881780">
      <w:pPr>
        <w:pStyle w:val="ListParagraph"/>
        <w:jc w:val="both"/>
        <w:rPr>
          <w:color w:val="000000"/>
          <w:lang w:val="lv-LV"/>
        </w:rPr>
      </w:pPr>
      <w:r>
        <w:rPr>
          <w:color w:val="000000"/>
          <w:lang w:val="lv-LV"/>
        </w:rPr>
        <w:t>p</w:t>
      </w:r>
      <w:r w:rsidRPr="00881780">
        <w:rPr>
          <w:color w:val="000000"/>
          <w:lang w:val="lv-LV"/>
        </w:rPr>
        <w:t>lān</w:t>
      </w:r>
      <w:r>
        <w:rPr>
          <w:color w:val="000000"/>
          <w:lang w:val="lv-LV"/>
        </w:rPr>
        <w:t xml:space="preserve">a </w:t>
      </w:r>
      <w:r w:rsidRPr="00881780">
        <w:rPr>
          <w:color w:val="000000"/>
          <w:lang w:val="lv-LV"/>
        </w:rPr>
        <w:t>20</w:t>
      </w:r>
      <w:r>
        <w:rPr>
          <w:color w:val="000000"/>
          <w:lang w:val="lv-LV"/>
        </w:rPr>
        <w:t>17</w:t>
      </w:r>
      <w:r w:rsidRPr="00881780">
        <w:rPr>
          <w:color w:val="000000"/>
          <w:lang w:val="lv-LV"/>
        </w:rPr>
        <w:t>.–20</w:t>
      </w:r>
      <w:r>
        <w:rPr>
          <w:color w:val="000000"/>
          <w:lang w:val="lv-LV"/>
        </w:rPr>
        <w:t>20</w:t>
      </w:r>
      <w:r w:rsidRPr="00881780">
        <w:rPr>
          <w:color w:val="000000"/>
          <w:lang w:val="lv-LV"/>
        </w:rPr>
        <w:t>. gadam</w:t>
      </w:r>
      <w:r>
        <w:rPr>
          <w:color w:val="000000"/>
          <w:lang w:val="lv-LV"/>
        </w:rPr>
        <w:t xml:space="preserve"> izpilde”</w:t>
      </w:r>
      <w:r w:rsidR="00C2371D">
        <w:rPr>
          <w:rStyle w:val="FootnoteReference"/>
          <w:color w:val="000000"/>
          <w:lang w:val="lv-LV"/>
        </w:rPr>
        <w:footnoteReference w:id="4"/>
      </w:r>
      <w:r>
        <w:rPr>
          <w:color w:val="000000"/>
          <w:lang w:val="lv-LV"/>
        </w:rPr>
        <w:t xml:space="preserve">; </w:t>
      </w:r>
    </w:p>
    <w:p w14:paraId="2556E832" w14:textId="05209C1E" w:rsidR="006C2D01" w:rsidRDefault="00BA5467" w:rsidP="00F809A7">
      <w:pPr>
        <w:pStyle w:val="ListParagraph"/>
        <w:numPr>
          <w:ilvl w:val="0"/>
          <w:numId w:val="11"/>
        </w:numPr>
        <w:jc w:val="both"/>
        <w:rPr>
          <w:color w:val="000000"/>
          <w:lang w:val="lv-LV"/>
        </w:rPr>
      </w:pPr>
      <w:r w:rsidRPr="00BA5467">
        <w:rPr>
          <w:color w:val="000000"/>
          <w:lang w:val="lv-LV"/>
        </w:rPr>
        <w:t>Eiropas Vēža uzveikšanas plāns</w:t>
      </w:r>
      <w:r>
        <w:rPr>
          <w:rStyle w:val="FootnoteReference"/>
          <w:color w:val="000000"/>
          <w:lang w:val="lv-LV"/>
        </w:rPr>
        <w:footnoteReference w:id="5"/>
      </w:r>
      <w:r w:rsidR="006C2D01">
        <w:rPr>
          <w:color w:val="000000"/>
          <w:lang w:val="lv-LV"/>
        </w:rPr>
        <w:t>;</w:t>
      </w:r>
    </w:p>
    <w:p w14:paraId="4F11CB58" w14:textId="3822B243" w:rsidR="00A657BF" w:rsidRDefault="00A657BF" w:rsidP="00F809A7">
      <w:pPr>
        <w:pStyle w:val="ListParagraph"/>
        <w:numPr>
          <w:ilvl w:val="0"/>
          <w:numId w:val="11"/>
        </w:numPr>
        <w:jc w:val="both"/>
        <w:rPr>
          <w:color w:val="000000"/>
          <w:lang w:val="lv-LV"/>
        </w:rPr>
      </w:pPr>
      <w:r>
        <w:rPr>
          <w:color w:val="000000"/>
          <w:lang w:val="lv-LV"/>
        </w:rPr>
        <w:t>E</w:t>
      </w:r>
      <w:r w:rsidRPr="00A657BF">
        <w:rPr>
          <w:color w:val="000000"/>
          <w:lang w:val="lv-LV"/>
        </w:rPr>
        <w:t>iropas Komisijas Vēža misijas padomes rekomendācijas</w:t>
      </w:r>
      <w:r w:rsidR="003A77AF">
        <w:rPr>
          <w:rStyle w:val="FootnoteReference"/>
          <w:color w:val="000000"/>
          <w:lang w:val="lv-LV"/>
        </w:rPr>
        <w:footnoteReference w:id="6"/>
      </w:r>
      <w:r>
        <w:rPr>
          <w:color w:val="000000"/>
          <w:lang w:val="lv-LV"/>
        </w:rPr>
        <w:t>;</w:t>
      </w:r>
    </w:p>
    <w:p w14:paraId="5FEA0F1A" w14:textId="08461DDE" w:rsidR="006C2D01" w:rsidRDefault="00BA5467" w:rsidP="00F809A7">
      <w:pPr>
        <w:pStyle w:val="ListParagraph"/>
        <w:numPr>
          <w:ilvl w:val="0"/>
          <w:numId w:val="11"/>
        </w:numPr>
        <w:jc w:val="both"/>
        <w:rPr>
          <w:color w:val="000000"/>
          <w:lang w:val="lv-LV"/>
        </w:rPr>
      </w:pPr>
      <w:r>
        <w:rPr>
          <w:color w:val="000000"/>
          <w:lang w:val="lv-LV"/>
        </w:rPr>
        <w:lastRenderedPageBreak/>
        <w:t xml:space="preserve">Eiropas </w:t>
      </w:r>
      <w:r w:rsidR="006C2D01" w:rsidRPr="006C2D01">
        <w:rPr>
          <w:color w:val="000000"/>
          <w:lang w:val="lv-LV"/>
        </w:rPr>
        <w:t>Farmācijas stratēģij</w:t>
      </w:r>
      <w:r w:rsidR="006C2D01">
        <w:rPr>
          <w:color w:val="000000"/>
          <w:lang w:val="lv-LV"/>
        </w:rPr>
        <w:t>a</w:t>
      </w:r>
      <w:r>
        <w:rPr>
          <w:rStyle w:val="FootnoteReference"/>
          <w:color w:val="000000"/>
          <w:lang w:val="lv-LV"/>
        </w:rPr>
        <w:footnoteReference w:id="7"/>
      </w:r>
      <w:r w:rsidR="006C2D01">
        <w:rPr>
          <w:color w:val="000000"/>
          <w:lang w:val="lv-LV"/>
        </w:rPr>
        <w:t xml:space="preserve">; </w:t>
      </w:r>
    </w:p>
    <w:p w14:paraId="0A4DC622" w14:textId="56B426CC" w:rsidR="001A308B" w:rsidRDefault="001A308B" w:rsidP="009A6C31">
      <w:pPr>
        <w:pStyle w:val="ListParagraph"/>
        <w:numPr>
          <w:ilvl w:val="0"/>
          <w:numId w:val="11"/>
        </w:numPr>
        <w:jc w:val="both"/>
        <w:rPr>
          <w:color w:val="000000"/>
          <w:lang w:val="lv-LV"/>
        </w:rPr>
      </w:pPr>
      <w:r w:rsidRPr="001A308B">
        <w:rPr>
          <w:color w:val="000000"/>
          <w:lang w:val="lv-LV"/>
        </w:rPr>
        <w:t>Eiropas Padomes ieteikums (2003.gada 2.decembris) par vēža skrīningu  2003/878/EC;</w:t>
      </w:r>
    </w:p>
    <w:p w14:paraId="58414F4D" w14:textId="5965AFAC" w:rsidR="004779FA" w:rsidRDefault="004779FA" w:rsidP="009A6C31">
      <w:pPr>
        <w:pStyle w:val="ListParagraph"/>
        <w:numPr>
          <w:ilvl w:val="0"/>
          <w:numId w:val="11"/>
        </w:numPr>
        <w:jc w:val="both"/>
        <w:rPr>
          <w:color w:val="000000"/>
          <w:lang w:val="lv-LV"/>
        </w:rPr>
      </w:pPr>
      <w:r w:rsidRPr="004779FA">
        <w:rPr>
          <w:color w:val="000000"/>
          <w:lang w:val="lv-LV"/>
        </w:rPr>
        <w:t>Eiropas vadlīnijas krūts, kolorektālā un dzemdes kakla vēža skrīninga kvalitātes nodrošināšanai</w:t>
      </w:r>
      <w:r w:rsidR="009A6C31">
        <w:rPr>
          <w:rStyle w:val="FootnoteReference"/>
          <w:color w:val="000000"/>
          <w:lang w:val="lv-LV"/>
        </w:rPr>
        <w:footnoteReference w:id="8"/>
      </w:r>
      <w:r>
        <w:rPr>
          <w:color w:val="000000"/>
          <w:lang w:val="lv-LV"/>
        </w:rPr>
        <w:t>;</w:t>
      </w:r>
    </w:p>
    <w:p w14:paraId="2D114AC7" w14:textId="06350F70" w:rsidR="00536C4C" w:rsidRPr="00536C4C" w:rsidRDefault="00536C4C" w:rsidP="00536C4C">
      <w:pPr>
        <w:pStyle w:val="ListParagraph"/>
        <w:numPr>
          <w:ilvl w:val="0"/>
          <w:numId w:val="11"/>
        </w:numPr>
        <w:jc w:val="both"/>
        <w:rPr>
          <w:color w:val="000000"/>
          <w:lang w:val="lv-LV"/>
        </w:rPr>
      </w:pPr>
      <w:r w:rsidRPr="00536C4C">
        <w:rPr>
          <w:color w:val="000000"/>
          <w:lang w:val="lv-LV"/>
        </w:rPr>
        <w:t xml:space="preserve">Ziņojums par </w:t>
      </w:r>
      <w:r>
        <w:rPr>
          <w:color w:val="000000"/>
          <w:lang w:val="lv-LV"/>
        </w:rPr>
        <w:t xml:space="preserve">Eiropas </w:t>
      </w:r>
      <w:r w:rsidRPr="00536C4C">
        <w:rPr>
          <w:color w:val="000000"/>
          <w:lang w:val="lv-LV"/>
        </w:rPr>
        <w:t>Padomes ieteikum</w:t>
      </w:r>
      <w:r>
        <w:rPr>
          <w:color w:val="000000"/>
          <w:lang w:val="lv-LV"/>
        </w:rPr>
        <w:t xml:space="preserve">u </w:t>
      </w:r>
      <w:r w:rsidRPr="00536C4C">
        <w:rPr>
          <w:color w:val="000000"/>
          <w:lang w:val="lv-LV"/>
        </w:rPr>
        <w:t>par vēža skrīningu īstenošanu</w:t>
      </w:r>
      <w:r>
        <w:rPr>
          <w:color w:val="000000"/>
          <w:lang w:val="lv-LV"/>
        </w:rPr>
        <w:t xml:space="preserve"> </w:t>
      </w:r>
      <w:r w:rsidRPr="00536C4C">
        <w:rPr>
          <w:color w:val="000000"/>
          <w:lang w:val="lv-LV"/>
        </w:rPr>
        <w:t>(2017)</w:t>
      </w:r>
      <w:r>
        <w:rPr>
          <w:rStyle w:val="FootnoteReference"/>
          <w:color w:val="000000"/>
          <w:lang w:val="lv-LV"/>
        </w:rPr>
        <w:footnoteReference w:id="9"/>
      </w:r>
    </w:p>
    <w:p w14:paraId="6AE288BC" w14:textId="4D6389F1" w:rsidR="00A320D9" w:rsidRDefault="00A320D9" w:rsidP="002D556F">
      <w:pPr>
        <w:pStyle w:val="ListParagraph"/>
        <w:numPr>
          <w:ilvl w:val="0"/>
          <w:numId w:val="11"/>
        </w:numPr>
        <w:jc w:val="both"/>
        <w:rPr>
          <w:color w:val="000000"/>
          <w:lang w:val="lv-LV"/>
        </w:rPr>
      </w:pPr>
      <w:r w:rsidRPr="00A320D9">
        <w:rPr>
          <w:color w:val="000000"/>
          <w:lang w:val="lv-LV"/>
        </w:rPr>
        <w:t>Eiropas kodekss pret vēzi</w:t>
      </w:r>
      <w:r w:rsidR="00534AD2">
        <w:rPr>
          <w:rStyle w:val="FootnoteReference"/>
          <w:color w:val="000000"/>
          <w:lang w:val="lv-LV"/>
        </w:rPr>
        <w:footnoteReference w:id="10"/>
      </w:r>
      <w:r>
        <w:rPr>
          <w:color w:val="000000"/>
          <w:lang w:val="lv-LV"/>
        </w:rPr>
        <w:t>;</w:t>
      </w:r>
    </w:p>
    <w:p w14:paraId="74C10E19" w14:textId="4004D007" w:rsidR="001A308B" w:rsidRPr="00166E85" w:rsidRDefault="000819E9" w:rsidP="00347110">
      <w:pPr>
        <w:pStyle w:val="ListParagraph"/>
        <w:numPr>
          <w:ilvl w:val="0"/>
          <w:numId w:val="11"/>
        </w:numPr>
        <w:jc w:val="both"/>
        <w:rPr>
          <w:lang w:val="lv-LV"/>
        </w:rPr>
      </w:pPr>
      <w:r w:rsidRPr="003A77AF">
        <w:rPr>
          <w:rStyle w:val="Emphasis"/>
          <w:i w:val="0"/>
          <w:iCs w:val="0"/>
          <w:lang w:val="lv-LV"/>
        </w:rPr>
        <w:t>ANO Ilgtspējīgas attīstības mērķi</w:t>
      </w:r>
      <w:r w:rsidRPr="000819E9">
        <w:rPr>
          <w:rStyle w:val="Emphasis"/>
          <w:lang w:val="lv-LV"/>
        </w:rPr>
        <w:t xml:space="preserve"> - </w:t>
      </w:r>
      <w:r w:rsidRPr="000819E9">
        <w:rPr>
          <w:lang w:val="lv-LV"/>
        </w:rPr>
        <w:t>3.</w:t>
      </w:r>
      <w:r>
        <w:rPr>
          <w:lang w:val="lv-LV"/>
        </w:rPr>
        <w:t xml:space="preserve"> </w:t>
      </w:r>
      <w:r w:rsidRPr="000819E9">
        <w:rPr>
          <w:lang w:val="lv-LV"/>
        </w:rPr>
        <w:t>mērķis - n</w:t>
      </w:r>
      <w:r w:rsidRPr="000819E9">
        <w:rPr>
          <w:rStyle w:val="Strong"/>
          <w:b w:val="0"/>
          <w:lang w:val="lv-LV"/>
        </w:rPr>
        <w:t xml:space="preserve">odrošināt veselīgu dzīvi un sekmēt labklājību jebkura vecuma cilvēkiem, </w:t>
      </w:r>
      <w:r w:rsidRPr="000819E9">
        <w:rPr>
          <w:lang w:val="lv-LV"/>
        </w:rPr>
        <w:t>3.4. apakšmērķis, kas paredz līdz 2030. gadam par vienu trešdaļu samazināt nelipīgu slimību izraisītu priekšlaicīgu mirstību, veicot profilakses un ārstēšanas pasākumus un uzlabojot garīgo veselību un labklājību</w:t>
      </w:r>
      <w:r w:rsidRPr="000819E9">
        <w:rPr>
          <w:rStyle w:val="FootnoteReference"/>
          <w:lang w:val="lv-LV"/>
        </w:rPr>
        <w:footnoteReference w:id="11"/>
      </w:r>
      <w:r w:rsidR="00166E85">
        <w:rPr>
          <w:lang w:val="lv-LV"/>
        </w:rPr>
        <w:t>.</w:t>
      </w:r>
    </w:p>
    <w:p w14:paraId="6E22A412" w14:textId="77777777" w:rsidR="003318EB" w:rsidRPr="00347110" w:rsidRDefault="003318EB" w:rsidP="00347110">
      <w:pPr>
        <w:jc w:val="both"/>
        <w:rPr>
          <w:color w:val="000000"/>
          <w:lang w:val="lv-LV"/>
        </w:rPr>
      </w:pPr>
    </w:p>
    <w:p w14:paraId="6EB59443" w14:textId="480BBADC" w:rsidR="004858EA" w:rsidRPr="00942CD0" w:rsidRDefault="00F809A7" w:rsidP="004E79D1">
      <w:pPr>
        <w:ind w:firstLine="720"/>
        <w:jc w:val="both"/>
        <w:rPr>
          <w:lang w:val="lv-LV"/>
        </w:rPr>
      </w:pPr>
      <w:r w:rsidRPr="00942CD0">
        <w:rPr>
          <w:lang w:val="lv-LV"/>
        </w:rPr>
        <w:t xml:space="preserve">Nepieciešamais </w:t>
      </w:r>
      <w:r w:rsidR="00267F5B" w:rsidRPr="00942CD0">
        <w:rPr>
          <w:lang w:val="lv-LV"/>
        </w:rPr>
        <w:t xml:space="preserve">papildu </w:t>
      </w:r>
      <w:r w:rsidRPr="00942CD0">
        <w:rPr>
          <w:lang w:val="lv-LV"/>
        </w:rPr>
        <w:t xml:space="preserve">finansējums </w:t>
      </w:r>
      <w:r w:rsidR="00267F5B" w:rsidRPr="00942CD0">
        <w:rPr>
          <w:lang w:val="lv-LV"/>
        </w:rPr>
        <w:t xml:space="preserve">Plāna </w:t>
      </w:r>
      <w:r w:rsidRPr="00942CD0">
        <w:rPr>
          <w:lang w:val="lv-LV"/>
        </w:rPr>
        <w:t xml:space="preserve">pasākumu īstenošanai: </w:t>
      </w:r>
    </w:p>
    <w:p w14:paraId="0CAE9D21" w14:textId="51A07380" w:rsidR="004858EA" w:rsidRPr="00942CD0" w:rsidRDefault="00F809A7" w:rsidP="00F809A7">
      <w:pPr>
        <w:ind w:firstLine="360"/>
        <w:jc w:val="both"/>
        <w:rPr>
          <w:lang w:val="lv-LV"/>
        </w:rPr>
      </w:pPr>
      <w:r w:rsidRPr="00942CD0">
        <w:rPr>
          <w:lang w:val="lv-LV"/>
        </w:rPr>
        <w:t>20</w:t>
      </w:r>
      <w:r w:rsidR="00347110" w:rsidRPr="00942CD0">
        <w:rPr>
          <w:lang w:val="lv-LV"/>
        </w:rPr>
        <w:t>22</w:t>
      </w:r>
      <w:r w:rsidRPr="00942CD0">
        <w:rPr>
          <w:lang w:val="lv-LV"/>
        </w:rPr>
        <w:t>.g.</w:t>
      </w:r>
      <w:r w:rsidR="004858EA" w:rsidRPr="00942CD0">
        <w:rPr>
          <w:lang w:val="lv-LV"/>
        </w:rPr>
        <w:t xml:space="preserve"> –</w:t>
      </w:r>
      <w:r w:rsidR="00267F5B" w:rsidRPr="00942CD0">
        <w:rPr>
          <w:lang w:val="lv-LV"/>
        </w:rPr>
        <w:t xml:space="preserve"> </w:t>
      </w:r>
      <w:r w:rsidR="004858EA" w:rsidRPr="00942CD0">
        <w:rPr>
          <w:lang w:val="lv-LV"/>
        </w:rPr>
        <w:t>nepieci</w:t>
      </w:r>
      <w:r w:rsidR="00267F5B" w:rsidRPr="00942CD0">
        <w:rPr>
          <w:lang w:val="lv-LV"/>
        </w:rPr>
        <w:t>ešam</w:t>
      </w:r>
      <w:r w:rsidR="00244DFC" w:rsidRPr="00942CD0">
        <w:rPr>
          <w:lang w:val="lv-LV"/>
        </w:rPr>
        <w:t xml:space="preserve">ais papildu finansējums – </w:t>
      </w:r>
      <w:r w:rsidR="00942CD0" w:rsidRPr="00942CD0">
        <w:rPr>
          <w:lang w:val="lv-LV"/>
        </w:rPr>
        <w:t>1</w:t>
      </w:r>
      <w:r w:rsidR="00BB6275">
        <w:rPr>
          <w:lang w:val="lv-LV"/>
        </w:rPr>
        <w:t>00 690 226</w:t>
      </w:r>
      <w:r w:rsidR="004858EA" w:rsidRPr="00942CD0">
        <w:rPr>
          <w:lang w:val="lv-LV"/>
        </w:rPr>
        <w:t xml:space="preserve"> eiro</w:t>
      </w:r>
      <w:r w:rsidR="00942CD0" w:rsidRPr="00942CD0">
        <w:rPr>
          <w:lang w:val="lv-LV"/>
        </w:rPr>
        <w:t xml:space="preserve"> (finansējums ir indikatīvs)</w:t>
      </w:r>
      <w:r w:rsidRPr="00942CD0">
        <w:rPr>
          <w:lang w:val="lv-LV"/>
        </w:rPr>
        <w:t xml:space="preserve">; </w:t>
      </w:r>
    </w:p>
    <w:p w14:paraId="36B72CF4" w14:textId="31C1BCF6" w:rsidR="004858EA" w:rsidRPr="00942CD0" w:rsidRDefault="004858EA" w:rsidP="00F809A7">
      <w:pPr>
        <w:ind w:firstLine="360"/>
        <w:jc w:val="both"/>
        <w:rPr>
          <w:lang w:val="lv-LV"/>
        </w:rPr>
      </w:pPr>
      <w:r w:rsidRPr="00942CD0">
        <w:rPr>
          <w:lang w:val="lv-LV"/>
        </w:rPr>
        <w:t>20</w:t>
      </w:r>
      <w:r w:rsidR="00347110" w:rsidRPr="00942CD0">
        <w:rPr>
          <w:lang w:val="lv-LV"/>
        </w:rPr>
        <w:t>23</w:t>
      </w:r>
      <w:r w:rsidRPr="00942CD0">
        <w:rPr>
          <w:lang w:val="lv-LV"/>
        </w:rPr>
        <w:t>.g. - nepiecie</w:t>
      </w:r>
      <w:r w:rsidR="00267F5B" w:rsidRPr="00942CD0">
        <w:rPr>
          <w:lang w:val="lv-LV"/>
        </w:rPr>
        <w:t xml:space="preserve">šamais </w:t>
      </w:r>
      <w:r w:rsidR="004E05F6" w:rsidRPr="00942CD0">
        <w:rPr>
          <w:lang w:val="lv-LV"/>
        </w:rPr>
        <w:t xml:space="preserve">papildu finansējums – </w:t>
      </w:r>
      <w:r w:rsidR="00942CD0" w:rsidRPr="00942CD0">
        <w:rPr>
          <w:lang w:val="lv-LV"/>
        </w:rPr>
        <w:t>1</w:t>
      </w:r>
      <w:r w:rsidR="00BB6275">
        <w:rPr>
          <w:lang w:val="lv-LV"/>
        </w:rPr>
        <w:t>24 472 250</w:t>
      </w:r>
      <w:r w:rsidRPr="00942CD0">
        <w:rPr>
          <w:lang w:val="lv-LV"/>
        </w:rPr>
        <w:t xml:space="preserve"> eiro</w:t>
      </w:r>
      <w:r w:rsidR="00942CD0" w:rsidRPr="00942CD0">
        <w:rPr>
          <w:lang w:val="lv-LV"/>
        </w:rPr>
        <w:t xml:space="preserve"> (finansējums ir indikatīvs)</w:t>
      </w:r>
      <w:r w:rsidR="00F809A7" w:rsidRPr="00942CD0">
        <w:rPr>
          <w:lang w:val="lv-LV"/>
        </w:rPr>
        <w:t xml:space="preserve">; </w:t>
      </w:r>
    </w:p>
    <w:p w14:paraId="703CC9BD" w14:textId="1650CFDA" w:rsidR="004858EA" w:rsidRPr="00942CD0" w:rsidRDefault="004858EA" w:rsidP="004858EA">
      <w:pPr>
        <w:ind w:left="360"/>
        <w:jc w:val="both"/>
        <w:rPr>
          <w:lang w:val="lv-LV"/>
        </w:rPr>
      </w:pPr>
      <w:r w:rsidRPr="00942CD0">
        <w:rPr>
          <w:lang w:val="lv-LV"/>
        </w:rPr>
        <w:t>202</w:t>
      </w:r>
      <w:r w:rsidR="00347110" w:rsidRPr="00942CD0">
        <w:rPr>
          <w:lang w:val="lv-LV"/>
        </w:rPr>
        <w:t>4</w:t>
      </w:r>
      <w:r w:rsidRPr="00942CD0">
        <w:rPr>
          <w:lang w:val="lv-LV"/>
        </w:rPr>
        <w:t>.g. - nepieci</w:t>
      </w:r>
      <w:r w:rsidR="00267F5B" w:rsidRPr="00942CD0">
        <w:rPr>
          <w:lang w:val="lv-LV"/>
        </w:rPr>
        <w:t xml:space="preserve">ešamais </w:t>
      </w:r>
      <w:r w:rsidR="004E05F6" w:rsidRPr="00942CD0">
        <w:rPr>
          <w:lang w:val="lv-LV"/>
        </w:rPr>
        <w:t xml:space="preserve">papildu finansējums – </w:t>
      </w:r>
      <w:r w:rsidR="00BB6275">
        <w:rPr>
          <w:lang w:val="lv-LV"/>
        </w:rPr>
        <w:t>140 819 154</w:t>
      </w:r>
      <w:r w:rsidRPr="00942CD0">
        <w:rPr>
          <w:lang w:val="lv-LV"/>
        </w:rPr>
        <w:t xml:space="preserve"> eiro</w:t>
      </w:r>
      <w:r w:rsidR="00942CD0" w:rsidRPr="00942CD0">
        <w:rPr>
          <w:lang w:val="lv-LV"/>
        </w:rPr>
        <w:t xml:space="preserve"> (finansējums ir indikatīvs)</w:t>
      </w:r>
      <w:r w:rsidR="00F809A7" w:rsidRPr="00942CD0">
        <w:rPr>
          <w:lang w:val="lv-LV"/>
        </w:rPr>
        <w:t xml:space="preserve">; </w:t>
      </w:r>
      <w:r w:rsidRPr="00942CD0">
        <w:rPr>
          <w:lang w:val="lv-LV"/>
        </w:rPr>
        <w:t xml:space="preserve">     </w:t>
      </w:r>
    </w:p>
    <w:p w14:paraId="6EA84959" w14:textId="0437A92F" w:rsidR="00F809A7" w:rsidRPr="00942CD0" w:rsidRDefault="004858EA" w:rsidP="004858EA">
      <w:pPr>
        <w:ind w:left="360"/>
        <w:jc w:val="both"/>
        <w:rPr>
          <w:lang w:val="lv-LV"/>
        </w:rPr>
      </w:pPr>
      <w:r w:rsidRPr="00942CD0">
        <w:rPr>
          <w:lang w:val="lv-LV"/>
        </w:rPr>
        <w:t>T</w:t>
      </w:r>
      <w:r w:rsidR="00AE40AF" w:rsidRPr="00942CD0">
        <w:rPr>
          <w:lang w:val="lv-LV"/>
        </w:rPr>
        <w:t xml:space="preserve">urpmāk ik gadu </w:t>
      </w:r>
      <w:r w:rsidR="00267F5B" w:rsidRPr="00942CD0">
        <w:rPr>
          <w:lang w:val="lv-LV"/>
        </w:rPr>
        <w:t xml:space="preserve">nepieciešamais </w:t>
      </w:r>
      <w:r w:rsidR="004E05F6" w:rsidRPr="00942CD0">
        <w:rPr>
          <w:lang w:val="lv-LV"/>
        </w:rPr>
        <w:t xml:space="preserve">papildu finansējums </w:t>
      </w:r>
      <w:r w:rsidR="00942CD0" w:rsidRPr="00942CD0">
        <w:rPr>
          <w:lang w:val="lv-LV"/>
        </w:rPr>
        <w:t>–</w:t>
      </w:r>
      <w:r w:rsidR="004E05F6" w:rsidRPr="00942CD0">
        <w:rPr>
          <w:lang w:val="lv-LV"/>
        </w:rPr>
        <w:t xml:space="preserve"> </w:t>
      </w:r>
      <w:r w:rsidR="00BB6275">
        <w:rPr>
          <w:lang w:val="lv-LV"/>
        </w:rPr>
        <w:t>140 819 154</w:t>
      </w:r>
      <w:r w:rsidR="00AE40AF" w:rsidRPr="00942CD0">
        <w:rPr>
          <w:lang w:val="lv-LV"/>
        </w:rPr>
        <w:t xml:space="preserve"> eiro</w:t>
      </w:r>
      <w:r w:rsidR="00942CD0" w:rsidRPr="00942CD0">
        <w:rPr>
          <w:lang w:val="lv-LV"/>
        </w:rPr>
        <w:t xml:space="preserve"> (finansējums ir indikatīvs)</w:t>
      </w:r>
      <w:r w:rsidR="00F809A7" w:rsidRPr="00942CD0">
        <w:rPr>
          <w:lang w:val="lv-LV"/>
        </w:rPr>
        <w:t>.</w:t>
      </w:r>
    </w:p>
    <w:p w14:paraId="6BE8D8C5" w14:textId="77777777" w:rsidR="004E79D1" w:rsidRPr="004E79D1" w:rsidRDefault="004E79D1" w:rsidP="0086785E">
      <w:pPr>
        <w:jc w:val="both"/>
        <w:rPr>
          <w:lang w:val="lv-LV"/>
        </w:rPr>
      </w:pPr>
    </w:p>
    <w:p w14:paraId="6C1CFDD4" w14:textId="548DE6C3" w:rsidR="000F1286" w:rsidRPr="00C55B4C" w:rsidRDefault="00242663" w:rsidP="00A90E23">
      <w:pPr>
        <w:pStyle w:val="Heading1"/>
        <w:jc w:val="center"/>
        <w:rPr>
          <w:rFonts w:ascii="Times New Roman" w:hAnsi="Times New Roman" w:cs="Times New Roman"/>
          <w:color w:val="auto"/>
          <w:sz w:val="24"/>
          <w:szCs w:val="24"/>
          <w:lang w:val="lv-LV"/>
        </w:rPr>
      </w:pPr>
      <w:bookmarkStart w:id="8" w:name="_Toc350347362"/>
      <w:bookmarkStart w:id="9" w:name="_Toc315268657"/>
      <w:bookmarkStart w:id="10" w:name="_Toc355091677"/>
      <w:bookmarkStart w:id="11" w:name="_Toc379463280"/>
      <w:bookmarkStart w:id="12" w:name="_Toc73698100"/>
      <w:r w:rsidRPr="00D035D5">
        <w:rPr>
          <w:rStyle w:val="Strong"/>
          <w:rFonts w:ascii="Times New Roman" w:hAnsi="Times New Roman" w:cs="Times New Roman"/>
          <w:b/>
          <w:bCs/>
          <w:color w:val="auto"/>
          <w:sz w:val="24"/>
          <w:szCs w:val="24"/>
          <w:lang w:val="lv-LV"/>
        </w:rPr>
        <w:t>II</w:t>
      </w:r>
      <w:r w:rsidR="000F1286" w:rsidRPr="00D035D5">
        <w:rPr>
          <w:rStyle w:val="Strong"/>
          <w:rFonts w:ascii="Times New Roman" w:hAnsi="Times New Roman" w:cs="Times New Roman"/>
          <w:b/>
          <w:bCs/>
          <w:color w:val="auto"/>
          <w:sz w:val="24"/>
          <w:szCs w:val="24"/>
          <w:lang w:val="lv-LV"/>
        </w:rPr>
        <w:t>.</w:t>
      </w:r>
      <w:r w:rsidR="00227C47" w:rsidRPr="00D035D5">
        <w:rPr>
          <w:rStyle w:val="Strong"/>
          <w:rFonts w:ascii="Times New Roman" w:hAnsi="Times New Roman" w:cs="Times New Roman"/>
          <w:b/>
          <w:bCs/>
          <w:color w:val="auto"/>
          <w:sz w:val="24"/>
          <w:szCs w:val="24"/>
          <w:lang w:val="lv-LV"/>
        </w:rPr>
        <w:t xml:space="preserve"> </w:t>
      </w:r>
      <w:r w:rsidR="00393E66" w:rsidRPr="00D035D5">
        <w:rPr>
          <w:rStyle w:val="Strong"/>
          <w:rFonts w:ascii="Times New Roman" w:hAnsi="Times New Roman" w:cs="Times New Roman"/>
          <w:b/>
          <w:bCs/>
          <w:color w:val="auto"/>
          <w:sz w:val="24"/>
          <w:szCs w:val="24"/>
          <w:lang w:val="lv-LV"/>
        </w:rPr>
        <w:t>S</w:t>
      </w:r>
      <w:r w:rsidR="000F1286" w:rsidRPr="00D035D5">
        <w:rPr>
          <w:rStyle w:val="Strong"/>
          <w:rFonts w:ascii="Times New Roman" w:hAnsi="Times New Roman" w:cs="Times New Roman"/>
          <w:b/>
          <w:bCs/>
          <w:color w:val="auto"/>
          <w:sz w:val="24"/>
          <w:szCs w:val="24"/>
          <w:lang w:val="lv-LV"/>
        </w:rPr>
        <w:t xml:space="preserve">ituācijas </w:t>
      </w:r>
      <w:r w:rsidR="000F1286" w:rsidRPr="00C55B4C">
        <w:rPr>
          <w:rStyle w:val="Strong"/>
          <w:rFonts w:ascii="Times New Roman" w:hAnsi="Times New Roman" w:cs="Times New Roman"/>
          <w:b/>
          <w:bCs/>
          <w:color w:val="auto"/>
          <w:sz w:val="24"/>
          <w:szCs w:val="24"/>
          <w:lang w:val="lv-LV"/>
        </w:rPr>
        <w:t>raksturojums</w:t>
      </w:r>
      <w:bookmarkStart w:id="13" w:name="_Toc355091678"/>
      <w:bookmarkEnd w:id="8"/>
      <w:bookmarkEnd w:id="9"/>
      <w:bookmarkEnd w:id="10"/>
      <w:bookmarkEnd w:id="11"/>
      <w:bookmarkEnd w:id="12"/>
    </w:p>
    <w:bookmarkEnd w:id="13"/>
    <w:p w14:paraId="33EF4012" w14:textId="77777777" w:rsidR="004D1EAC" w:rsidRPr="00D035D5" w:rsidRDefault="004D1EAC" w:rsidP="00C21D4A">
      <w:pPr>
        <w:spacing w:line="193" w:lineRule="atLeast"/>
        <w:jc w:val="both"/>
        <w:rPr>
          <w:lang w:val="lv-LV"/>
        </w:rPr>
      </w:pPr>
    </w:p>
    <w:p w14:paraId="042A88FC" w14:textId="2BF57289" w:rsidR="001D7B20" w:rsidRPr="00794B5F" w:rsidRDefault="004D1EAC" w:rsidP="0047328D">
      <w:pPr>
        <w:spacing w:line="193" w:lineRule="atLeast"/>
        <w:ind w:firstLine="720"/>
        <w:jc w:val="both"/>
        <w:rPr>
          <w:lang w:val="lv-LV"/>
        </w:rPr>
      </w:pPr>
      <w:r w:rsidRPr="00794B5F">
        <w:rPr>
          <w:lang w:val="lv-LV"/>
        </w:rPr>
        <w:t>Saslimstība ar ļaundabīgiem audzējiem pieaug visā Eiropā, tai skaitā arī Latvijā. Tas skaidrojams gan ar sabiedrības novecošanos un riska faktoru izplatību, gan diagnostikas iespēju uzlabošanos, kā arī vēža savlaicīgas atklāšanas valsts programmu (skrīninga) ieviešanu. Latvijā 201</w:t>
      </w:r>
      <w:r w:rsidR="002070FF" w:rsidRPr="00794B5F">
        <w:rPr>
          <w:lang w:val="lv-LV"/>
        </w:rPr>
        <w:t>7</w:t>
      </w:r>
      <w:r w:rsidRPr="00794B5F">
        <w:rPr>
          <w:lang w:val="lv-LV"/>
        </w:rPr>
        <w:t xml:space="preserve">.gadā, salīdzinot ar 2000.gadu, saslimstība ar ļaundabīgiem audzējiem ir pieaugusi no 373,1 gadījumiem līdz </w:t>
      </w:r>
      <w:r w:rsidR="002070FF" w:rsidRPr="00794B5F">
        <w:rPr>
          <w:lang w:val="lv-LV"/>
        </w:rPr>
        <w:t>605</w:t>
      </w:r>
      <w:r w:rsidRPr="00794B5F">
        <w:rPr>
          <w:lang w:val="lv-LV"/>
        </w:rPr>
        <w:t>,</w:t>
      </w:r>
      <w:r w:rsidR="002070FF" w:rsidRPr="00794B5F">
        <w:rPr>
          <w:lang w:val="lv-LV"/>
        </w:rPr>
        <w:t>6</w:t>
      </w:r>
      <w:r w:rsidRPr="00794B5F">
        <w:rPr>
          <w:lang w:val="lv-LV"/>
        </w:rPr>
        <w:t xml:space="preserve"> gadījumiem uz 100 000 iedzīvotāju. </w:t>
      </w:r>
      <w:r w:rsidR="00834CD9" w:rsidRPr="00834CD9">
        <w:rPr>
          <w:lang w:val="lv-LV"/>
        </w:rPr>
        <w:t>2017.gadā Latvijā pirmo reizi diagnosticēts ļaundabīgais audzējs</w:t>
      </w:r>
      <w:r w:rsidR="00075125">
        <w:rPr>
          <w:lang w:val="lv-LV"/>
        </w:rPr>
        <w:t xml:space="preserve"> bija</w:t>
      </w:r>
      <w:r w:rsidR="00834CD9" w:rsidRPr="00834CD9">
        <w:rPr>
          <w:lang w:val="lv-LV"/>
        </w:rPr>
        <w:t xml:space="preserve"> 11762 cilvēkiem.</w:t>
      </w:r>
      <w:r w:rsidR="006277E1">
        <w:rPr>
          <w:lang w:val="lv-LV"/>
        </w:rPr>
        <w:t xml:space="preserve"> </w:t>
      </w:r>
      <w:r w:rsidR="001D7B20" w:rsidRPr="00794B5F">
        <w:rPr>
          <w:lang w:val="lv-LV"/>
        </w:rPr>
        <w:t xml:space="preserve">Tāpat </w:t>
      </w:r>
      <w:r w:rsidR="0047328D" w:rsidRPr="00794B5F">
        <w:rPr>
          <w:lang w:val="lv-LV"/>
        </w:rPr>
        <w:t xml:space="preserve">arī </w:t>
      </w:r>
      <w:r w:rsidR="001D7B20" w:rsidRPr="00794B5F">
        <w:rPr>
          <w:lang w:val="lv-LV"/>
        </w:rPr>
        <w:t xml:space="preserve">mirstības no ļaundabīgajiem audzējiem </w:t>
      </w:r>
      <w:r w:rsidR="00F51A10" w:rsidRPr="00794B5F">
        <w:rPr>
          <w:lang w:val="lv-LV"/>
        </w:rPr>
        <w:t xml:space="preserve">rādītāji </w:t>
      </w:r>
      <w:r w:rsidR="001D7B20" w:rsidRPr="00794B5F">
        <w:rPr>
          <w:lang w:val="lv-LV"/>
        </w:rPr>
        <w:t>joprojām ir salīdzinoši augsti. Pēdējo desmit gadu laikā (no 2010. gada) mirstība ļaundabīgo audzēju dēļ Latvijā pieaugusi par 7%.</w:t>
      </w:r>
    </w:p>
    <w:p w14:paraId="6ED5D6C7" w14:textId="3BA60388" w:rsidR="001D7B20" w:rsidRPr="00794B5F" w:rsidRDefault="001D7B20" w:rsidP="001D7B20">
      <w:pPr>
        <w:pStyle w:val="NoSpacing"/>
        <w:ind w:firstLine="720"/>
        <w:jc w:val="both"/>
        <w:rPr>
          <w:rFonts w:ascii="Times New Roman" w:hAnsi="Times New Roman" w:cs="Times New Roman"/>
          <w:sz w:val="24"/>
          <w:szCs w:val="24"/>
        </w:rPr>
      </w:pPr>
      <w:r w:rsidRPr="00794B5F">
        <w:rPr>
          <w:rFonts w:ascii="Times New Roman" w:hAnsi="Times New Roman" w:cs="Times New Roman"/>
          <w:sz w:val="24"/>
          <w:szCs w:val="24"/>
        </w:rPr>
        <w:t>Attiecībā uz vēlīni diagnosticētiem ļaundabīgiem audzējiem un pacientu izdzīvotīb</w:t>
      </w:r>
      <w:r w:rsidR="002D0035" w:rsidRPr="00794B5F">
        <w:rPr>
          <w:rFonts w:ascii="Times New Roman" w:hAnsi="Times New Roman" w:cs="Times New Roman"/>
          <w:sz w:val="24"/>
          <w:szCs w:val="24"/>
        </w:rPr>
        <w:t>u</w:t>
      </w:r>
      <w:r w:rsidRPr="00794B5F">
        <w:rPr>
          <w:rFonts w:ascii="Times New Roman" w:hAnsi="Times New Roman" w:cs="Times New Roman"/>
          <w:sz w:val="24"/>
          <w:szCs w:val="24"/>
        </w:rPr>
        <w:t>, kopumā ir vērojama pozitīva tendence</w:t>
      </w:r>
      <w:r w:rsidR="002D0035" w:rsidRPr="00794B5F">
        <w:rPr>
          <w:rFonts w:ascii="Times New Roman" w:hAnsi="Times New Roman" w:cs="Times New Roman"/>
          <w:sz w:val="24"/>
          <w:szCs w:val="24"/>
        </w:rPr>
        <w:t xml:space="preserve">. </w:t>
      </w:r>
      <w:r w:rsidR="000E1331" w:rsidRPr="00794B5F">
        <w:rPr>
          <w:rFonts w:ascii="Times New Roman" w:hAnsi="Times New Roman" w:cs="Times New Roman"/>
          <w:sz w:val="24"/>
          <w:szCs w:val="24"/>
        </w:rPr>
        <w:t>Taču j</w:t>
      </w:r>
      <w:r w:rsidRPr="00794B5F">
        <w:rPr>
          <w:rFonts w:ascii="Times New Roman" w:hAnsi="Times New Roman" w:cs="Times New Roman"/>
          <w:sz w:val="24"/>
          <w:szCs w:val="24"/>
        </w:rPr>
        <w:t xml:space="preserve">oprojām augsts saglabājas 3. stadijas vēža gadījumu īpatsvars (2010.gadā – 18,5%, 2016.gadā – 15,9% un 2017.gadā – 15,2%), bet 4. stadijā – 2010.gadā – 22,4%, 2016. gadā – 19,8% un 2017.gadā – 18,5%. Novērotā 5 gadu izdzīvotība ir ar pieaugošu tendenci (no 41,3% 2005. gadā saslimušajiem pacientiem līdz 45,7% 2009. gadā un 46,3% 2010. gadā saslimušajiem pacientiem). </w:t>
      </w:r>
      <w:r w:rsidR="00E478BD">
        <w:rPr>
          <w:rFonts w:ascii="Times New Roman" w:hAnsi="Times New Roman" w:cs="Times New Roman"/>
          <w:sz w:val="24"/>
          <w:szCs w:val="24"/>
        </w:rPr>
        <w:t xml:space="preserve"> </w:t>
      </w:r>
    </w:p>
    <w:p w14:paraId="68F625EC" w14:textId="3A7E169E" w:rsidR="0078207D" w:rsidRDefault="00E65D1F" w:rsidP="0063367B">
      <w:pPr>
        <w:spacing w:line="193" w:lineRule="atLeast"/>
        <w:ind w:firstLine="720"/>
        <w:jc w:val="both"/>
        <w:rPr>
          <w:lang w:val="lv-LV"/>
        </w:rPr>
      </w:pPr>
      <w:r>
        <w:rPr>
          <w:lang w:val="lv-LV"/>
        </w:rPr>
        <w:t>Runājot par o</w:t>
      </w:r>
      <w:r w:rsidR="0078207D" w:rsidRPr="0078207D">
        <w:rPr>
          <w:lang w:val="lv-LV"/>
        </w:rPr>
        <w:t>nkoloģisk</w:t>
      </w:r>
      <w:r>
        <w:rPr>
          <w:lang w:val="lv-LV"/>
        </w:rPr>
        <w:t>ajām</w:t>
      </w:r>
      <w:r w:rsidR="0078207D" w:rsidRPr="0078207D">
        <w:rPr>
          <w:lang w:val="lv-LV"/>
        </w:rPr>
        <w:t xml:space="preserve"> saslimšan</w:t>
      </w:r>
      <w:r>
        <w:rPr>
          <w:lang w:val="lv-LV"/>
        </w:rPr>
        <w:t>ām</w:t>
      </w:r>
      <w:r w:rsidR="0078207D" w:rsidRPr="0078207D">
        <w:rPr>
          <w:lang w:val="lv-LV"/>
        </w:rPr>
        <w:t xml:space="preserve"> bērnu un pusaudžu vecumā </w:t>
      </w:r>
      <w:r>
        <w:rPr>
          <w:lang w:val="lv-LV"/>
        </w:rPr>
        <w:t xml:space="preserve">– tā </w:t>
      </w:r>
      <w:r w:rsidR="0078207D" w:rsidRPr="0078207D">
        <w:rPr>
          <w:lang w:val="lv-LV"/>
        </w:rPr>
        <w:t>ir reta saslimšana</w:t>
      </w:r>
      <w:r>
        <w:rPr>
          <w:lang w:val="lv-LV"/>
        </w:rPr>
        <w:t>. I</w:t>
      </w:r>
      <w:r w:rsidR="00AB0F2B" w:rsidRPr="0078207D">
        <w:rPr>
          <w:lang w:val="lv-LV"/>
        </w:rPr>
        <w:t>k gadu Eiropā</w:t>
      </w:r>
      <w:r w:rsidR="00794B5F">
        <w:rPr>
          <w:lang w:val="lv-LV"/>
        </w:rPr>
        <w:t xml:space="preserve"> tas skar </w:t>
      </w:r>
      <w:r w:rsidR="0078207D" w:rsidRPr="0078207D">
        <w:rPr>
          <w:lang w:val="lv-LV"/>
        </w:rPr>
        <w:t>aptuveni 35 000 bērnu un pusaudžu (no tiem aptuveni 15 000 bērni līdz 15 gadu vecumam un 20 000 no 15 līdz 20 gadu vecumam)</w:t>
      </w:r>
      <w:r w:rsidR="00AB0F2B">
        <w:rPr>
          <w:lang w:val="lv-LV"/>
        </w:rPr>
        <w:t xml:space="preserve">. </w:t>
      </w:r>
      <w:r w:rsidR="001E52B4">
        <w:rPr>
          <w:lang w:val="lv-LV"/>
        </w:rPr>
        <w:t>A</w:t>
      </w:r>
      <w:r w:rsidR="001E52B4" w:rsidRPr="0078207D">
        <w:rPr>
          <w:lang w:val="lv-LV"/>
        </w:rPr>
        <w:t>ttīstītajās valstīs</w:t>
      </w:r>
      <w:r w:rsidR="001E52B4">
        <w:rPr>
          <w:lang w:val="lv-LV"/>
        </w:rPr>
        <w:t xml:space="preserve"> o</w:t>
      </w:r>
      <w:r w:rsidR="001071DA">
        <w:rPr>
          <w:lang w:val="lv-LV"/>
        </w:rPr>
        <w:t xml:space="preserve">nkoloģiskās saslimšanas bērniem un pusaudžiem </w:t>
      </w:r>
      <w:r w:rsidR="0078207D" w:rsidRPr="0078207D">
        <w:rPr>
          <w:lang w:val="lv-LV"/>
        </w:rPr>
        <w:t>ir arī</w:t>
      </w:r>
      <w:r w:rsidR="001071DA">
        <w:rPr>
          <w:lang w:val="lv-LV"/>
        </w:rPr>
        <w:t xml:space="preserve"> otrs </w:t>
      </w:r>
      <w:r w:rsidR="0078207D" w:rsidRPr="0078207D">
        <w:rPr>
          <w:lang w:val="lv-LV"/>
        </w:rPr>
        <w:t>biežākais nāves cēlonis</w:t>
      </w:r>
      <w:r w:rsidR="00C42327">
        <w:rPr>
          <w:lang w:val="lv-LV"/>
        </w:rPr>
        <w:t xml:space="preserve">. </w:t>
      </w:r>
      <w:r w:rsidR="0078207D" w:rsidRPr="0078207D">
        <w:rPr>
          <w:lang w:val="lv-LV"/>
        </w:rPr>
        <w:t>Neskatoties uz ievērojamiem uzlabojumiem bērnu vecuma audzēju ārstēšanas rezultātos</w:t>
      </w:r>
      <w:r w:rsidR="001B416C">
        <w:rPr>
          <w:lang w:val="lv-LV"/>
        </w:rPr>
        <w:t xml:space="preserve">, </w:t>
      </w:r>
      <w:r w:rsidR="0078207D" w:rsidRPr="0078207D">
        <w:rPr>
          <w:lang w:val="lv-LV"/>
        </w:rPr>
        <w:t>pēdējo 30 gadu laikā</w:t>
      </w:r>
      <w:r w:rsidR="00342F26">
        <w:rPr>
          <w:lang w:val="lv-LV"/>
        </w:rPr>
        <w:t xml:space="preserve"> </w:t>
      </w:r>
      <w:r w:rsidR="0078207D" w:rsidRPr="0078207D">
        <w:rPr>
          <w:lang w:val="lv-LV"/>
        </w:rPr>
        <w:lastRenderedPageBreak/>
        <w:t>SIOPE dati</w:t>
      </w:r>
      <w:r w:rsidR="001B416C">
        <w:rPr>
          <w:rStyle w:val="FootnoteReference"/>
          <w:lang w:val="lv-LV"/>
        </w:rPr>
        <w:footnoteReference w:id="12"/>
      </w:r>
      <w:r w:rsidR="001B416C">
        <w:rPr>
          <w:lang w:val="lv-LV"/>
        </w:rPr>
        <w:t xml:space="preserve"> </w:t>
      </w:r>
      <w:r w:rsidR="0078207D" w:rsidRPr="0078207D">
        <w:rPr>
          <w:lang w:val="lv-LV"/>
        </w:rPr>
        <w:t xml:space="preserve">par 5-gadu </w:t>
      </w:r>
      <w:r w:rsidR="00342F26">
        <w:rPr>
          <w:lang w:val="lv-LV"/>
        </w:rPr>
        <w:t>izdzīvotību</w:t>
      </w:r>
      <w:r w:rsidR="0078207D" w:rsidRPr="0078207D">
        <w:rPr>
          <w:lang w:val="lv-LV"/>
        </w:rPr>
        <w:t xml:space="preserve"> liecina, ka Austrumeiropas valstīs tā ir par 10-20% zemāka nekā citviet Eiropā</w:t>
      </w:r>
      <w:r w:rsidR="00FC443D">
        <w:rPr>
          <w:lang w:val="lv-LV"/>
        </w:rPr>
        <w:t xml:space="preserve"> (šī </w:t>
      </w:r>
      <w:r w:rsidR="0078207D" w:rsidRPr="0078207D">
        <w:rPr>
          <w:lang w:val="lv-LV"/>
        </w:rPr>
        <w:t>atšķirība</w:t>
      </w:r>
      <w:r w:rsidR="00FC443D">
        <w:rPr>
          <w:lang w:val="lv-LV"/>
        </w:rPr>
        <w:t xml:space="preserve"> </w:t>
      </w:r>
      <w:r w:rsidR="0078207D" w:rsidRPr="0078207D">
        <w:rPr>
          <w:lang w:val="lv-LV"/>
        </w:rPr>
        <w:t>vēl</w:t>
      </w:r>
      <w:r w:rsidR="008818BF">
        <w:rPr>
          <w:lang w:val="lv-LV"/>
        </w:rPr>
        <w:t xml:space="preserve"> lielāka </w:t>
      </w:r>
      <w:r w:rsidR="0078207D" w:rsidRPr="0078207D">
        <w:rPr>
          <w:lang w:val="lv-LV"/>
        </w:rPr>
        <w:t>ir</w:t>
      </w:r>
      <w:r w:rsidR="008818BF">
        <w:rPr>
          <w:lang w:val="lv-LV"/>
        </w:rPr>
        <w:t xml:space="preserve"> </w:t>
      </w:r>
      <w:r w:rsidR="0078207D" w:rsidRPr="0078207D">
        <w:rPr>
          <w:lang w:val="lv-LV"/>
        </w:rPr>
        <w:t>tām onkoloģisk</w:t>
      </w:r>
      <w:r w:rsidR="008818BF">
        <w:rPr>
          <w:lang w:val="lv-LV"/>
        </w:rPr>
        <w:t xml:space="preserve">ajām </w:t>
      </w:r>
      <w:r w:rsidR="0078207D" w:rsidRPr="0078207D">
        <w:rPr>
          <w:lang w:val="lv-LV"/>
        </w:rPr>
        <w:t>diag</w:t>
      </w:r>
      <w:r w:rsidR="00FC443D">
        <w:rPr>
          <w:lang w:val="lv-LV"/>
        </w:rPr>
        <w:t>n</w:t>
      </w:r>
      <w:r w:rsidR="0078207D" w:rsidRPr="0078207D">
        <w:rPr>
          <w:lang w:val="lv-LV"/>
        </w:rPr>
        <w:t>ozēm</w:t>
      </w:r>
      <w:r w:rsidR="00FC443D">
        <w:rPr>
          <w:lang w:val="lv-LV"/>
        </w:rPr>
        <w:t xml:space="preserve"> </w:t>
      </w:r>
      <w:r w:rsidR="0078207D" w:rsidRPr="0078207D">
        <w:rPr>
          <w:lang w:val="lv-LV"/>
        </w:rPr>
        <w:t>ar jau apriori sliktāku prognozi</w:t>
      </w:r>
      <w:r w:rsidR="0063367B">
        <w:rPr>
          <w:lang w:val="lv-LV"/>
        </w:rPr>
        <w:t>)</w:t>
      </w:r>
      <w:r w:rsidR="0078207D" w:rsidRPr="0078207D">
        <w:rPr>
          <w:lang w:val="lv-LV"/>
        </w:rPr>
        <w:t xml:space="preserve">. </w:t>
      </w:r>
      <w:r w:rsidR="0063367B">
        <w:rPr>
          <w:lang w:val="lv-LV"/>
        </w:rPr>
        <w:t>I</w:t>
      </w:r>
      <w:r w:rsidR="00342F26">
        <w:rPr>
          <w:lang w:val="lv-LV"/>
        </w:rPr>
        <w:t>zdzīv</w:t>
      </w:r>
      <w:r w:rsidR="0063367B">
        <w:rPr>
          <w:lang w:val="lv-LV"/>
        </w:rPr>
        <w:t xml:space="preserve">otības </w:t>
      </w:r>
      <w:r w:rsidR="0078207D" w:rsidRPr="0078207D">
        <w:rPr>
          <w:lang w:val="lv-LV"/>
        </w:rPr>
        <w:t xml:space="preserve">atšķirības SIOPE saista ar nevienlīdzībām </w:t>
      </w:r>
      <w:r w:rsidR="0063367B">
        <w:rPr>
          <w:lang w:val="lv-LV"/>
        </w:rPr>
        <w:t xml:space="preserve">veselības </w:t>
      </w:r>
      <w:r w:rsidR="0078207D" w:rsidRPr="0078207D">
        <w:rPr>
          <w:lang w:val="lv-LV"/>
        </w:rPr>
        <w:t>aprūpes pieejamībā</w:t>
      </w:r>
      <w:r w:rsidR="00011B55">
        <w:rPr>
          <w:lang w:val="lv-LV"/>
        </w:rPr>
        <w:t>.</w:t>
      </w:r>
    </w:p>
    <w:p w14:paraId="2255790D" w14:textId="56C1EEE2" w:rsidR="0050301A" w:rsidRPr="00660C8F" w:rsidRDefault="00975A8D" w:rsidP="0050301A">
      <w:pPr>
        <w:spacing w:line="193" w:lineRule="atLeast"/>
        <w:ind w:firstLine="720"/>
        <w:jc w:val="both"/>
        <w:rPr>
          <w:lang w:val="lv-LV"/>
        </w:rPr>
      </w:pPr>
      <w:r w:rsidRPr="00660C8F">
        <w:rPr>
          <w:lang w:val="lv-LV"/>
        </w:rPr>
        <w:t xml:space="preserve">Lai pagarinātu Latvijas iedzīvotāju veselīgi nodzīvoto mūža ilgumu un novērstu priekšlaicīgu nāvi, saglabājot, uzlabojot un atjaunojot veselību, </w:t>
      </w:r>
      <w:r w:rsidR="00040702" w:rsidRPr="00660C8F">
        <w:rPr>
          <w:lang w:val="lv-LV"/>
        </w:rPr>
        <w:t>MK</w:t>
      </w:r>
      <w:r w:rsidRPr="00660C8F">
        <w:rPr>
          <w:lang w:val="lv-LV"/>
        </w:rPr>
        <w:t xml:space="preserve"> 2014.gada 14.oktobrī ar rīkojumu Nr.</w:t>
      </w:r>
      <w:r w:rsidR="002A12EB" w:rsidRPr="00660C8F">
        <w:rPr>
          <w:lang w:val="lv-LV"/>
        </w:rPr>
        <w:t xml:space="preserve"> </w:t>
      </w:r>
      <w:r w:rsidRPr="00660C8F">
        <w:rPr>
          <w:lang w:val="lv-LV"/>
        </w:rPr>
        <w:t>589 apstiprināja “Sabiedrības veselības pamatnostādnes 2014.-2020.gadam” (turpmāk – Pamatnostādnes)</w:t>
      </w:r>
      <w:r w:rsidR="0050301A" w:rsidRPr="00660C8F">
        <w:rPr>
          <w:lang w:val="lv-LV"/>
        </w:rPr>
        <w:t>.</w:t>
      </w:r>
      <w:r w:rsidR="00941F6E">
        <w:rPr>
          <w:lang w:val="lv-LV"/>
        </w:rPr>
        <w:t xml:space="preserve"> </w:t>
      </w:r>
      <w:r w:rsidR="0050301A" w:rsidRPr="00660C8F">
        <w:rPr>
          <w:lang w:val="lv-LV"/>
        </w:rPr>
        <w:t xml:space="preserve">Lai to sasniegtu, Pamatnostādnēs ir definēts apakšmērķis – samazināt priekšlaicīgu mirstību no neinfekciju slimībām, mazinot riska faktoru negatīvo ietekmi uz veselību, kā arī apakšmērķis – nodrošināt efektīvu veselības aprūpes sistēmas pārvaldi un racionālu resursu izmantošanu, lai sekmētu veselības aprūpes veselības sistēmas darbības ilgtspējību un visiem Latvijas iedzīvotājiem vienlīdzīgu pieeju kvalitatīviem veselības aprūpes pakalpojumiem, kas tiek apmaksāti no valsts budžeta līdzekļiem.   </w:t>
      </w:r>
    </w:p>
    <w:p w14:paraId="2981A9D4" w14:textId="1C567C3C" w:rsidR="006E358A" w:rsidRDefault="007626FC" w:rsidP="006E358A">
      <w:pPr>
        <w:spacing w:line="193" w:lineRule="atLeast"/>
        <w:ind w:firstLine="720"/>
        <w:jc w:val="both"/>
        <w:rPr>
          <w:lang w:val="lv-LV"/>
        </w:rPr>
      </w:pPr>
      <w:r>
        <w:rPr>
          <w:lang w:val="lv-LV"/>
        </w:rPr>
        <w:t>Savukārt, l</w:t>
      </w:r>
      <w:r w:rsidR="00975A8D" w:rsidRPr="00660C8F">
        <w:rPr>
          <w:lang w:val="lv-LV"/>
        </w:rPr>
        <w:t xml:space="preserve">ai </w:t>
      </w:r>
      <w:r>
        <w:rPr>
          <w:lang w:val="lv-LV"/>
        </w:rPr>
        <w:t xml:space="preserve">sasniegtu </w:t>
      </w:r>
      <w:r w:rsidR="00975A8D" w:rsidRPr="00660C8F">
        <w:rPr>
          <w:lang w:val="lv-LV"/>
        </w:rPr>
        <w:t>Pamatnostādnēs noteikt</w:t>
      </w:r>
      <w:r>
        <w:rPr>
          <w:lang w:val="lv-LV"/>
        </w:rPr>
        <w:t>u</w:t>
      </w:r>
      <w:r w:rsidR="00975A8D" w:rsidRPr="00660C8F">
        <w:rPr>
          <w:lang w:val="lv-LV"/>
        </w:rPr>
        <w:t xml:space="preserve"> apakšmērķ</w:t>
      </w:r>
      <w:r>
        <w:rPr>
          <w:lang w:val="lv-LV"/>
        </w:rPr>
        <w:t xml:space="preserve">i </w:t>
      </w:r>
      <w:r w:rsidR="00975A8D" w:rsidRPr="00660C8F">
        <w:rPr>
          <w:lang w:val="lv-LV"/>
        </w:rPr>
        <w:t>un uzlabotu situāciju primārajā diagnostikā un ārstēšanā biežākajās ļaundabīgo audzēju lokalizācijās, pilnveidotu esošo skrīningu aptveri un kvalitāti, paplašinātu paliatīvās aprūpes pieejamību, 2017.</w:t>
      </w:r>
      <w:r w:rsidR="002A12EB" w:rsidRPr="00660C8F">
        <w:rPr>
          <w:lang w:val="lv-LV"/>
        </w:rPr>
        <w:t xml:space="preserve"> </w:t>
      </w:r>
      <w:r w:rsidR="00975A8D" w:rsidRPr="00660C8F">
        <w:rPr>
          <w:lang w:val="lv-LV"/>
        </w:rPr>
        <w:t xml:space="preserve">gadā </w:t>
      </w:r>
      <w:r>
        <w:rPr>
          <w:lang w:val="lv-LV"/>
        </w:rPr>
        <w:t>MK</w:t>
      </w:r>
      <w:r w:rsidR="00975A8D" w:rsidRPr="00660C8F">
        <w:rPr>
          <w:lang w:val="lv-LV"/>
        </w:rPr>
        <w:t xml:space="preserve"> tika apstiprināts Veselības aprūpes pakalpojumu onkoloģijas jomā uzlabošanas plāns 2017. – 2020.gadam</w:t>
      </w:r>
      <w:r w:rsidR="00D5161C">
        <w:rPr>
          <w:lang w:val="lv-LV"/>
        </w:rPr>
        <w:t>.</w:t>
      </w:r>
      <w:r w:rsidR="00384EB8">
        <w:rPr>
          <w:lang w:val="lv-LV"/>
        </w:rPr>
        <w:t xml:space="preserve"> </w:t>
      </w:r>
      <w:r w:rsidR="006E358A">
        <w:rPr>
          <w:lang w:val="lv-LV"/>
        </w:rPr>
        <w:t>Apkopojums par p</w:t>
      </w:r>
      <w:r w:rsidR="00384EB8">
        <w:rPr>
          <w:lang w:val="lv-LV"/>
        </w:rPr>
        <w:t>lānā iekļauto pasākumu realizācijas izpild</w:t>
      </w:r>
      <w:r w:rsidR="006E358A">
        <w:rPr>
          <w:lang w:val="lv-LV"/>
        </w:rPr>
        <w:t xml:space="preserve">i pieejams </w:t>
      </w:r>
      <w:r w:rsidR="006E358A" w:rsidRPr="006E358A">
        <w:rPr>
          <w:lang w:val="lv-LV"/>
        </w:rPr>
        <w:t>Informatīva</w:t>
      </w:r>
      <w:r w:rsidR="006E358A">
        <w:rPr>
          <w:lang w:val="lv-LV"/>
        </w:rPr>
        <w:t>jā</w:t>
      </w:r>
      <w:r w:rsidR="006E358A" w:rsidRPr="006E358A">
        <w:rPr>
          <w:lang w:val="lv-LV"/>
        </w:rPr>
        <w:t xml:space="preserve"> ziņojum</w:t>
      </w:r>
      <w:r w:rsidR="006E358A">
        <w:rPr>
          <w:lang w:val="lv-LV"/>
        </w:rPr>
        <w:t xml:space="preserve">ā </w:t>
      </w:r>
      <w:r w:rsidR="006E358A" w:rsidRPr="006E358A">
        <w:rPr>
          <w:lang w:val="lv-LV"/>
        </w:rPr>
        <w:t>“Veselības aprūpes pakalpojumu onkoloģijas jomā uzlabošanas</w:t>
      </w:r>
      <w:r w:rsidR="006E358A">
        <w:rPr>
          <w:lang w:val="lv-LV"/>
        </w:rPr>
        <w:t xml:space="preserve"> </w:t>
      </w:r>
      <w:r w:rsidR="006E358A" w:rsidRPr="006E358A">
        <w:rPr>
          <w:lang w:val="lv-LV"/>
        </w:rPr>
        <w:t>plāna 2017.–2020. gadam izpilde</w:t>
      </w:r>
      <w:r w:rsidR="006E358A">
        <w:rPr>
          <w:lang w:val="lv-LV"/>
        </w:rPr>
        <w:t>”</w:t>
      </w:r>
      <w:r w:rsidR="00FE6DCF">
        <w:rPr>
          <w:rStyle w:val="FootnoteReference"/>
          <w:lang w:val="lv-LV"/>
        </w:rPr>
        <w:footnoteReference w:id="13"/>
      </w:r>
      <w:r w:rsidR="006E358A">
        <w:rPr>
          <w:lang w:val="lv-LV"/>
        </w:rPr>
        <w:t>.</w:t>
      </w:r>
    </w:p>
    <w:p w14:paraId="0EA388CD" w14:textId="74674569" w:rsidR="00D95899" w:rsidRPr="00A356CE" w:rsidRDefault="00D95899" w:rsidP="006E358A">
      <w:pPr>
        <w:spacing w:line="193" w:lineRule="atLeast"/>
        <w:ind w:firstLine="720"/>
        <w:jc w:val="both"/>
        <w:rPr>
          <w:lang w:val="lv-LV"/>
        </w:rPr>
      </w:pPr>
      <w:r w:rsidRPr="00A356CE">
        <w:rPr>
          <w:lang w:val="lv-LV"/>
        </w:rPr>
        <w:t xml:space="preserve">Turpinot uzsāktās veselības aprūpes reformas, pilnveidojot un uzlabojot veselības aprūpes pakalpojuma kvalitāti un pieejamību valstī kopumā, tai skaitā arī onkoloģijas jomā, VM ir izstrādājusi </w:t>
      </w:r>
      <w:r w:rsidR="00FE3CF0" w:rsidRPr="00A356CE">
        <w:rPr>
          <w:lang w:val="lv-LV"/>
        </w:rPr>
        <w:t>jaunu veselības nozares pamatdokumentu “</w:t>
      </w:r>
      <w:r w:rsidRPr="00A356CE">
        <w:rPr>
          <w:lang w:val="lv-LV"/>
        </w:rPr>
        <w:t>Sabiedrības veselības pamatnostād</w:t>
      </w:r>
      <w:r w:rsidR="00FE3CF0" w:rsidRPr="00A356CE">
        <w:rPr>
          <w:lang w:val="lv-LV"/>
        </w:rPr>
        <w:t>nes</w:t>
      </w:r>
      <w:r w:rsidRPr="00A356CE">
        <w:rPr>
          <w:lang w:val="lv-LV"/>
        </w:rPr>
        <w:t xml:space="preserve"> 2021.-2027. gadam</w:t>
      </w:r>
      <w:r w:rsidR="00FE3CF0" w:rsidRPr="00A356CE">
        <w:rPr>
          <w:lang w:val="lv-LV"/>
        </w:rPr>
        <w:t>”</w:t>
      </w:r>
      <w:r w:rsidR="00FE5439">
        <w:rPr>
          <w:lang w:val="lv-LV"/>
        </w:rPr>
        <w:t xml:space="preserve"> (turpmāk – Pamatnostādņu projekts)</w:t>
      </w:r>
      <w:r w:rsidR="00FE3CF0" w:rsidRPr="00A356CE">
        <w:rPr>
          <w:lang w:val="lv-LV"/>
        </w:rPr>
        <w:t xml:space="preserve">. </w:t>
      </w:r>
    </w:p>
    <w:p w14:paraId="7414931F" w14:textId="671BF1A3" w:rsidR="00334F03" w:rsidRDefault="00FE5439" w:rsidP="00334F03">
      <w:pPr>
        <w:spacing w:line="193" w:lineRule="atLeast"/>
        <w:ind w:firstLine="720"/>
        <w:jc w:val="both"/>
        <w:rPr>
          <w:lang w:val="lv-LV"/>
        </w:rPr>
      </w:pPr>
      <w:r>
        <w:rPr>
          <w:lang w:val="lv-LV"/>
        </w:rPr>
        <w:t>Pamatnostādņu projektā</w:t>
      </w:r>
      <w:r w:rsidR="00917F62">
        <w:rPr>
          <w:lang w:val="lv-LV"/>
        </w:rPr>
        <w:t xml:space="preserve"> </w:t>
      </w:r>
      <w:r w:rsidR="001C39CE" w:rsidRPr="00F32210">
        <w:rPr>
          <w:lang w:val="lv-LV"/>
        </w:rPr>
        <w:t>ir</w:t>
      </w:r>
      <w:r w:rsidR="001C39CE">
        <w:rPr>
          <w:lang w:val="lv-LV"/>
        </w:rPr>
        <w:t xml:space="preserve"> iekļauti </w:t>
      </w:r>
      <w:r w:rsidR="001C39CE" w:rsidRPr="00F32210">
        <w:rPr>
          <w:lang w:val="lv-LV"/>
        </w:rPr>
        <w:t>pasākumi onkoloģisko saslimšanu profilaksē, ārstēšanā un izpētē, tai skaitā arī atsevišķas digitālās transformācijas aktivitātes, lai veicinātu proaktīvu un uz pacientu centrētu veselības aprūpi, kā arī atsevišķi pasākumi attiecībā uz koordinācijas un vienotas metodiskās vadības vēža profilaksē un ārstēšanā izveidi, nodrošinot skrīninga koordināciju, uzraudzību un kvalitātes vadību, vienotas skrīninga datu vadības sistēmas izveidi, kā arī pilnveidojot onkoloģisko slimnieku reģistru, lai nodrošinātu kvalitatīvu un pilnīgu informāciju lēmumu pieņemšanai onkoloģisko slimnieku veselības aprūpes organizēšanai. Tāpat paredzēts turpināt īstenot veselības veicināšanas un slimību profilakses pasākumus, lai samazinātu neinfekciju slimību riska faktoru negatīvo ietekmi, veicinātu veselīgas un drošas dzīves un darba vides attīstību, uzlabotu ārstniecības personu zināšanas un palielinātu to lomu un iesaisti pacientu ārstēšanas procesa vadīšanā, kā arī paredzēts īstenot pētnieciskās aktivitātes, piemēram, iedzīvotāju dzīvesveida paradumu pētījumus un monitoringu, lai nodrošinātu nozari ar informāciju par veselības riska faktoru izplatību, tās tendencēm un potenciālo ietekmi uz Latvijas iedzīvotāju veselību turpmākās politikas plānošanai un īstenošanai, un veikt pētījumus vides veselības jomā, tai skaitā realizējot vidi piesārņojošo vielu biomonitoringu u.c.</w:t>
      </w:r>
      <w:r w:rsidR="00FE3CF0" w:rsidRPr="00FE3CF0">
        <w:rPr>
          <w:color w:val="FF0000"/>
          <w:lang w:val="lv-LV"/>
        </w:rPr>
        <w:t xml:space="preserve"> </w:t>
      </w:r>
    </w:p>
    <w:p w14:paraId="5AADFB7F" w14:textId="4D1B8A41" w:rsidR="00D95899" w:rsidRPr="00334F03" w:rsidRDefault="0076028D" w:rsidP="00334F03">
      <w:pPr>
        <w:spacing w:line="193" w:lineRule="atLeast"/>
        <w:ind w:firstLine="720"/>
        <w:jc w:val="both"/>
        <w:rPr>
          <w:lang w:val="lv-LV"/>
        </w:rPr>
      </w:pPr>
      <w:r>
        <w:rPr>
          <w:lang w:val="lv-LV"/>
        </w:rPr>
        <w:t xml:space="preserve">Atbalstot veselības nozares prioritātes, </w:t>
      </w:r>
      <w:r w:rsidR="00334F03">
        <w:rPr>
          <w:lang w:val="lv-LV"/>
        </w:rPr>
        <w:t xml:space="preserve">arī </w:t>
      </w:r>
      <w:r w:rsidR="00334F03" w:rsidRPr="00334F03">
        <w:rPr>
          <w:lang w:val="lv-LV"/>
        </w:rPr>
        <w:t>Nacionālajā attīstības plānā 2021.-2027.  gadam iekļautie uzdevumi ietver atbalsta pasākumus, kas</w:t>
      </w:r>
      <w:r w:rsidR="00334F03">
        <w:rPr>
          <w:lang w:val="lv-LV"/>
        </w:rPr>
        <w:t xml:space="preserve"> </w:t>
      </w:r>
      <w:r w:rsidR="00334F03" w:rsidRPr="00334F03">
        <w:rPr>
          <w:lang w:val="lv-LV"/>
        </w:rPr>
        <w:t xml:space="preserve">vērsti uz onkoloģisko saslimšanu mazināšanu. </w:t>
      </w:r>
    </w:p>
    <w:p w14:paraId="79C952B2" w14:textId="40C4CA6E" w:rsidR="00556EF4" w:rsidRPr="00556EF4" w:rsidRDefault="00334F03" w:rsidP="00556EF4">
      <w:pPr>
        <w:pStyle w:val="NoSpacing"/>
        <w:ind w:firstLine="720"/>
        <w:jc w:val="both"/>
        <w:rPr>
          <w:rFonts w:ascii="Times New Roman" w:hAnsi="Times New Roman" w:cs="Times New Roman"/>
          <w:sz w:val="24"/>
          <w:szCs w:val="24"/>
        </w:rPr>
      </w:pPr>
      <w:r w:rsidRPr="00556EF4">
        <w:rPr>
          <w:rFonts w:ascii="Times New Roman" w:hAnsi="Times New Roman" w:cs="Times New Roman"/>
          <w:sz w:val="24"/>
          <w:szCs w:val="24"/>
        </w:rPr>
        <w:t xml:space="preserve">Tāpat VM Eiropas </w:t>
      </w:r>
      <w:r w:rsidR="00595D35" w:rsidRPr="00556EF4">
        <w:rPr>
          <w:rFonts w:ascii="Times New Roman" w:hAnsi="Times New Roman" w:cs="Times New Roman"/>
          <w:sz w:val="24"/>
          <w:szCs w:val="24"/>
        </w:rPr>
        <w:t>ANM plān</w:t>
      </w:r>
      <w:r w:rsidR="00E96A18" w:rsidRPr="00556EF4">
        <w:rPr>
          <w:rFonts w:ascii="Times New Roman" w:hAnsi="Times New Roman" w:cs="Times New Roman"/>
          <w:sz w:val="24"/>
          <w:szCs w:val="24"/>
        </w:rPr>
        <w:t xml:space="preserve">a </w:t>
      </w:r>
      <w:r w:rsidRPr="00556EF4">
        <w:rPr>
          <w:rFonts w:ascii="Times New Roman" w:hAnsi="Times New Roman" w:cs="Times New Roman"/>
          <w:sz w:val="24"/>
          <w:szCs w:val="24"/>
        </w:rPr>
        <w:t xml:space="preserve">ietvaros ir pieteikusi atbalsta pasākumu, kas paredz vienotu pamatprincipu izstrādi onkoloģisko slimību negatīvās ietekmes mazināšanai Latvijā. Attiecīgi, balstoties uz iegūtajiem rezultātiem, varēs tikt nodrošinātas mērķtiecīgas investīcijas ilgtspējīgos </w:t>
      </w:r>
      <w:r w:rsidRPr="00556EF4">
        <w:rPr>
          <w:rFonts w:ascii="Times New Roman" w:hAnsi="Times New Roman" w:cs="Times New Roman"/>
          <w:sz w:val="24"/>
          <w:szCs w:val="24"/>
        </w:rPr>
        <w:lastRenderedPageBreak/>
        <w:t>risinājumos.</w:t>
      </w:r>
      <w:r w:rsidR="008801F2" w:rsidRPr="00556EF4">
        <w:rPr>
          <w:rFonts w:ascii="Times New Roman" w:hAnsi="Times New Roman" w:cs="Times New Roman"/>
          <w:sz w:val="24"/>
          <w:szCs w:val="24"/>
        </w:rPr>
        <w:t xml:space="preserve"> Vienlaikus</w:t>
      </w:r>
      <w:r w:rsidR="00556EF4" w:rsidRPr="00556EF4">
        <w:rPr>
          <w:rFonts w:ascii="Times New Roman" w:hAnsi="Times New Roman" w:cs="Times New Roman"/>
          <w:sz w:val="24"/>
          <w:szCs w:val="24"/>
        </w:rPr>
        <w:t xml:space="preserve"> ES fondu darbības programmas „Izaugsme un nodarbinātība” ietvaros veselības jomā tiek īstenoti virkne pasākumu arī onkoloģijas jomā:</w:t>
      </w:r>
    </w:p>
    <w:p w14:paraId="108387DA" w14:textId="77777777" w:rsidR="006039BC" w:rsidRPr="00A109E8" w:rsidRDefault="000C327D" w:rsidP="0070783A">
      <w:pPr>
        <w:pStyle w:val="NoSpacing"/>
        <w:numPr>
          <w:ilvl w:val="0"/>
          <w:numId w:val="25"/>
        </w:numPr>
        <w:jc w:val="both"/>
        <w:rPr>
          <w:rFonts w:ascii="Times New Roman" w:hAnsi="Times New Roman" w:cs="Times New Roman"/>
          <w:sz w:val="24"/>
          <w:szCs w:val="24"/>
        </w:rPr>
      </w:pPr>
      <w:r w:rsidRPr="00A109E8">
        <w:rPr>
          <w:rFonts w:ascii="Times New Roman" w:hAnsi="Times New Roman" w:cs="Times New Roman"/>
          <w:sz w:val="24"/>
          <w:szCs w:val="24"/>
        </w:rPr>
        <w:t>ir izstrādātas veselības tīklu attīstības vadlīnijas, tai skaitā onkoloģijas jomā. Tāpat ir paredzēta kvalitātes nodrošināšanas sistēmas izveide veselības jomā, tai skaitā sistēmas izveide un ieviešana onkoloģijas jomā kā vienā no četrām prioritārajām jomām</w:t>
      </w:r>
      <w:r w:rsidR="0070783A" w:rsidRPr="00A109E8">
        <w:rPr>
          <w:rStyle w:val="FootnoteReference"/>
          <w:rFonts w:ascii="Times New Roman" w:hAnsi="Times New Roman" w:cs="Times New Roman"/>
          <w:sz w:val="24"/>
          <w:szCs w:val="24"/>
        </w:rPr>
        <w:footnoteReference w:id="14"/>
      </w:r>
      <w:r w:rsidR="0070783A" w:rsidRPr="00A109E8">
        <w:rPr>
          <w:rFonts w:ascii="Times New Roman" w:hAnsi="Times New Roman" w:cs="Times New Roman"/>
          <w:sz w:val="24"/>
          <w:szCs w:val="24"/>
        </w:rPr>
        <w:t>;</w:t>
      </w:r>
    </w:p>
    <w:p w14:paraId="3C0E098A" w14:textId="484693E6" w:rsidR="000C327D" w:rsidRPr="00A109E8" w:rsidRDefault="000C327D" w:rsidP="0070783A">
      <w:pPr>
        <w:pStyle w:val="NoSpacing"/>
        <w:numPr>
          <w:ilvl w:val="0"/>
          <w:numId w:val="25"/>
        </w:numPr>
        <w:jc w:val="both"/>
        <w:rPr>
          <w:rFonts w:ascii="Times New Roman" w:hAnsi="Times New Roman" w:cs="Times New Roman"/>
          <w:sz w:val="24"/>
          <w:szCs w:val="24"/>
        </w:rPr>
      </w:pPr>
      <w:r w:rsidRPr="00A109E8">
        <w:rPr>
          <w:rFonts w:ascii="Times New Roman" w:hAnsi="Times New Roman" w:cs="Times New Roman"/>
          <w:sz w:val="24"/>
          <w:szCs w:val="24"/>
        </w:rPr>
        <w:t>uzsākta projektu īstenošana veselības veicināšanai un slimību profilaksei prioritārajās jomās, tai skaitā onkoloģijas jomā</w:t>
      </w:r>
      <w:r w:rsidR="006039BC" w:rsidRPr="00A109E8">
        <w:rPr>
          <w:rStyle w:val="FootnoteReference"/>
          <w:rFonts w:ascii="Times New Roman" w:hAnsi="Times New Roman" w:cs="Times New Roman"/>
          <w:sz w:val="24"/>
          <w:szCs w:val="24"/>
        </w:rPr>
        <w:footnoteReference w:id="15"/>
      </w:r>
      <w:r w:rsidR="006039BC" w:rsidRPr="00A109E8">
        <w:rPr>
          <w:rFonts w:ascii="Times New Roman" w:hAnsi="Times New Roman" w:cs="Times New Roman"/>
          <w:sz w:val="24"/>
          <w:szCs w:val="24"/>
        </w:rPr>
        <w:t>;</w:t>
      </w:r>
    </w:p>
    <w:p w14:paraId="71A5D40A" w14:textId="77777777" w:rsidR="006039BC" w:rsidRPr="00A109E8" w:rsidRDefault="000C327D" w:rsidP="0070783A">
      <w:pPr>
        <w:pStyle w:val="NoSpacing"/>
        <w:numPr>
          <w:ilvl w:val="0"/>
          <w:numId w:val="25"/>
        </w:numPr>
        <w:jc w:val="both"/>
        <w:rPr>
          <w:rFonts w:ascii="Times New Roman" w:hAnsi="Times New Roman" w:cs="Times New Roman"/>
          <w:sz w:val="24"/>
          <w:szCs w:val="24"/>
        </w:rPr>
      </w:pPr>
      <w:r w:rsidRPr="00A109E8">
        <w:rPr>
          <w:rFonts w:ascii="Times New Roman" w:hAnsi="Times New Roman" w:cs="Times New Roman"/>
          <w:sz w:val="24"/>
          <w:szCs w:val="24"/>
        </w:rPr>
        <w:t>tiek īstenots projekts ar mērķi piesaistīt ārstniecības personas darbam reģionos ārpus Rīgas prioritārajās jomās un darbam krīžu situācijās, tai skaitā onkoloģijas jomā</w:t>
      </w:r>
      <w:r w:rsidR="006039BC" w:rsidRPr="00A109E8">
        <w:rPr>
          <w:rStyle w:val="FootnoteReference"/>
          <w:rFonts w:ascii="Times New Roman" w:hAnsi="Times New Roman" w:cs="Times New Roman"/>
          <w:sz w:val="24"/>
          <w:szCs w:val="24"/>
        </w:rPr>
        <w:footnoteReference w:id="16"/>
      </w:r>
      <w:r w:rsidR="006039BC" w:rsidRPr="00A109E8">
        <w:rPr>
          <w:rFonts w:ascii="Times New Roman" w:hAnsi="Times New Roman" w:cs="Times New Roman"/>
          <w:sz w:val="24"/>
          <w:szCs w:val="24"/>
        </w:rPr>
        <w:t>;</w:t>
      </w:r>
    </w:p>
    <w:p w14:paraId="7DA8E820" w14:textId="20DCF361" w:rsidR="006039BC" w:rsidRPr="00A109E8" w:rsidRDefault="000C327D" w:rsidP="0070783A">
      <w:pPr>
        <w:pStyle w:val="NoSpacing"/>
        <w:numPr>
          <w:ilvl w:val="0"/>
          <w:numId w:val="25"/>
        </w:numPr>
        <w:jc w:val="both"/>
        <w:rPr>
          <w:rFonts w:ascii="Times New Roman" w:hAnsi="Times New Roman" w:cs="Times New Roman"/>
          <w:sz w:val="24"/>
          <w:szCs w:val="24"/>
        </w:rPr>
      </w:pPr>
      <w:r w:rsidRPr="00A109E8">
        <w:rPr>
          <w:rFonts w:ascii="Times New Roman" w:hAnsi="Times New Roman" w:cs="Times New Roman"/>
          <w:sz w:val="24"/>
          <w:szCs w:val="24"/>
        </w:rPr>
        <w:t>tiek īstenots projekts ar mērķi uzlabot ārstniecības un ārstniecības atbalsta personāla  kvalifikāciju prioritārajās jomās, tai skaitā onkoloģijas jomā</w:t>
      </w:r>
      <w:r w:rsidR="006039BC" w:rsidRPr="00A109E8">
        <w:rPr>
          <w:rStyle w:val="FootnoteReference"/>
          <w:rFonts w:ascii="Times New Roman" w:hAnsi="Times New Roman" w:cs="Times New Roman"/>
          <w:sz w:val="24"/>
          <w:szCs w:val="24"/>
        </w:rPr>
        <w:footnoteReference w:id="17"/>
      </w:r>
      <w:r w:rsidR="008D459F" w:rsidRPr="00A109E8">
        <w:rPr>
          <w:rFonts w:ascii="Times New Roman" w:hAnsi="Times New Roman" w:cs="Times New Roman"/>
          <w:sz w:val="24"/>
          <w:szCs w:val="24"/>
        </w:rPr>
        <w:t>;</w:t>
      </w:r>
    </w:p>
    <w:p w14:paraId="78F0BA25" w14:textId="1DA094E5" w:rsidR="009657E1" w:rsidRPr="00A109E8" w:rsidRDefault="000C327D" w:rsidP="0070783A">
      <w:pPr>
        <w:pStyle w:val="NoSpacing"/>
        <w:numPr>
          <w:ilvl w:val="0"/>
          <w:numId w:val="25"/>
        </w:numPr>
        <w:jc w:val="both"/>
        <w:rPr>
          <w:rFonts w:ascii="Times New Roman" w:hAnsi="Times New Roman" w:cs="Times New Roman"/>
          <w:sz w:val="24"/>
          <w:szCs w:val="24"/>
        </w:rPr>
      </w:pPr>
      <w:r w:rsidRPr="00A109E8">
        <w:rPr>
          <w:rFonts w:ascii="Times New Roman" w:hAnsi="Times New Roman" w:cs="Times New Roman"/>
          <w:sz w:val="24"/>
          <w:szCs w:val="24"/>
        </w:rPr>
        <w:t>tiek īstenoti projekti veselības aprūpes infrastruktūras uzlabošanai primārajā, sekundārajā un terciārajā veselības aprūpē prioritārajās jomās, tai skaitā onkoloģijas jomā</w:t>
      </w:r>
      <w:r w:rsidR="006039BC" w:rsidRPr="00A109E8">
        <w:rPr>
          <w:rStyle w:val="FootnoteReference"/>
          <w:rFonts w:ascii="Times New Roman" w:hAnsi="Times New Roman" w:cs="Times New Roman"/>
          <w:sz w:val="24"/>
          <w:szCs w:val="24"/>
        </w:rPr>
        <w:footnoteReference w:id="18"/>
      </w:r>
      <w:r w:rsidR="006039BC" w:rsidRPr="00A109E8">
        <w:rPr>
          <w:rFonts w:ascii="Times New Roman" w:hAnsi="Times New Roman" w:cs="Times New Roman"/>
          <w:sz w:val="24"/>
          <w:szCs w:val="24"/>
        </w:rPr>
        <w:t>.</w:t>
      </w:r>
    </w:p>
    <w:p w14:paraId="347CE032" w14:textId="77777777" w:rsidR="006039BC" w:rsidRPr="006039BC" w:rsidRDefault="006039BC" w:rsidP="006039BC">
      <w:pPr>
        <w:pStyle w:val="NoSpacing"/>
        <w:ind w:left="720"/>
        <w:jc w:val="both"/>
        <w:rPr>
          <w:rFonts w:ascii="Times New Roman" w:hAnsi="Times New Roman" w:cs="Times New Roman"/>
          <w:color w:val="FF0000"/>
          <w:sz w:val="24"/>
          <w:szCs w:val="24"/>
        </w:rPr>
      </w:pPr>
    </w:p>
    <w:p w14:paraId="07CB213E" w14:textId="59DC47EA" w:rsidR="002428F7" w:rsidRPr="00A90E23" w:rsidRDefault="00537BF5" w:rsidP="00A90E23">
      <w:pPr>
        <w:pStyle w:val="Heading2"/>
        <w:rPr>
          <w:rFonts w:ascii="Times New Roman" w:hAnsi="Times New Roman" w:cs="Times New Roman"/>
          <w:color w:val="auto"/>
          <w:sz w:val="24"/>
          <w:szCs w:val="24"/>
        </w:rPr>
      </w:pPr>
      <w:bookmarkStart w:id="14" w:name="_Toc73698101"/>
      <w:r w:rsidRPr="00A90E23">
        <w:rPr>
          <w:rFonts w:ascii="Times New Roman" w:hAnsi="Times New Roman" w:cs="Times New Roman"/>
          <w:color w:val="auto"/>
          <w:sz w:val="24"/>
          <w:szCs w:val="24"/>
        </w:rPr>
        <w:t>1.</w:t>
      </w:r>
      <w:r w:rsidR="00B6675F" w:rsidRPr="00A90E23">
        <w:rPr>
          <w:rFonts w:ascii="Times New Roman" w:hAnsi="Times New Roman" w:cs="Times New Roman"/>
          <w:color w:val="auto"/>
          <w:sz w:val="24"/>
          <w:szCs w:val="24"/>
        </w:rPr>
        <w:t xml:space="preserve"> </w:t>
      </w:r>
      <w:r w:rsidR="00FF724A" w:rsidRPr="00A90E23">
        <w:rPr>
          <w:rFonts w:ascii="Times New Roman" w:hAnsi="Times New Roman" w:cs="Times New Roman"/>
          <w:color w:val="auto"/>
          <w:sz w:val="24"/>
          <w:szCs w:val="24"/>
        </w:rPr>
        <w:t>Statistikas dati</w:t>
      </w:r>
      <w:bookmarkEnd w:id="14"/>
    </w:p>
    <w:p w14:paraId="16C7063E" w14:textId="47E262D3" w:rsidR="002428F7" w:rsidRPr="002428F7" w:rsidRDefault="002428F7" w:rsidP="002428F7">
      <w:pPr>
        <w:spacing w:line="193" w:lineRule="atLeast"/>
        <w:ind w:firstLine="567"/>
        <w:jc w:val="both"/>
        <w:rPr>
          <w:lang w:val="lv"/>
        </w:rPr>
      </w:pPr>
      <w:r w:rsidRPr="002428F7">
        <w:rPr>
          <w:color w:val="000000"/>
          <w:lang w:val="lv"/>
        </w:rPr>
        <w:t xml:space="preserve">Ļaundabīgie audzēji ir otrs biežākais nāves cēlonis Latvijas iedzīvotāju vidū; </w:t>
      </w:r>
      <w:r w:rsidRPr="002428F7">
        <w:rPr>
          <w:lang w:val="lv"/>
        </w:rPr>
        <w:t xml:space="preserve">ik gadu  ~6 tūkstoši iedzīvotāju nomirst ļaundabīgo audzēju dēļ. Aptuveni 30% no tiem nav sasnieguši 65 gadu vecumu (skat. </w:t>
      </w:r>
      <w:r w:rsidR="006A1916">
        <w:rPr>
          <w:lang w:val="lv"/>
        </w:rPr>
        <w:t>1</w:t>
      </w:r>
      <w:r w:rsidRPr="002428F7">
        <w:rPr>
          <w:lang w:val="lv"/>
        </w:rPr>
        <w:t>. attēlu).</w:t>
      </w:r>
    </w:p>
    <w:p w14:paraId="6C472D45" w14:textId="77777777" w:rsidR="002428F7" w:rsidRPr="002428F7" w:rsidRDefault="002428F7" w:rsidP="002428F7">
      <w:pPr>
        <w:spacing w:line="193" w:lineRule="atLeast"/>
        <w:ind w:firstLine="567"/>
        <w:jc w:val="both"/>
        <w:rPr>
          <w:lang w:val="lv"/>
        </w:rPr>
      </w:pPr>
    </w:p>
    <w:p w14:paraId="01A0AB7A" w14:textId="0F24F09B" w:rsidR="002428F7" w:rsidRPr="002428F7" w:rsidRDefault="00973AB3" w:rsidP="002428F7">
      <w:pPr>
        <w:spacing w:after="97" w:line="193" w:lineRule="atLeast"/>
        <w:ind w:firstLine="720"/>
        <w:jc w:val="center"/>
        <w:rPr>
          <w:b/>
          <w:bCs/>
          <w:lang w:val="lv-LV" w:eastAsia="lv-LV"/>
        </w:rPr>
      </w:pPr>
      <w:r w:rsidRPr="00973AB3">
        <w:rPr>
          <w:b/>
          <w:bCs/>
          <w:iCs/>
          <w:lang w:val="lv-LV" w:eastAsia="lv-LV"/>
        </w:rPr>
        <w:t xml:space="preserve">1. </w:t>
      </w:r>
      <w:r w:rsidR="002428F7" w:rsidRPr="002428F7">
        <w:rPr>
          <w:b/>
          <w:bCs/>
          <w:iCs/>
          <w:lang w:val="lv-LV" w:eastAsia="lv-LV"/>
        </w:rPr>
        <w:t>attēls.</w:t>
      </w:r>
      <w:r w:rsidR="002428F7" w:rsidRPr="002428F7">
        <w:rPr>
          <w:b/>
          <w:bCs/>
          <w:lang w:val="lv-LV" w:eastAsia="lv-LV"/>
        </w:rPr>
        <w:t xml:space="preserve"> Mirstība no ļaundabīgajiem audzējiem Latvijā, uz 100 000 iedzīvotāju </w:t>
      </w:r>
    </w:p>
    <w:p w14:paraId="0BDF2118" w14:textId="77777777" w:rsidR="002428F7" w:rsidRPr="002428F7" w:rsidRDefault="002428F7" w:rsidP="002428F7">
      <w:pPr>
        <w:spacing w:line="193" w:lineRule="atLeast"/>
        <w:rPr>
          <w:lang w:val="lv"/>
        </w:rPr>
      </w:pPr>
      <w:r w:rsidRPr="002428F7">
        <w:rPr>
          <w:noProof/>
          <w:lang w:val="lv-LV" w:eastAsia="lv-LV"/>
        </w:rPr>
        <w:lastRenderedPageBreak/>
        <w:drawing>
          <wp:inline distT="0" distB="0" distL="0" distR="0" wp14:anchorId="03205412" wp14:editId="0A45F9E7">
            <wp:extent cx="5600700" cy="27813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054AEC" w14:textId="77777777" w:rsidR="002428F7" w:rsidRPr="002428F7" w:rsidRDefault="002428F7" w:rsidP="002428F7">
      <w:pPr>
        <w:spacing w:line="193" w:lineRule="atLeast"/>
        <w:jc w:val="both"/>
        <w:rPr>
          <w:i/>
          <w:iCs/>
          <w:color w:val="0070C0"/>
          <w:lang w:val="lv"/>
        </w:rPr>
      </w:pPr>
    </w:p>
    <w:p w14:paraId="0817FD5E" w14:textId="77777777" w:rsidR="002428F7" w:rsidRPr="002428F7" w:rsidRDefault="002428F7" w:rsidP="002428F7">
      <w:pPr>
        <w:spacing w:after="97" w:line="193" w:lineRule="atLeast"/>
        <w:ind w:firstLine="720"/>
        <w:jc w:val="both"/>
        <w:rPr>
          <w:strike/>
          <w:lang w:val="lv" w:eastAsia="lv-LV"/>
        </w:rPr>
      </w:pPr>
      <w:r w:rsidRPr="002428F7">
        <w:rPr>
          <w:color w:val="000000"/>
          <w:lang w:val="lv" w:eastAsia="lv-LV"/>
        </w:rPr>
        <w:t xml:space="preserve">Mirstība no </w:t>
      </w:r>
      <w:r w:rsidRPr="002428F7">
        <w:rPr>
          <w:lang w:val="lv" w:eastAsia="lv-LV"/>
        </w:rPr>
        <w:t>ļaundabīgajiem audzējiem Latvijā ir augstāka nekā vidēji ES.</w:t>
      </w:r>
      <w:r w:rsidRPr="002428F7">
        <w:rPr>
          <w:lang w:val="lv-LV" w:eastAsia="lv-LV"/>
        </w:rPr>
        <w:t xml:space="preserve"> </w:t>
      </w:r>
    </w:p>
    <w:p w14:paraId="1B5FAEC5" w14:textId="5E83C7AB" w:rsidR="002428F7" w:rsidRPr="002428F7" w:rsidRDefault="002428F7" w:rsidP="002428F7">
      <w:pPr>
        <w:spacing w:after="97" w:line="193" w:lineRule="atLeast"/>
        <w:ind w:firstLine="720"/>
        <w:jc w:val="both"/>
        <w:rPr>
          <w:lang w:val="lv-LV" w:eastAsia="lv-LV"/>
        </w:rPr>
      </w:pPr>
      <w:r w:rsidRPr="002428F7">
        <w:rPr>
          <w:lang w:val="lv-LV" w:eastAsia="lv-LV"/>
        </w:rPr>
        <w:t>2017. gadā vecuma standartizētais ļaundabīgo audzēju izraisīta</w:t>
      </w:r>
      <w:r w:rsidR="009D78D2">
        <w:rPr>
          <w:lang w:val="lv-LV" w:eastAsia="lv-LV"/>
        </w:rPr>
        <w:t>i</w:t>
      </w:r>
      <w:r w:rsidRPr="002428F7">
        <w:rPr>
          <w:lang w:val="lv-LV" w:eastAsia="lv-LV"/>
        </w:rPr>
        <w:t xml:space="preserve">s mirstības rādītājs Latvijā </w:t>
      </w:r>
      <w:r w:rsidR="00E43664">
        <w:rPr>
          <w:lang w:val="lv-LV" w:eastAsia="lv-LV"/>
        </w:rPr>
        <w:t xml:space="preserve">bija </w:t>
      </w:r>
      <w:r w:rsidRPr="002428F7">
        <w:rPr>
          <w:lang w:val="lv-LV" w:eastAsia="lv-LV"/>
        </w:rPr>
        <w:t xml:space="preserve">augstākais starp Baltijas valstīm – 298 uz 100 000 iedzīvotāju, Igaunijā  - 287, Lietuvā - 274, un tas </w:t>
      </w:r>
      <w:r w:rsidR="00E43664">
        <w:rPr>
          <w:lang w:val="lv-LV" w:eastAsia="lv-LV"/>
        </w:rPr>
        <w:t>bija</w:t>
      </w:r>
      <w:r w:rsidRPr="002428F7">
        <w:rPr>
          <w:lang w:val="lv-LV" w:eastAsia="lv-LV"/>
        </w:rPr>
        <w:t xml:space="preserve"> augstāks nekā </w:t>
      </w:r>
      <w:r w:rsidR="00E43664">
        <w:rPr>
          <w:lang w:val="lv-LV" w:eastAsia="lv-LV"/>
        </w:rPr>
        <w:t>ES</w:t>
      </w:r>
      <w:r w:rsidRPr="002428F7">
        <w:rPr>
          <w:lang w:val="lv-LV" w:eastAsia="lv-LV"/>
        </w:rPr>
        <w:t xml:space="preserve"> dalībvalstu vidējais rādītājs - 259 (2016.gadā)</w:t>
      </w:r>
      <w:r w:rsidRPr="002428F7">
        <w:rPr>
          <w:vertAlign w:val="superscript"/>
          <w:lang w:val="lv-LV" w:eastAsia="lv-LV"/>
        </w:rPr>
        <w:footnoteReference w:id="19"/>
      </w:r>
      <w:r w:rsidRPr="002428F7">
        <w:rPr>
          <w:lang w:val="lv-LV" w:eastAsia="lv-LV"/>
        </w:rPr>
        <w:t xml:space="preserve"> (skat. </w:t>
      </w:r>
      <w:r w:rsidR="006A1916">
        <w:rPr>
          <w:lang w:val="lv-LV" w:eastAsia="lv-LV"/>
        </w:rPr>
        <w:t>2</w:t>
      </w:r>
      <w:r w:rsidRPr="002428F7">
        <w:rPr>
          <w:lang w:val="lv-LV" w:eastAsia="lv-LV"/>
        </w:rPr>
        <w:t>. attēlu).</w:t>
      </w:r>
    </w:p>
    <w:p w14:paraId="40C06C75" w14:textId="77777777" w:rsidR="002428F7" w:rsidRPr="002428F7" w:rsidRDefault="002428F7" w:rsidP="002428F7">
      <w:pPr>
        <w:spacing w:after="97" w:line="193" w:lineRule="atLeast"/>
        <w:ind w:firstLine="720"/>
        <w:jc w:val="both"/>
        <w:rPr>
          <w:lang w:val="lv-LV" w:eastAsia="lv-LV"/>
        </w:rPr>
      </w:pPr>
    </w:p>
    <w:p w14:paraId="310D9F22" w14:textId="2B578F1A" w:rsidR="002428F7" w:rsidRPr="002428F7" w:rsidRDefault="006A1916" w:rsidP="002428F7">
      <w:pPr>
        <w:spacing w:after="97" w:line="193" w:lineRule="atLeast"/>
        <w:ind w:firstLine="720"/>
        <w:jc w:val="center"/>
        <w:rPr>
          <w:b/>
          <w:bCs/>
          <w:lang w:val="lv-LV" w:eastAsia="lv-LV"/>
        </w:rPr>
      </w:pPr>
      <w:r w:rsidRPr="006A1916">
        <w:rPr>
          <w:b/>
          <w:bCs/>
          <w:iCs/>
          <w:lang w:val="lv-LV" w:eastAsia="lv-LV"/>
        </w:rPr>
        <w:t>2</w:t>
      </w:r>
      <w:r w:rsidR="002428F7" w:rsidRPr="002428F7">
        <w:rPr>
          <w:b/>
          <w:bCs/>
          <w:iCs/>
          <w:lang w:val="lv-LV" w:eastAsia="lv-LV"/>
        </w:rPr>
        <w:t>. attēls.</w:t>
      </w:r>
      <w:r w:rsidR="002428F7" w:rsidRPr="002428F7">
        <w:rPr>
          <w:b/>
          <w:bCs/>
          <w:lang w:val="lv-LV" w:eastAsia="lv-LV"/>
        </w:rPr>
        <w:t xml:space="preserve"> Vecuma standartizētā mirstība no ļaundabīgajiem audzējiem Baltijas valstīs, uz 100 000 iedzīvotāju </w:t>
      </w:r>
    </w:p>
    <w:p w14:paraId="729E963E" w14:textId="77777777" w:rsidR="002428F7" w:rsidRPr="002428F7" w:rsidRDefault="002428F7" w:rsidP="002428F7">
      <w:pPr>
        <w:spacing w:after="97" w:line="193" w:lineRule="atLeast"/>
        <w:jc w:val="center"/>
        <w:rPr>
          <w:lang w:val="lv-LV" w:eastAsia="lv-LV"/>
        </w:rPr>
      </w:pPr>
      <w:r w:rsidRPr="002428F7">
        <w:rPr>
          <w:noProof/>
          <w:lang w:val="lv-LV" w:eastAsia="lv-LV"/>
        </w:rPr>
        <w:drawing>
          <wp:inline distT="0" distB="0" distL="0" distR="0" wp14:anchorId="3990D1B6" wp14:editId="03CA05D5">
            <wp:extent cx="5274310" cy="2586355"/>
            <wp:effectExtent l="0" t="0" r="254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F6BFE2" w14:textId="77777777" w:rsidR="002428F7" w:rsidRPr="002428F7" w:rsidRDefault="002428F7" w:rsidP="002428F7">
      <w:pPr>
        <w:spacing w:after="97" w:line="193" w:lineRule="atLeast"/>
        <w:ind w:firstLine="720"/>
        <w:jc w:val="center"/>
        <w:rPr>
          <w:b/>
          <w:bCs/>
          <w:lang w:val="lv-LV" w:eastAsia="lv-LV"/>
        </w:rPr>
      </w:pPr>
    </w:p>
    <w:p w14:paraId="3D2C2894" w14:textId="29B3A5B9" w:rsidR="002428F7" w:rsidRPr="002428F7" w:rsidRDefault="008233DD" w:rsidP="002428F7">
      <w:pPr>
        <w:spacing w:line="193" w:lineRule="atLeast"/>
        <w:ind w:firstLine="720"/>
        <w:jc w:val="both"/>
        <w:rPr>
          <w:lang w:val="lv"/>
        </w:rPr>
      </w:pPr>
      <w:r>
        <w:rPr>
          <w:lang w:val="lv"/>
        </w:rPr>
        <w:t xml:space="preserve">Sadalījumā pa reģioniem </w:t>
      </w:r>
      <w:r w:rsidR="002428F7" w:rsidRPr="002428F7">
        <w:rPr>
          <w:lang w:val="lv"/>
        </w:rPr>
        <w:t xml:space="preserve">Latvijā </w:t>
      </w:r>
      <w:r>
        <w:rPr>
          <w:lang w:val="lv"/>
        </w:rPr>
        <w:t xml:space="preserve">ir </w:t>
      </w:r>
      <w:r w:rsidR="002428F7" w:rsidRPr="002428F7">
        <w:rPr>
          <w:lang w:val="lv"/>
        </w:rPr>
        <w:t xml:space="preserve">vērojamas </w:t>
      </w:r>
      <w:r>
        <w:rPr>
          <w:lang w:val="lv"/>
        </w:rPr>
        <w:t xml:space="preserve">atšķirības </w:t>
      </w:r>
      <w:r w:rsidR="002428F7" w:rsidRPr="002428F7">
        <w:rPr>
          <w:lang w:val="lv"/>
        </w:rPr>
        <w:t>mirstīb</w:t>
      </w:r>
      <w:r>
        <w:rPr>
          <w:lang w:val="lv"/>
        </w:rPr>
        <w:t>ā</w:t>
      </w:r>
      <w:r w:rsidR="002428F7" w:rsidRPr="002428F7">
        <w:rPr>
          <w:lang w:val="lv"/>
        </w:rPr>
        <w:t xml:space="preserve"> no ļaundabīgajiem audzējiem. Augstākais rādītājs vērojams Latgalē, ko varētu ietekmēt iedzīvotāju vecumstruktūra, tomēr, arī</w:t>
      </w:r>
      <w:r w:rsidR="00AC4054">
        <w:rPr>
          <w:lang w:val="lv"/>
        </w:rPr>
        <w:t>,</w:t>
      </w:r>
      <w:r w:rsidR="002428F7" w:rsidRPr="002428F7">
        <w:rPr>
          <w:lang w:val="lv"/>
        </w:rPr>
        <w:t xml:space="preserve"> standartizējot pēc vecuma, redzams, ka Latgalē (342 uz 100 000 iedz.) ir būtiski augstāks rādītājs nekā citur Latvijā (vidēji valstī 309) (skat. </w:t>
      </w:r>
      <w:r w:rsidR="00CA00BA">
        <w:rPr>
          <w:lang w:val="lv"/>
        </w:rPr>
        <w:t>3</w:t>
      </w:r>
      <w:r w:rsidR="002428F7" w:rsidRPr="002428F7">
        <w:rPr>
          <w:lang w:val="lv"/>
        </w:rPr>
        <w:t xml:space="preserve">. attēlu). Zemākais standartizētais </w:t>
      </w:r>
      <w:r w:rsidR="002428F7" w:rsidRPr="002428F7">
        <w:rPr>
          <w:lang w:val="lv"/>
        </w:rPr>
        <w:lastRenderedPageBreak/>
        <w:t xml:space="preserve">mirstības rādītājs ir Rīgā - 297 uz 100 000 iedz., kas varētu būt skaidrojams ar pieejamāku veselības aprūpi (diagnostiku, ārstēšanas iespējām). </w:t>
      </w:r>
    </w:p>
    <w:p w14:paraId="621D89AF" w14:textId="77777777" w:rsidR="002428F7" w:rsidRPr="002428F7" w:rsidRDefault="002428F7" w:rsidP="002428F7">
      <w:pPr>
        <w:spacing w:line="193" w:lineRule="atLeast"/>
        <w:ind w:firstLine="720"/>
        <w:jc w:val="both"/>
        <w:rPr>
          <w:lang w:val="lv"/>
        </w:rPr>
      </w:pPr>
    </w:p>
    <w:p w14:paraId="2237E933" w14:textId="0D9B36A9" w:rsidR="002428F7" w:rsidRPr="002428F7" w:rsidRDefault="00CA00BA" w:rsidP="002428F7">
      <w:pPr>
        <w:spacing w:line="193" w:lineRule="atLeast"/>
        <w:jc w:val="center"/>
        <w:rPr>
          <w:lang w:val="lv"/>
        </w:rPr>
      </w:pPr>
      <w:r w:rsidRPr="00CA00BA">
        <w:rPr>
          <w:b/>
          <w:bCs/>
          <w:iCs/>
          <w:lang w:val="lv"/>
        </w:rPr>
        <w:t>3</w:t>
      </w:r>
      <w:r w:rsidR="002428F7" w:rsidRPr="002428F7">
        <w:rPr>
          <w:b/>
          <w:bCs/>
          <w:iCs/>
          <w:lang w:val="lv"/>
        </w:rPr>
        <w:t xml:space="preserve">. attēls. </w:t>
      </w:r>
      <w:r w:rsidR="002428F7" w:rsidRPr="002428F7">
        <w:rPr>
          <w:b/>
          <w:bCs/>
          <w:lang w:val="lv"/>
        </w:rPr>
        <w:t xml:space="preserve">Standartizētā mirstība reģionos no ļaundabīgajiem audzējiem 2019. gadā, </w:t>
      </w:r>
    </w:p>
    <w:p w14:paraId="55FA0F36" w14:textId="77777777" w:rsidR="002428F7" w:rsidRPr="002428F7" w:rsidRDefault="002428F7" w:rsidP="002428F7">
      <w:pPr>
        <w:spacing w:line="193" w:lineRule="atLeast"/>
        <w:jc w:val="center"/>
      </w:pPr>
      <w:r w:rsidRPr="002428F7">
        <w:rPr>
          <w:b/>
          <w:bCs/>
          <w:lang w:val="lv"/>
        </w:rPr>
        <w:t xml:space="preserve">uz 100 000 </w:t>
      </w:r>
      <w:r w:rsidRPr="002428F7">
        <w:rPr>
          <w:b/>
          <w:bCs/>
          <w:color w:val="000000"/>
          <w:lang w:val="lv"/>
        </w:rPr>
        <w:t>iedzīvotāju</w:t>
      </w:r>
    </w:p>
    <w:p w14:paraId="7526619B" w14:textId="77777777" w:rsidR="002428F7" w:rsidRPr="002428F7" w:rsidRDefault="002428F7" w:rsidP="002428F7">
      <w:pPr>
        <w:spacing w:line="193" w:lineRule="atLeast"/>
        <w:jc w:val="both"/>
        <w:rPr>
          <w:highlight w:val="yellow"/>
          <w:lang w:val="lv"/>
        </w:rPr>
      </w:pPr>
    </w:p>
    <w:p w14:paraId="5C7B7317" w14:textId="77777777" w:rsidR="002428F7" w:rsidRPr="002428F7" w:rsidRDefault="002428F7" w:rsidP="002428F7">
      <w:pPr>
        <w:spacing w:line="193" w:lineRule="atLeast"/>
        <w:jc w:val="center"/>
      </w:pPr>
      <w:r w:rsidRPr="002428F7">
        <w:rPr>
          <w:noProof/>
          <w:lang w:val="lv-LV" w:eastAsia="lv-LV"/>
        </w:rPr>
        <w:drawing>
          <wp:inline distT="0" distB="0" distL="0" distR="0" wp14:anchorId="784E74F2" wp14:editId="74E96D6F">
            <wp:extent cx="4752974" cy="3028950"/>
            <wp:effectExtent l="0" t="0" r="0" b="0"/>
            <wp:docPr id="1190327175" name="Picture 119032717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27175" name="Picture 1190327175"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52974" cy="3028950"/>
                    </a:xfrm>
                    <a:prstGeom prst="rect">
                      <a:avLst/>
                    </a:prstGeom>
                  </pic:spPr>
                </pic:pic>
              </a:graphicData>
            </a:graphic>
          </wp:inline>
        </w:drawing>
      </w:r>
    </w:p>
    <w:p w14:paraId="06FB15E5" w14:textId="77777777" w:rsidR="002428F7" w:rsidRPr="002428F7" w:rsidRDefault="002428F7" w:rsidP="002428F7">
      <w:pPr>
        <w:spacing w:line="193" w:lineRule="atLeast"/>
        <w:ind w:firstLine="720"/>
        <w:jc w:val="both"/>
        <w:rPr>
          <w:lang w:val="lv"/>
        </w:rPr>
      </w:pPr>
    </w:p>
    <w:p w14:paraId="6983B22E" w14:textId="6707D3DC" w:rsidR="002428F7" w:rsidRPr="002428F7" w:rsidRDefault="002428F7" w:rsidP="002428F7">
      <w:pPr>
        <w:spacing w:line="193" w:lineRule="atLeast"/>
        <w:ind w:firstLine="720"/>
        <w:jc w:val="both"/>
        <w:rPr>
          <w:lang w:val="lv"/>
        </w:rPr>
      </w:pPr>
      <w:r w:rsidRPr="002428F7">
        <w:rPr>
          <w:lang w:val="lv"/>
        </w:rPr>
        <w:t xml:space="preserve">Pēdējo desmit gadu laikā (no 2010. gada) mirstība ļaundabīgo audzēju dēļ Latvijā </w:t>
      </w:r>
      <w:r w:rsidR="00CC6ACF">
        <w:rPr>
          <w:lang w:val="lv"/>
        </w:rPr>
        <w:t xml:space="preserve">ir </w:t>
      </w:r>
      <w:r w:rsidRPr="002428F7">
        <w:rPr>
          <w:lang w:val="lv"/>
        </w:rPr>
        <w:t>pieaugusi par 7%. Būtiskākais mirstības pieaugums reģistrēts Latgalē – par 18%, Vidzemē – par 13%. Augstākā mirstība no ļaundabīgajiem audzējiem kopš 2015. gada tiek reģistrēta Latgalē. Līdzīgas tendences vērojamas arī vecumgrupā līdz 64 gadiem.</w:t>
      </w:r>
    </w:p>
    <w:p w14:paraId="7C576D31" w14:textId="77777777" w:rsidR="002428F7" w:rsidRPr="002428F7" w:rsidRDefault="002428F7" w:rsidP="002428F7">
      <w:pPr>
        <w:spacing w:line="193" w:lineRule="atLeast"/>
        <w:ind w:firstLine="720"/>
        <w:jc w:val="both"/>
        <w:rPr>
          <w:lang w:val="lv"/>
        </w:rPr>
      </w:pPr>
      <w:r w:rsidRPr="002428F7">
        <w:rPr>
          <w:lang w:val="lv"/>
        </w:rPr>
        <w:t xml:space="preserve"> </w:t>
      </w:r>
    </w:p>
    <w:p w14:paraId="4104F2E0" w14:textId="2EB310DE" w:rsidR="002428F7" w:rsidRPr="002428F7" w:rsidRDefault="009C316D" w:rsidP="002428F7">
      <w:pPr>
        <w:spacing w:line="193" w:lineRule="atLeast"/>
        <w:jc w:val="center"/>
        <w:rPr>
          <w:b/>
          <w:bCs/>
          <w:lang w:val="lv"/>
        </w:rPr>
      </w:pPr>
      <w:r w:rsidRPr="000A1566">
        <w:rPr>
          <w:b/>
          <w:bCs/>
          <w:iCs/>
          <w:lang w:val="lv"/>
        </w:rPr>
        <w:t>4</w:t>
      </w:r>
      <w:r w:rsidR="002428F7" w:rsidRPr="000A1566">
        <w:rPr>
          <w:b/>
          <w:bCs/>
          <w:iCs/>
          <w:lang w:val="lv"/>
        </w:rPr>
        <w:t>. attēls.</w:t>
      </w:r>
      <w:r w:rsidR="002428F7" w:rsidRPr="002428F7">
        <w:rPr>
          <w:b/>
          <w:bCs/>
          <w:lang w:val="lv"/>
        </w:rPr>
        <w:t xml:space="preserve"> Mirstība no ļaundabīgajiem audzējiem reģionos un vidēji LV uz 100 000 iedzīvotāju</w:t>
      </w:r>
    </w:p>
    <w:p w14:paraId="75E661CD" w14:textId="77777777" w:rsidR="002428F7" w:rsidRPr="002428F7" w:rsidRDefault="002428F7" w:rsidP="002428F7">
      <w:pPr>
        <w:spacing w:line="193" w:lineRule="atLeast"/>
        <w:jc w:val="center"/>
        <w:rPr>
          <w:b/>
          <w:bCs/>
          <w:lang w:val="lv"/>
        </w:rPr>
      </w:pPr>
      <w:r w:rsidRPr="002428F7">
        <w:rPr>
          <w:i/>
          <w:noProof/>
          <w:lang w:val="lv-LV" w:eastAsia="lv-LV"/>
        </w:rPr>
        <w:drawing>
          <wp:inline distT="0" distB="0" distL="0" distR="0" wp14:anchorId="3A182F8A" wp14:editId="4CE4907B">
            <wp:extent cx="5274310" cy="2371827"/>
            <wp:effectExtent l="0" t="0" r="254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2DAED" w14:textId="77777777" w:rsidR="002428F7" w:rsidRPr="002428F7" w:rsidRDefault="002428F7" w:rsidP="002428F7">
      <w:pPr>
        <w:spacing w:line="193" w:lineRule="atLeast"/>
        <w:jc w:val="both"/>
      </w:pPr>
    </w:p>
    <w:p w14:paraId="79D58DD6" w14:textId="77777777" w:rsidR="002428F7" w:rsidRPr="002428F7" w:rsidRDefault="002428F7" w:rsidP="002428F7">
      <w:pPr>
        <w:spacing w:line="193" w:lineRule="atLeast"/>
        <w:ind w:firstLine="567"/>
        <w:jc w:val="both"/>
        <w:rPr>
          <w:lang w:val="lv"/>
        </w:rPr>
      </w:pPr>
      <w:r w:rsidRPr="002428F7">
        <w:rPr>
          <w:lang w:val="lv"/>
        </w:rPr>
        <w:t xml:space="preserve">Priekšlaicīga mirstība no ļaundabīgajiem audzējiem kopš 2010. gada nedaudz mazinās. Ievērojamākā mirstības rādītāja samazināšanās pēdējo desmit gadu laikā bija Rīgas reģionā – </w:t>
      </w:r>
      <w:r w:rsidRPr="002428F7">
        <w:rPr>
          <w:lang w:val="lv"/>
        </w:rPr>
        <w:lastRenderedPageBreak/>
        <w:t>attiecīgi par 18%. Turklāt Latgales reģions ir vienīgais, kur šis rādītājs, salīdzinot ar 2010.gadu, ir pieaudzis.</w:t>
      </w:r>
    </w:p>
    <w:p w14:paraId="10AF3F7C" w14:textId="77777777" w:rsidR="002428F7" w:rsidRPr="002428F7" w:rsidRDefault="002428F7" w:rsidP="002428F7">
      <w:pPr>
        <w:spacing w:line="193" w:lineRule="atLeast"/>
        <w:ind w:firstLine="567"/>
        <w:jc w:val="both"/>
        <w:rPr>
          <w:lang w:val="lv"/>
        </w:rPr>
      </w:pPr>
      <w:r w:rsidRPr="002428F7">
        <w:rPr>
          <w:lang w:val="lv"/>
        </w:rPr>
        <w:t>Tāpat kā priekšlaicīga mirstība no ļaundabīgajiem audzējiem visaugstākā ir Latgales reģionā (147 gad. uz 100 000 iedz., LV 106), arī visvairāk potenciāli zaudēto mūža gadu ļaundabīgo audzēju dēļ ir Latgales reģionā (par 30% pārsniedz valsts vidējo rādītāju)</w:t>
      </w:r>
      <w:r w:rsidRPr="002428F7">
        <w:rPr>
          <w:vertAlign w:val="superscript"/>
          <w:lang w:val="lv"/>
        </w:rPr>
        <w:footnoteReference w:id="20"/>
      </w:r>
      <w:r w:rsidRPr="002428F7">
        <w:rPr>
          <w:lang w:val="lv"/>
        </w:rPr>
        <w:t xml:space="preserve">. Tas vērš uzmanību uz nevienlīdzību veselības jomā, kas, iespējams, saistīta gan ar nevienlīdzīgu veselības aprūpes pieejamību, gan augstāku riska faktoru izplatību. </w:t>
      </w:r>
    </w:p>
    <w:p w14:paraId="2E232B86" w14:textId="1495FB5B" w:rsidR="002428F7" w:rsidRPr="002428F7" w:rsidRDefault="002428F7" w:rsidP="002428F7">
      <w:pPr>
        <w:spacing w:line="193" w:lineRule="atLeast"/>
        <w:ind w:firstLine="567"/>
        <w:jc w:val="both"/>
        <w:rPr>
          <w:rFonts w:eastAsia="Calibri"/>
          <w:lang w:val="lv-LV"/>
        </w:rPr>
      </w:pPr>
      <w:r w:rsidRPr="002428F7">
        <w:rPr>
          <w:color w:val="605C5C"/>
          <w:lang w:val="lv-LV" w:eastAsia="lv-LV"/>
        </w:rPr>
        <w:t xml:space="preserve"> </w:t>
      </w:r>
      <w:r w:rsidRPr="002428F7">
        <w:rPr>
          <w:rFonts w:eastAsia="Calibri"/>
          <w:lang w:val="lv-LV"/>
        </w:rPr>
        <w:t xml:space="preserve">2019. gadā, līdzīgi kā iepriekšējos gados, ir augsta mirstība no priekšdziedzera vēža (428 jeb 48,5 uz 100 000 vīriešu), bronhu un plaušu vēža (913 mirušie jeb 47,7 uz 100 000 iedzīvotāju), kam seko mirstība no kolorektālās daļas ļaundabīgiem audzējiem (679 jeb 35,5 uz 100 000 iedzīvotāju), limfoīdo, asinsrades un radniecīgu audu ļaundabīgiem audzējiem (438 mirušie jeb 22,9 uz 100 000 iedzīvotāju), krūts vēža (426 jeb 41,3 uz 100 000 sieviešu) un kuņģa vēža (396 jeb 20,7 uz 100 000 iedzīvotāju). Katrā no grupām ir dažādas tendences, tāpat tās atšķiras pa reģioniem (skat. </w:t>
      </w:r>
      <w:r w:rsidR="005B7771">
        <w:rPr>
          <w:rFonts w:eastAsia="Calibri"/>
          <w:lang w:val="lv-LV"/>
        </w:rPr>
        <w:t xml:space="preserve">1. </w:t>
      </w:r>
      <w:r w:rsidRPr="002428F7">
        <w:rPr>
          <w:rFonts w:eastAsia="Calibri"/>
          <w:lang w:val="lv-LV"/>
        </w:rPr>
        <w:t>tabulu).</w:t>
      </w:r>
    </w:p>
    <w:p w14:paraId="1649855B" w14:textId="77777777" w:rsidR="002428F7" w:rsidRPr="002428F7" w:rsidRDefault="002428F7" w:rsidP="002428F7">
      <w:pPr>
        <w:spacing w:line="193" w:lineRule="atLeast"/>
        <w:ind w:firstLine="720"/>
        <w:jc w:val="both"/>
        <w:rPr>
          <w:rFonts w:eastAsia="Calibri"/>
          <w:lang w:val="lv-LV"/>
        </w:rPr>
      </w:pPr>
    </w:p>
    <w:p w14:paraId="1D8DA716" w14:textId="77777777" w:rsidR="002428F7" w:rsidRPr="002428F7" w:rsidRDefault="002428F7" w:rsidP="002428F7">
      <w:pPr>
        <w:spacing w:line="193" w:lineRule="atLeast"/>
        <w:contextualSpacing/>
        <w:jc w:val="center"/>
        <w:rPr>
          <w:b/>
          <w:bCs/>
          <w:lang w:val="lv"/>
        </w:rPr>
      </w:pPr>
      <w:r w:rsidRPr="000A1566">
        <w:rPr>
          <w:b/>
          <w:bCs/>
          <w:iCs/>
          <w:lang w:val="lv"/>
        </w:rPr>
        <w:t>1.tabula.</w:t>
      </w:r>
      <w:r w:rsidRPr="002428F7">
        <w:rPr>
          <w:b/>
          <w:bCs/>
          <w:lang w:val="lv"/>
        </w:rPr>
        <w:t xml:space="preserve"> Mirstība no izplatītākajām ļaundabīgo audzēju lokalizācijām vidēji desmit gadu periodā (2010.-2019. gads) reģionos, uz 100 000 iedzīvotāju</w:t>
      </w:r>
    </w:p>
    <w:tbl>
      <w:tblPr>
        <w:tblStyle w:val="TableGrid1"/>
        <w:tblW w:w="0" w:type="auto"/>
        <w:jc w:val="center"/>
        <w:tblLayout w:type="fixed"/>
        <w:tblLook w:val="04A0" w:firstRow="1" w:lastRow="0" w:firstColumn="1" w:lastColumn="0" w:noHBand="0" w:noVBand="1"/>
      </w:tblPr>
      <w:tblGrid>
        <w:gridCol w:w="1453"/>
        <w:gridCol w:w="977"/>
        <w:gridCol w:w="977"/>
        <w:gridCol w:w="977"/>
        <w:gridCol w:w="977"/>
        <w:gridCol w:w="977"/>
        <w:gridCol w:w="977"/>
        <w:gridCol w:w="977"/>
      </w:tblGrid>
      <w:tr w:rsidR="002428F7" w:rsidRPr="002428F7" w14:paraId="2FC5BDEA"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shd w:val="clear" w:color="auto" w:fill="E7E6E6"/>
          </w:tcPr>
          <w:p w14:paraId="5E4FC537" w14:textId="77777777" w:rsidR="002428F7" w:rsidRPr="002428F7" w:rsidRDefault="002428F7" w:rsidP="002428F7">
            <w:pPr>
              <w:jc w:val="center"/>
              <w:rPr>
                <w:b/>
                <w:bCs/>
                <w:sz w:val="20"/>
                <w:szCs w:val="20"/>
                <w:lang w:val="lv"/>
              </w:rPr>
            </w:pPr>
            <w:r w:rsidRPr="002428F7">
              <w:rPr>
                <w:b/>
                <w:bCs/>
                <w:sz w:val="20"/>
                <w:szCs w:val="20"/>
                <w:lang w:val="lv"/>
              </w:rPr>
              <w:t xml:space="preserve"> </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354DC119"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Bronhi un plaušas</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02F5A810"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Kuņģis</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253D2855"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Resnā zarna, sigmveida un taisnā zarna</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36411967"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Limfoīdie, asinsrades un radniecīgie audi</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7A784AB3"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Krūts (sievietēm)</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73D69D66"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Aizkuņģa dziedzeris</w:t>
            </w:r>
          </w:p>
        </w:tc>
        <w:tc>
          <w:tcPr>
            <w:tcW w:w="977" w:type="dxa"/>
            <w:tcBorders>
              <w:top w:val="single" w:sz="8" w:space="0" w:color="auto"/>
              <w:left w:val="single" w:sz="8" w:space="0" w:color="auto"/>
              <w:bottom w:val="single" w:sz="8" w:space="0" w:color="auto"/>
              <w:right w:val="single" w:sz="8" w:space="0" w:color="auto"/>
            </w:tcBorders>
            <w:shd w:val="clear" w:color="auto" w:fill="E7E6E6"/>
          </w:tcPr>
          <w:p w14:paraId="0B61534F" w14:textId="77777777" w:rsidR="002428F7" w:rsidRPr="002428F7" w:rsidRDefault="002428F7" w:rsidP="002428F7">
            <w:pPr>
              <w:jc w:val="center"/>
              <w:rPr>
                <w:b/>
                <w:bCs/>
                <w:color w:val="000000"/>
                <w:sz w:val="20"/>
                <w:szCs w:val="20"/>
                <w:lang w:val="lv"/>
              </w:rPr>
            </w:pPr>
            <w:r w:rsidRPr="002428F7">
              <w:rPr>
                <w:b/>
                <w:bCs/>
                <w:color w:val="000000"/>
                <w:sz w:val="20"/>
                <w:szCs w:val="20"/>
                <w:lang w:val="lv"/>
              </w:rPr>
              <w:t>Prostata (vīriešiem)</w:t>
            </w:r>
          </w:p>
        </w:tc>
      </w:tr>
      <w:tr w:rsidR="002428F7" w:rsidRPr="002428F7" w14:paraId="367D5878"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50138709" w14:textId="77777777" w:rsidR="002428F7" w:rsidRPr="002428F7" w:rsidRDefault="002428F7" w:rsidP="002428F7">
            <w:pPr>
              <w:rPr>
                <w:b/>
                <w:bCs/>
                <w:sz w:val="20"/>
                <w:szCs w:val="20"/>
                <w:lang w:val="lv"/>
              </w:rPr>
            </w:pPr>
            <w:r w:rsidRPr="002428F7">
              <w:rPr>
                <w:b/>
                <w:bCs/>
                <w:sz w:val="20"/>
                <w:szCs w:val="20"/>
                <w:lang w:val="lv"/>
              </w:rPr>
              <w:t>Latvija</w:t>
            </w:r>
          </w:p>
        </w:tc>
        <w:tc>
          <w:tcPr>
            <w:tcW w:w="977" w:type="dxa"/>
            <w:tcBorders>
              <w:top w:val="single" w:sz="8" w:space="0" w:color="auto"/>
              <w:left w:val="single" w:sz="8" w:space="0" w:color="auto"/>
              <w:bottom w:val="single" w:sz="8" w:space="0" w:color="auto"/>
              <w:right w:val="single" w:sz="8" w:space="0" w:color="auto"/>
            </w:tcBorders>
            <w:vAlign w:val="bottom"/>
          </w:tcPr>
          <w:p w14:paraId="1830339F" w14:textId="77777777" w:rsidR="002428F7" w:rsidRPr="002428F7" w:rsidRDefault="002428F7" w:rsidP="002428F7">
            <w:pPr>
              <w:jc w:val="center"/>
              <w:rPr>
                <w:color w:val="000000"/>
                <w:lang w:val="lv"/>
              </w:rPr>
            </w:pPr>
            <w:r w:rsidRPr="002428F7">
              <w:rPr>
                <w:color w:val="000000"/>
                <w:sz w:val="20"/>
                <w:szCs w:val="20"/>
                <w:lang w:val="lv"/>
              </w:rPr>
              <w:t>48,0</w:t>
            </w:r>
          </w:p>
        </w:tc>
        <w:tc>
          <w:tcPr>
            <w:tcW w:w="977" w:type="dxa"/>
            <w:tcBorders>
              <w:top w:val="single" w:sz="8" w:space="0" w:color="auto"/>
              <w:left w:val="single" w:sz="8" w:space="0" w:color="auto"/>
              <w:bottom w:val="single" w:sz="8" w:space="0" w:color="auto"/>
              <w:right w:val="single" w:sz="8" w:space="0" w:color="auto"/>
            </w:tcBorders>
            <w:vAlign w:val="bottom"/>
          </w:tcPr>
          <w:p w14:paraId="0C391BF4"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22,8</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5F2142B" w14:textId="77777777" w:rsidR="002428F7" w:rsidRPr="002428F7" w:rsidRDefault="002428F7" w:rsidP="002428F7">
            <w:pPr>
              <w:jc w:val="center"/>
              <w:rPr>
                <w:color w:val="000000"/>
                <w:sz w:val="20"/>
                <w:szCs w:val="20"/>
                <w:lang w:val="lv"/>
              </w:rPr>
            </w:pPr>
            <w:r w:rsidRPr="002428F7">
              <w:rPr>
                <w:color w:val="000000"/>
                <w:sz w:val="20"/>
                <w:szCs w:val="20"/>
                <w:lang w:val="lv"/>
              </w:rPr>
              <w:t>33,9</w:t>
            </w:r>
          </w:p>
        </w:tc>
        <w:tc>
          <w:tcPr>
            <w:tcW w:w="977" w:type="dxa"/>
            <w:tcBorders>
              <w:top w:val="single" w:sz="8" w:space="0" w:color="auto"/>
              <w:left w:val="single" w:sz="8" w:space="0" w:color="auto"/>
              <w:bottom w:val="single" w:sz="8" w:space="0" w:color="auto"/>
              <w:right w:val="single" w:sz="8" w:space="0" w:color="auto"/>
            </w:tcBorders>
            <w:vAlign w:val="bottom"/>
          </w:tcPr>
          <w:p w14:paraId="32FC75C3"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20,3</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1A3E7FE7"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40,0</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6ABD6E06"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19,6</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032C35C"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43,</w:t>
            </w:r>
            <w:r w:rsidRPr="002428F7">
              <w:rPr>
                <w:rFonts w:ascii="Wingdings" w:eastAsia="Wingdings" w:hAnsi="Wingdings" w:cs="Wingdings"/>
                <w:sz w:val="20"/>
                <w:szCs w:val="20"/>
                <w:lang w:val="lv"/>
              </w:rPr>
              <w:t></w:t>
            </w:r>
          </w:p>
        </w:tc>
      </w:tr>
      <w:tr w:rsidR="002428F7" w:rsidRPr="002428F7" w14:paraId="58C99005"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01B7C858" w14:textId="77777777" w:rsidR="002428F7" w:rsidRPr="002428F7" w:rsidRDefault="002428F7" w:rsidP="002428F7">
            <w:pPr>
              <w:rPr>
                <w:sz w:val="20"/>
                <w:szCs w:val="20"/>
                <w:lang w:val="lv"/>
              </w:rPr>
            </w:pPr>
            <w:r w:rsidRPr="002428F7">
              <w:rPr>
                <w:sz w:val="20"/>
                <w:szCs w:val="20"/>
                <w:lang w:val="lv"/>
              </w:rPr>
              <w:t>Rīgas reģions</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028D842E"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42,6</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A1492A3"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22,7</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524A2AFC"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38,3</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25FEB79"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22,0</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34D92DC4" w14:textId="77777777" w:rsidR="002428F7" w:rsidRPr="002428F7" w:rsidRDefault="002428F7" w:rsidP="002428F7">
            <w:pPr>
              <w:jc w:val="center"/>
              <w:rPr>
                <w:color w:val="000000"/>
                <w:sz w:val="20"/>
                <w:szCs w:val="20"/>
                <w:lang w:val="lv"/>
              </w:rPr>
            </w:pPr>
            <w:r w:rsidRPr="002428F7">
              <w:rPr>
                <w:color w:val="000000"/>
                <w:sz w:val="20"/>
                <w:szCs w:val="20"/>
                <w:lang w:val="lv"/>
              </w:rPr>
              <w:t>46,2</w:t>
            </w:r>
          </w:p>
        </w:tc>
        <w:tc>
          <w:tcPr>
            <w:tcW w:w="977" w:type="dxa"/>
            <w:tcBorders>
              <w:top w:val="single" w:sz="8" w:space="0" w:color="auto"/>
              <w:left w:val="single" w:sz="8" w:space="0" w:color="auto"/>
              <w:bottom w:val="single" w:sz="8" w:space="0" w:color="auto"/>
              <w:right w:val="single" w:sz="8" w:space="0" w:color="auto"/>
            </w:tcBorders>
            <w:vAlign w:val="bottom"/>
          </w:tcPr>
          <w:p w14:paraId="0ABD8383" w14:textId="77777777" w:rsidR="002428F7" w:rsidRPr="002428F7" w:rsidRDefault="002428F7" w:rsidP="002428F7">
            <w:pPr>
              <w:jc w:val="center"/>
              <w:rPr>
                <w:color w:val="000000"/>
                <w:sz w:val="20"/>
                <w:szCs w:val="20"/>
                <w:lang w:val="lv"/>
              </w:rPr>
            </w:pPr>
            <w:r w:rsidRPr="002428F7">
              <w:rPr>
                <w:color w:val="000000"/>
                <w:sz w:val="20"/>
                <w:szCs w:val="20"/>
                <w:lang w:val="lv"/>
              </w:rPr>
              <w:t>20,3</w:t>
            </w:r>
          </w:p>
        </w:tc>
        <w:tc>
          <w:tcPr>
            <w:tcW w:w="977" w:type="dxa"/>
            <w:tcBorders>
              <w:top w:val="single" w:sz="8" w:space="0" w:color="auto"/>
              <w:left w:val="single" w:sz="8" w:space="0" w:color="auto"/>
              <w:bottom w:val="single" w:sz="8" w:space="0" w:color="auto"/>
              <w:right w:val="single" w:sz="8" w:space="0" w:color="auto"/>
            </w:tcBorders>
            <w:vAlign w:val="bottom"/>
          </w:tcPr>
          <w:p w14:paraId="236AF1C3" w14:textId="77777777" w:rsidR="002428F7" w:rsidRPr="002428F7" w:rsidRDefault="002428F7" w:rsidP="002428F7">
            <w:pPr>
              <w:jc w:val="center"/>
              <w:rPr>
                <w:color w:val="000000"/>
                <w:sz w:val="20"/>
                <w:szCs w:val="20"/>
                <w:lang w:val="lv"/>
              </w:rPr>
            </w:pPr>
            <w:r w:rsidRPr="002428F7">
              <w:rPr>
                <w:color w:val="000000"/>
                <w:sz w:val="20"/>
                <w:szCs w:val="20"/>
                <w:lang w:val="lv"/>
              </w:rPr>
              <w:t>39,3</w:t>
            </w:r>
          </w:p>
        </w:tc>
      </w:tr>
      <w:tr w:rsidR="002428F7" w:rsidRPr="002428F7" w14:paraId="5934FD7A"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47A6E2E9" w14:textId="77777777" w:rsidR="002428F7" w:rsidRPr="002428F7" w:rsidRDefault="002428F7" w:rsidP="002428F7">
            <w:pPr>
              <w:rPr>
                <w:sz w:val="20"/>
                <w:szCs w:val="20"/>
                <w:lang w:val="lv"/>
              </w:rPr>
            </w:pPr>
            <w:r w:rsidRPr="002428F7">
              <w:rPr>
                <w:sz w:val="20"/>
                <w:szCs w:val="20"/>
                <w:lang w:val="lv"/>
              </w:rPr>
              <w:t>Pierīgas reģions</w:t>
            </w:r>
          </w:p>
        </w:tc>
        <w:tc>
          <w:tcPr>
            <w:tcW w:w="977" w:type="dxa"/>
            <w:tcBorders>
              <w:top w:val="single" w:sz="8" w:space="0" w:color="auto"/>
              <w:left w:val="single" w:sz="8" w:space="0" w:color="auto"/>
              <w:bottom w:val="single" w:sz="8" w:space="0" w:color="auto"/>
              <w:right w:val="single" w:sz="8" w:space="0" w:color="auto"/>
            </w:tcBorders>
            <w:vAlign w:val="bottom"/>
          </w:tcPr>
          <w:p w14:paraId="685BEF57"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43,4</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29F9CF9F"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19,1</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6F9ED9A1"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27,8</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3C0FF1A5"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19,6</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4AB62008"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35,2</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47F7AB9F"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18,2</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037FCF01"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37,9</w:t>
            </w:r>
            <w:r w:rsidRPr="002428F7">
              <w:rPr>
                <w:rFonts w:ascii="Wingdings" w:eastAsia="Wingdings" w:hAnsi="Wingdings" w:cs="Wingdings"/>
                <w:color w:val="000000"/>
                <w:sz w:val="20"/>
                <w:szCs w:val="20"/>
                <w:lang w:val="lv"/>
              </w:rPr>
              <w:t></w:t>
            </w:r>
          </w:p>
        </w:tc>
      </w:tr>
      <w:tr w:rsidR="002428F7" w:rsidRPr="002428F7" w14:paraId="13226412"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60ED204A" w14:textId="77777777" w:rsidR="002428F7" w:rsidRPr="002428F7" w:rsidRDefault="002428F7" w:rsidP="002428F7">
            <w:pPr>
              <w:rPr>
                <w:sz w:val="20"/>
                <w:szCs w:val="20"/>
                <w:lang w:val="lv"/>
              </w:rPr>
            </w:pPr>
            <w:r w:rsidRPr="002428F7">
              <w:rPr>
                <w:sz w:val="20"/>
                <w:szCs w:val="20"/>
                <w:lang w:val="lv"/>
              </w:rPr>
              <w:t>Vidzemes reģions</w:t>
            </w:r>
          </w:p>
        </w:tc>
        <w:tc>
          <w:tcPr>
            <w:tcW w:w="977" w:type="dxa"/>
            <w:tcBorders>
              <w:top w:val="single" w:sz="8" w:space="0" w:color="auto"/>
              <w:left w:val="single" w:sz="8" w:space="0" w:color="auto"/>
              <w:bottom w:val="single" w:sz="8" w:space="0" w:color="auto"/>
              <w:right w:val="single" w:sz="8" w:space="0" w:color="auto"/>
            </w:tcBorders>
            <w:vAlign w:val="bottom"/>
          </w:tcPr>
          <w:p w14:paraId="03FC911A"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52,6</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0B573A3C"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19,2</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2C61D495" w14:textId="77777777" w:rsidR="002428F7" w:rsidRPr="002428F7" w:rsidRDefault="002428F7" w:rsidP="002428F7">
            <w:pPr>
              <w:jc w:val="center"/>
              <w:rPr>
                <w:color w:val="000000"/>
                <w:sz w:val="20"/>
                <w:szCs w:val="20"/>
                <w:lang w:val="lv"/>
              </w:rPr>
            </w:pPr>
            <w:r w:rsidRPr="002428F7">
              <w:rPr>
                <w:color w:val="000000"/>
                <w:sz w:val="20"/>
                <w:szCs w:val="20"/>
                <w:lang w:val="lv"/>
              </w:rPr>
              <w:t>31,4</w:t>
            </w:r>
          </w:p>
        </w:tc>
        <w:tc>
          <w:tcPr>
            <w:tcW w:w="977" w:type="dxa"/>
            <w:tcBorders>
              <w:top w:val="single" w:sz="8" w:space="0" w:color="auto"/>
              <w:left w:val="single" w:sz="8" w:space="0" w:color="auto"/>
              <w:bottom w:val="single" w:sz="8" w:space="0" w:color="auto"/>
              <w:right w:val="single" w:sz="8" w:space="0" w:color="auto"/>
            </w:tcBorders>
            <w:vAlign w:val="bottom"/>
          </w:tcPr>
          <w:p w14:paraId="4025283A"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20,4</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6C851993"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34,6</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49331ACE"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19,8</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48983B29"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45,1</w:t>
            </w:r>
            <w:r w:rsidRPr="002428F7">
              <w:rPr>
                <w:rFonts w:ascii="Wingdings" w:eastAsia="Wingdings" w:hAnsi="Wingdings" w:cs="Wingdings"/>
                <w:sz w:val="20"/>
                <w:szCs w:val="20"/>
                <w:lang w:val="lv"/>
              </w:rPr>
              <w:t></w:t>
            </w:r>
          </w:p>
        </w:tc>
      </w:tr>
      <w:tr w:rsidR="002428F7" w:rsidRPr="002428F7" w14:paraId="48B3D059"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2965C7A7" w14:textId="77777777" w:rsidR="002428F7" w:rsidRPr="002428F7" w:rsidRDefault="002428F7" w:rsidP="002428F7">
            <w:pPr>
              <w:rPr>
                <w:sz w:val="20"/>
                <w:szCs w:val="20"/>
                <w:lang w:val="lv"/>
              </w:rPr>
            </w:pPr>
            <w:r w:rsidRPr="002428F7">
              <w:rPr>
                <w:sz w:val="20"/>
                <w:szCs w:val="20"/>
                <w:lang w:val="lv"/>
              </w:rPr>
              <w:t>Kurzemes reģions</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40A92597" w14:textId="77777777" w:rsidR="002428F7" w:rsidRPr="002428F7" w:rsidRDefault="002428F7" w:rsidP="002428F7">
            <w:pPr>
              <w:jc w:val="center"/>
              <w:rPr>
                <w:color w:val="000000"/>
                <w:sz w:val="20"/>
                <w:szCs w:val="20"/>
                <w:lang w:val="lv"/>
              </w:rPr>
            </w:pPr>
            <w:r w:rsidRPr="002428F7">
              <w:rPr>
                <w:color w:val="000000"/>
                <w:sz w:val="20"/>
                <w:szCs w:val="20"/>
                <w:lang w:val="lv"/>
              </w:rPr>
              <w:t>53,4</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3413D61E"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20,5</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780A0294"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33,2</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3311E51F"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19,2</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508FABC1"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37,4</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32BCEE9F"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19,8</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151B05A2"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55,4</w:t>
            </w:r>
            <w:r w:rsidRPr="002428F7">
              <w:rPr>
                <w:rFonts w:ascii="Wingdings" w:eastAsia="Wingdings" w:hAnsi="Wingdings" w:cs="Wingdings"/>
                <w:color w:val="000000"/>
                <w:sz w:val="20"/>
                <w:szCs w:val="20"/>
                <w:lang w:val="lv"/>
              </w:rPr>
              <w:t></w:t>
            </w:r>
          </w:p>
        </w:tc>
      </w:tr>
      <w:tr w:rsidR="002428F7" w:rsidRPr="002428F7" w14:paraId="7F35FCF9"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354CBE86" w14:textId="77777777" w:rsidR="002428F7" w:rsidRPr="002428F7" w:rsidRDefault="002428F7" w:rsidP="002428F7">
            <w:pPr>
              <w:rPr>
                <w:sz w:val="20"/>
                <w:szCs w:val="20"/>
                <w:lang w:val="lv"/>
              </w:rPr>
            </w:pPr>
            <w:r w:rsidRPr="002428F7">
              <w:rPr>
                <w:sz w:val="20"/>
                <w:szCs w:val="20"/>
                <w:lang w:val="lv"/>
              </w:rPr>
              <w:t>Zemgales reģions</w:t>
            </w:r>
          </w:p>
        </w:tc>
        <w:tc>
          <w:tcPr>
            <w:tcW w:w="977" w:type="dxa"/>
            <w:tcBorders>
              <w:top w:val="single" w:sz="8" w:space="0" w:color="auto"/>
              <w:left w:val="single" w:sz="8" w:space="0" w:color="auto"/>
              <w:bottom w:val="single" w:sz="8" w:space="0" w:color="auto"/>
              <w:right w:val="single" w:sz="8" w:space="0" w:color="auto"/>
            </w:tcBorders>
            <w:vAlign w:val="bottom"/>
          </w:tcPr>
          <w:p w14:paraId="5C35EC80"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50,5</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1BBED1D4"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23,3</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02847801"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30,1</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A8D08D"/>
            <w:vAlign w:val="bottom"/>
          </w:tcPr>
          <w:p w14:paraId="2EFC6481"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17,9</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23A86DCD"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37,4</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F892027"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19,7</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1AA32102"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43,4</w:t>
            </w:r>
            <w:r w:rsidRPr="002428F7">
              <w:rPr>
                <w:rFonts w:ascii="Wingdings" w:eastAsia="Wingdings" w:hAnsi="Wingdings" w:cs="Wingdings"/>
                <w:sz w:val="20"/>
                <w:szCs w:val="20"/>
                <w:lang w:val="lv"/>
              </w:rPr>
              <w:t></w:t>
            </w:r>
          </w:p>
        </w:tc>
      </w:tr>
      <w:tr w:rsidR="002428F7" w:rsidRPr="002428F7" w14:paraId="158A1E91" w14:textId="77777777" w:rsidTr="000D26A4">
        <w:trPr>
          <w:jc w:val="center"/>
        </w:trPr>
        <w:tc>
          <w:tcPr>
            <w:tcW w:w="1453" w:type="dxa"/>
            <w:tcBorders>
              <w:top w:val="single" w:sz="8" w:space="0" w:color="auto"/>
              <w:left w:val="single" w:sz="8" w:space="0" w:color="auto"/>
              <w:bottom w:val="single" w:sz="8" w:space="0" w:color="auto"/>
              <w:right w:val="single" w:sz="8" w:space="0" w:color="auto"/>
            </w:tcBorders>
            <w:vAlign w:val="bottom"/>
          </w:tcPr>
          <w:p w14:paraId="5536E5F3" w14:textId="77777777" w:rsidR="002428F7" w:rsidRPr="002428F7" w:rsidRDefault="002428F7" w:rsidP="002428F7">
            <w:pPr>
              <w:rPr>
                <w:sz w:val="20"/>
                <w:szCs w:val="20"/>
                <w:lang w:val="lv"/>
              </w:rPr>
            </w:pPr>
            <w:r w:rsidRPr="002428F7">
              <w:rPr>
                <w:sz w:val="20"/>
                <w:szCs w:val="20"/>
                <w:lang w:val="lv"/>
              </w:rPr>
              <w:t>Latgales reģions</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3620811B"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56,2</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1805BCE2" w14:textId="77777777" w:rsidR="002428F7" w:rsidRPr="002428F7" w:rsidRDefault="002428F7" w:rsidP="002428F7">
            <w:pPr>
              <w:jc w:val="center"/>
              <w:rPr>
                <w:color w:val="000000"/>
                <w:sz w:val="20"/>
                <w:szCs w:val="20"/>
                <w:lang w:val="lv"/>
              </w:rPr>
            </w:pPr>
            <w:r w:rsidRPr="002428F7">
              <w:rPr>
                <w:color w:val="000000"/>
                <w:sz w:val="20"/>
                <w:szCs w:val="20"/>
                <w:lang w:val="lv"/>
              </w:rPr>
              <w:t>31,8</w:t>
            </w:r>
          </w:p>
        </w:tc>
        <w:tc>
          <w:tcPr>
            <w:tcW w:w="977" w:type="dxa"/>
            <w:tcBorders>
              <w:top w:val="single" w:sz="8" w:space="0" w:color="auto"/>
              <w:left w:val="single" w:sz="8" w:space="0" w:color="auto"/>
              <w:bottom w:val="single" w:sz="8" w:space="0" w:color="auto"/>
              <w:right w:val="single" w:sz="8" w:space="0" w:color="auto"/>
            </w:tcBorders>
            <w:shd w:val="clear" w:color="auto" w:fill="FF0000"/>
            <w:vAlign w:val="bottom"/>
          </w:tcPr>
          <w:p w14:paraId="2F2BD5F0" w14:textId="77777777" w:rsidR="002428F7" w:rsidRPr="002428F7" w:rsidRDefault="002428F7" w:rsidP="002428F7">
            <w:pPr>
              <w:jc w:val="center"/>
              <w:rPr>
                <w:rFonts w:ascii="Wingdings" w:eastAsia="Wingdings" w:hAnsi="Wingdings" w:cs="Wingdings"/>
                <w:color w:val="000000"/>
                <w:sz w:val="20"/>
                <w:szCs w:val="20"/>
                <w:lang w:val="lv"/>
              </w:rPr>
            </w:pPr>
            <w:r w:rsidRPr="002428F7">
              <w:rPr>
                <w:color w:val="000000"/>
                <w:sz w:val="20"/>
                <w:szCs w:val="20"/>
                <w:lang w:val="lv"/>
              </w:rPr>
              <w:t>37,7</w:t>
            </w:r>
            <w:r w:rsidRPr="002428F7">
              <w:rPr>
                <w:rFonts w:ascii="Wingdings" w:eastAsia="Wingdings" w:hAnsi="Wingdings" w:cs="Wingdings"/>
                <w:color w:val="000000"/>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3FBB15A1"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20,4</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739993C"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42,2</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47B83ACF"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19,5</w:t>
            </w:r>
            <w:r w:rsidRPr="002428F7">
              <w:rPr>
                <w:rFonts w:ascii="Wingdings" w:eastAsia="Wingdings" w:hAnsi="Wingdings" w:cs="Wingdings"/>
                <w:sz w:val="20"/>
                <w:szCs w:val="20"/>
                <w:lang w:val="lv"/>
              </w:rPr>
              <w:t></w:t>
            </w:r>
          </w:p>
        </w:tc>
        <w:tc>
          <w:tcPr>
            <w:tcW w:w="977" w:type="dxa"/>
            <w:tcBorders>
              <w:top w:val="single" w:sz="8" w:space="0" w:color="auto"/>
              <w:left w:val="single" w:sz="8" w:space="0" w:color="auto"/>
              <w:bottom w:val="single" w:sz="8" w:space="0" w:color="auto"/>
              <w:right w:val="single" w:sz="8" w:space="0" w:color="auto"/>
            </w:tcBorders>
            <w:vAlign w:val="bottom"/>
          </w:tcPr>
          <w:p w14:paraId="01B4F0E4" w14:textId="77777777" w:rsidR="002428F7" w:rsidRPr="002428F7" w:rsidRDefault="002428F7" w:rsidP="002428F7">
            <w:pPr>
              <w:jc w:val="center"/>
              <w:rPr>
                <w:rFonts w:ascii="Wingdings" w:eastAsia="Wingdings" w:hAnsi="Wingdings" w:cs="Wingdings"/>
                <w:sz w:val="20"/>
                <w:szCs w:val="20"/>
                <w:lang w:val="lv"/>
              </w:rPr>
            </w:pPr>
            <w:r w:rsidRPr="002428F7">
              <w:rPr>
                <w:color w:val="000000"/>
                <w:sz w:val="20"/>
                <w:szCs w:val="20"/>
                <w:lang w:val="lv"/>
              </w:rPr>
              <w:t>46,5</w:t>
            </w:r>
            <w:r w:rsidRPr="002428F7">
              <w:rPr>
                <w:rFonts w:ascii="Wingdings" w:eastAsia="Wingdings" w:hAnsi="Wingdings" w:cs="Wingdings"/>
                <w:sz w:val="20"/>
                <w:szCs w:val="20"/>
                <w:lang w:val="lv"/>
              </w:rPr>
              <w:t></w:t>
            </w:r>
          </w:p>
        </w:tc>
      </w:tr>
    </w:tbl>
    <w:p w14:paraId="6EC35BF2" w14:textId="77777777" w:rsidR="002428F7" w:rsidRPr="002428F7" w:rsidRDefault="002428F7" w:rsidP="002428F7">
      <w:pPr>
        <w:spacing w:line="193" w:lineRule="atLeast"/>
        <w:rPr>
          <w:i/>
          <w:iCs/>
          <w:sz w:val="20"/>
          <w:szCs w:val="20"/>
          <w:lang w:val="lv"/>
        </w:rPr>
      </w:pPr>
      <w:r w:rsidRPr="002428F7">
        <w:rPr>
          <w:i/>
          <w:iCs/>
          <w:sz w:val="20"/>
          <w:szCs w:val="20"/>
          <w:lang w:val="lv"/>
        </w:rPr>
        <w:t xml:space="preserve">*Krāsu skaidrojumi: sarkans </w:t>
      </w:r>
      <w:r w:rsidRPr="002428F7">
        <w:rPr>
          <w:rFonts w:ascii="Wingdings" w:eastAsia="Wingdings" w:hAnsi="Wingdings" w:cs="Wingdings"/>
          <w:i/>
          <w:iCs/>
          <w:color w:val="FF0000"/>
          <w:sz w:val="20"/>
          <w:szCs w:val="20"/>
          <w:lang w:val="lv"/>
        </w:rPr>
        <w:t></w:t>
      </w:r>
      <w:r w:rsidRPr="002428F7">
        <w:rPr>
          <w:i/>
          <w:iCs/>
          <w:color w:val="FF0000"/>
          <w:sz w:val="20"/>
          <w:szCs w:val="20"/>
          <w:lang w:val="lv"/>
        </w:rPr>
        <w:t xml:space="preserve"> </w:t>
      </w:r>
      <w:r w:rsidRPr="002428F7">
        <w:rPr>
          <w:i/>
          <w:iCs/>
          <w:sz w:val="20"/>
          <w:szCs w:val="20"/>
          <w:lang w:val="lv"/>
        </w:rPr>
        <w:t xml:space="preserve">- rādītājs sliktāks, salīdzinājumā ar  vidējo rādītāju valstī (&gt;10%); zaļš </w:t>
      </w:r>
      <w:r w:rsidRPr="002428F7">
        <w:rPr>
          <w:rFonts w:ascii="Wingdings" w:eastAsia="Wingdings" w:hAnsi="Wingdings" w:cs="Wingdings"/>
          <w:i/>
          <w:iCs/>
          <w:color w:val="70AD47"/>
          <w:sz w:val="20"/>
          <w:szCs w:val="20"/>
          <w:lang w:val="lv"/>
        </w:rPr>
        <w:t></w:t>
      </w:r>
      <w:r w:rsidRPr="002428F7">
        <w:rPr>
          <w:i/>
          <w:iCs/>
          <w:color w:val="FF0000"/>
          <w:sz w:val="20"/>
          <w:szCs w:val="20"/>
          <w:lang w:val="lv"/>
        </w:rPr>
        <w:t xml:space="preserve"> </w:t>
      </w:r>
      <w:r w:rsidRPr="002428F7">
        <w:rPr>
          <w:i/>
          <w:iCs/>
          <w:sz w:val="20"/>
          <w:szCs w:val="20"/>
          <w:lang w:val="lv"/>
        </w:rPr>
        <w:t xml:space="preserve">- rādītājs labāks, salīdzinājumā ar  vidējo rādītāju valstī (&gt;10%); </w:t>
      </w:r>
      <w:r w:rsidRPr="002428F7">
        <w:rPr>
          <w:rFonts w:ascii="Wingdings" w:eastAsia="Wingdings" w:hAnsi="Wingdings" w:cs="Wingdings"/>
          <w:i/>
          <w:iCs/>
          <w:sz w:val="20"/>
          <w:szCs w:val="20"/>
          <w:lang w:val="lv"/>
        </w:rPr>
        <w:t></w:t>
      </w:r>
      <w:r w:rsidRPr="002428F7">
        <w:rPr>
          <w:i/>
          <w:iCs/>
          <w:sz w:val="20"/>
          <w:szCs w:val="20"/>
          <w:lang w:val="lv"/>
        </w:rPr>
        <w:t xml:space="preserve"> - rādītājs dinamikā pieaug (&gt;10%); </w:t>
      </w:r>
      <w:r w:rsidRPr="002428F7">
        <w:rPr>
          <w:rFonts w:ascii="Wingdings" w:eastAsia="Wingdings" w:hAnsi="Wingdings" w:cs="Wingdings"/>
          <w:i/>
          <w:iCs/>
          <w:sz w:val="20"/>
          <w:szCs w:val="20"/>
          <w:lang w:val="lv"/>
        </w:rPr>
        <w:t></w:t>
      </w:r>
      <w:r w:rsidRPr="002428F7">
        <w:rPr>
          <w:i/>
          <w:iCs/>
          <w:sz w:val="20"/>
          <w:szCs w:val="20"/>
          <w:lang w:val="lv"/>
        </w:rPr>
        <w:t xml:space="preserve"> - rādītājs dinamikā samazinās (&gt;10%).</w:t>
      </w:r>
    </w:p>
    <w:p w14:paraId="5E78E77F" w14:textId="2B37D863" w:rsidR="002428F7" w:rsidRDefault="002428F7" w:rsidP="0000462C">
      <w:pPr>
        <w:spacing w:after="97" w:line="193" w:lineRule="atLeast"/>
        <w:jc w:val="both"/>
        <w:rPr>
          <w:i/>
          <w:iCs/>
          <w:color w:val="0070C0"/>
          <w:lang w:val="lv-LV" w:eastAsia="lv-LV"/>
        </w:rPr>
      </w:pPr>
    </w:p>
    <w:p w14:paraId="42484319" w14:textId="146BFDBD" w:rsidR="0059438C" w:rsidRPr="00DB2F1C" w:rsidRDefault="00E113AD" w:rsidP="00DB2F1C">
      <w:pPr>
        <w:ind w:firstLine="720"/>
        <w:jc w:val="both"/>
        <w:textAlignment w:val="baseline"/>
        <w:rPr>
          <w:noProof/>
          <w:lang w:val="lv-LV" w:eastAsia="lv-LV"/>
        </w:rPr>
      </w:pPr>
      <w:r w:rsidRPr="00E113AD">
        <w:rPr>
          <w:lang w:val="lv-LV" w:eastAsia="lv-LV"/>
        </w:rPr>
        <w:t>Atšķirības pa reģioniem (ko varētu būt ietekmējusi gan pakalpojumu pieejamība, t.sk. sasniedzamība, gan sociāli ekonomiskie apstākļi un iedzīvotāju veselībpratība) raksturo onkoloģijas jomas rādītāju salīdzinošā vērtēšana veselības aprūpes sistēmas darbības snieguma novērtēšanas ietvarā</w:t>
      </w:r>
      <w:r w:rsidRPr="00E113AD">
        <w:rPr>
          <w:rStyle w:val="FootnoteReference"/>
          <w:lang w:val="lv-LV" w:eastAsia="lv-LV"/>
        </w:rPr>
        <w:footnoteReference w:id="21"/>
      </w:r>
      <w:r w:rsidRPr="00E113AD">
        <w:rPr>
          <w:lang w:val="lv-LV" w:eastAsia="lv-LV"/>
        </w:rPr>
        <w:t xml:space="preserve">. Analizējot indikatoru kopumu (atkarībā no rādītāja izmantoti 2017.-2020.gadu dati), tiem piešķirts vērtējums, salīdzinot starp Latvijas statistiskajiem reģioniem. Attēlojumā redzamais ir signāls (no “sarkans=sliktāk” līdz “zaļš=labāk” nekā citā reģionā) katra reģiona situācijai, kas var noradīt, piemēram, uz salīdzinoši labāku diagnostiku, bet negatīvāku iznākumu, piemēram, augstāku letalitāti un zemāku </w:t>
      </w:r>
      <w:r w:rsidR="0039361C">
        <w:rPr>
          <w:lang w:val="lv-LV" w:eastAsia="lv-LV"/>
        </w:rPr>
        <w:t>izdzīvotību</w:t>
      </w:r>
      <w:r w:rsidRPr="00E113AD">
        <w:rPr>
          <w:lang w:val="lv-LV" w:eastAsia="lv-LV"/>
        </w:rPr>
        <w:t xml:space="preserve">, kas varētu liecināt par </w:t>
      </w:r>
      <w:r w:rsidRPr="00E113AD">
        <w:rPr>
          <w:lang w:val="lv-LV" w:eastAsia="lv-LV"/>
        </w:rPr>
        <w:lastRenderedPageBreak/>
        <w:t>ierobežojumiem ārstēšanas pakalpojumu pieejamībā. Tāpat jāņem vērā, ka rādītāji pa gadiem starp reģioniem var atšķirties, kā arī viens otru ietekmē ar laika nobīdi.</w:t>
      </w:r>
      <w:r w:rsidRPr="00E113AD">
        <w:rPr>
          <w:noProof/>
          <w:lang w:val="lv-LV" w:eastAsia="lv-LV"/>
        </w:rPr>
        <w:t xml:space="preserve"> </w:t>
      </w:r>
    </w:p>
    <w:p w14:paraId="4A4E07A3" w14:textId="77777777" w:rsidR="0059438C" w:rsidRPr="00E113AD" w:rsidRDefault="0059438C" w:rsidP="0000462C">
      <w:pPr>
        <w:spacing w:after="97" w:line="193" w:lineRule="atLeast"/>
        <w:jc w:val="both"/>
        <w:rPr>
          <w:i/>
          <w:iCs/>
          <w:color w:val="0070C0"/>
          <w:lang w:val="lv-LV" w:eastAsia="lv-LV"/>
        </w:rPr>
      </w:pPr>
    </w:p>
    <w:p w14:paraId="7929CA0D" w14:textId="51D1608F" w:rsidR="002428F7" w:rsidRPr="002428F7" w:rsidRDefault="002428F7" w:rsidP="00567614">
      <w:pPr>
        <w:ind w:firstLine="720"/>
        <w:jc w:val="both"/>
        <w:textAlignment w:val="baseline"/>
        <w:rPr>
          <w:rFonts w:ascii="Segoe UI" w:hAnsi="Segoe UI" w:cs="Segoe UI"/>
          <w:sz w:val="18"/>
          <w:szCs w:val="18"/>
          <w:lang w:val="lv-LV" w:eastAsia="lv-LV"/>
        </w:rPr>
      </w:pPr>
      <w:r w:rsidRPr="002428F7">
        <w:rPr>
          <w:lang w:val="lv-LV" w:eastAsia="lv-LV"/>
        </w:rPr>
        <w:t xml:space="preserve">Onkoloģiskās slimības pieder pie obligāti reģistrējamajām slimībām, un kopš 2008. gada informācija par onkoloģiskajiem pacientiem tiek uzkrāta </w:t>
      </w:r>
      <w:r w:rsidR="00AC4054" w:rsidRPr="002428F7">
        <w:rPr>
          <w:lang w:val="lv-LV" w:eastAsia="lv-LV"/>
        </w:rPr>
        <w:t>Reģistr</w:t>
      </w:r>
      <w:r w:rsidR="00AC4054">
        <w:rPr>
          <w:lang w:val="lv-LV" w:eastAsia="lv-LV"/>
        </w:rPr>
        <w:t>ā</w:t>
      </w:r>
      <w:r w:rsidRPr="002428F7">
        <w:rPr>
          <w:lang w:val="lv-LV" w:eastAsia="lv-LV"/>
        </w:rPr>
        <w:t>. 2018. gadā Reģistrs tika iekļauts vienotajā veselības nozares elektroniskajā informācijas sistēmā (turpmāk - Veselības informācijas sistēma)</w:t>
      </w:r>
      <w:r w:rsidRPr="002428F7">
        <w:rPr>
          <w:vertAlign w:val="superscript"/>
          <w:lang w:val="lv-LV" w:eastAsia="lv-LV"/>
        </w:rPr>
        <w:footnoteReference w:id="22"/>
      </w:r>
      <w:r w:rsidRPr="002428F7">
        <w:rPr>
          <w:lang w:val="lv-LV" w:eastAsia="lv-LV"/>
        </w:rPr>
        <w:t xml:space="preserve">, kuras pārzinis ir </w:t>
      </w:r>
      <w:r w:rsidR="001D7AAB">
        <w:rPr>
          <w:lang w:val="lv-LV" w:eastAsia="lv-LV"/>
        </w:rPr>
        <w:t>NVD</w:t>
      </w:r>
      <w:r w:rsidRPr="002428F7">
        <w:rPr>
          <w:lang w:val="lv-LV" w:eastAsia="lv-LV"/>
        </w:rPr>
        <w:t>. Datus par pacientiem, kuriem diagnosticēta onkoloģiska slimība, ārstniecības iestādes sniedz tiešsaistē Veselības informācijas sistēmā. Diemžēl,</w:t>
      </w:r>
      <w:r w:rsidR="00567614">
        <w:rPr>
          <w:lang w:val="lv-LV" w:eastAsia="lv-LV"/>
        </w:rPr>
        <w:t xml:space="preserve"> </w:t>
      </w:r>
      <w:r w:rsidRPr="002428F7">
        <w:rPr>
          <w:lang w:val="lv-LV" w:eastAsia="lv-LV"/>
        </w:rPr>
        <w:t>nepilnīgā datu apjoma dēļ šobrīd Veselības informācijas sistēmā uzkrātā informācija par saslimstību 2018.</w:t>
      </w:r>
      <w:r w:rsidR="00CC6ACF">
        <w:rPr>
          <w:lang w:val="lv-LV" w:eastAsia="lv-LV"/>
        </w:rPr>
        <w:t xml:space="preserve"> un </w:t>
      </w:r>
      <w:r w:rsidRPr="002428F7">
        <w:rPr>
          <w:lang w:val="lv-LV" w:eastAsia="lv-LV"/>
        </w:rPr>
        <w:t>2019. gadā nav salīdzināma ar iepriekšējiem gadiem ne nacionālā, ne starptautiskā līmenī, līdz ar to turpmākajā statistikas datu aprakstā iekļauti Reģistra dati līdz 2017. gadam. </w:t>
      </w:r>
    </w:p>
    <w:p w14:paraId="6508E20A" w14:textId="77777777" w:rsidR="00A37DE4" w:rsidRDefault="00A37DE4" w:rsidP="002428F7">
      <w:pPr>
        <w:ind w:firstLine="720"/>
        <w:jc w:val="both"/>
        <w:rPr>
          <w:rFonts w:eastAsia="Calibri"/>
          <w:lang w:val="lv-LV"/>
        </w:rPr>
      </w:pPr>
    </w:p>
    <w:p w14:paraId="533945DD" w14:textId="637044B6" w:rsidR="002428F7" w:rsidRPr="002428F7" w:rsidRDefault="002428F7" w:rsidP="002428F7">
      <w:pPr>
        <w:ind w:firstLine="720"/>
        <w:jc w:val="both"/>
        <w:rPr>
          <w:rFonts w:eastAsia="Calibri"/>
          <w:lang w:val="lv-LV"/>
        </w:rPr>
      </w:pPr>
      <w:r w:rsidRPr="002428F7">
        <w:rPr>
          <w:rFonts w:eastAsia="Calibri"/>
          <w:lang w:val="lv-LV"/>
        </w:rPr>
        <w:t xml:space="preserve">Saskaņā ar Reģistra datiem, ik gadu vairāk nekā 11 tūkstošiem cilvēku Latvijā pirmreizēji tiek diagnosticēts ļaundabīgais audzējs (2017. gadā – 11762 jeb 605,6 uz 100 000 iedz.). Saslimstība ar ļaundabīgajiem audzējiem pakāpeniski pieaug, no 2010. gada līdz 2017. gadam - par 13%. Tas visdrīzāk skaidrojams gan ar izplatības pieaugumu saistībā ar populācijas novecošanos, gan ar diagnostikas uzlabošanos un pieejamību. </w:t>
      </w:r>
    </w:p>
    <w:p w14:paraId="573A13EA" w14:textId="77777777" w:rsidR="002428F7" w:rsidRPr="002428F7" w:rsidRDefault="002428F7" w:rsidP="002428F7">
      <w:pPr>
        <w:spacing w:after="97" w:line="193" w:lineRule="atLeast"/>
        <w:ind w:firstLine="720"/>
        <w:jc w:val="both"/>
        <w:rPr>
          <w:lang w:val="lv-LV" w:eastAsia="lv-LV"/>
        </w:rPr>
      </w:pPr>
    </w:p>
    <w:p w14:paraId="6A1ACFAC" w14:textId="3DF84236" w:rsidR="002428F7" w:rsidRPr="00E157FA" w:rsidRDefault="00567614" w:rsidP="00E157FA">
      <w:pPr>
        <w:jc w:val="center"/>
        <w:rPr>
          <w:b/>
          <w:bCs/>
          <w:lang w:val="lv-LV" w:eastAsia="lv-LV"/>
        </w:rPr>
      </w:pPr>
      <w:r w:rsidRPr="00E157FA">
        <w:rPr>
          <w:b/>
          <w:bCs/>
          <w:iCs/>
          <w:lang w:val="lv-LV" w:eastAsia="lv-LV"/>
        </w:rPr>
        <w:t>5</w:t>
      </w:r>
      <w:r w:rsidR="002428F7" w:rsidRPr="00E157FA">
        <w:rPr>
          <w:b/>
          <w:bCs/>
          <w:iCs/>
          <w:lang w:val="lv-LV" w:eastAsia="lv-LV"/>
        </w:rPr>
        <w:t>.</w:t>
      </w:r>
      <w:r w:rsidRPr="00E157FA">
        <w:rPr>
          <w:b/>
          <w:bCs/>
          <w:iCs/>
          <w:lang w:val="lv-LV" w:eastAsia="lv-LV"/>
        </w:rPr>
        <w:t xml:space="preserve"> </w:t>
      </w:r>
      <w:r w:rsidR="002428F7" w:rsidRPr="00E157FA">
        <w:rPr>
          <w:b/>
          <w:bCs/>
          <w:iCs/>
          <w:lang w:val="lv-LV" w:eastAsia="lv-LV"/>
        </w:rPr>
        <w:t>attēls.</w:t>
      </w:r>
      <w:r w:rsidR="002428F7" w:rsidRPr="00E157FA">
        <w:rPr>
          <w:b/>
          <w:bCs/>
          <w:lang w:val="lv-LV" w:eastAsia="lv-LV"/>
        </w:rPr>
        <w:t xml:space="preserve"> Saslimstība ar ļaundabīgiem audzējiem 2010. - 2017. gadā,</w:t>
      </w:r>
    </w:p>
    <w:p w14:paraId="219DE742" w14:textId="77777777" w:rsidR="002428F7" w:rsidRPr="00E157FA" w:rsidRDefault="002428F7" w:rsidP="00E157FA">
      <w:pPr>
        <w:jc w:val="center"/>
        <w:rPr>
          <w:b/>
          <w:bCs/>
          <w:lang w:val="lv-LV" w:eastAsia="lv-LV"/>
        </w:rPr>
      </w:pPr>
      <w:r w:rsidRPr="00E157FA">
        <w:rPr>
          <w:b/>
          <w:bCs/>
          <w:lang w:val="lv-LV" w:eastAsia="lv-LV"/>
        </w:rPr>
        <w:t>uz 100 000 iedzīvotāju</w:t>
      </w:r>
    </w:p>
    <w:p w14:paraId="41BD866C" w14:textId="77777777" w:rsidR="002428F7" w:rsidRPr="002428F7" w:rsidRDefault="002428F7" w:rsidP="002428F7">
      <w:pPr>
        <w:jc w:val="center"/>
        <w:rPr>
          <w:rFonts w:eastAsia="Calibri"/>
          <w:lang w:val="lv-LV"/>
        </w:rPr>
      </w:pPr>
      <w:r w:rsidRPr="002428F7">
        <w:rPr>
          <w:rFonts w:ascii="Calibri" w:eastAsia="Calibri" w:hAnsi="Calibri"/>
          <w:noProof/>
          <w:sz w:val="22"/>
          <w:szCs w:val="22"/>
          <w:lang w:val="lv-LV" w:eastAsia="lv-LV"/>
        </w:rPr>
        <w:drawing>
          <wp:inline distT="0" distB="0" distL="0" distR="0" wp14:anchorId="7787A63B" wp14:editId="2A0126B0">
            <wp:extent cx="5274310" cy="2419350"/>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DAC6F6" w14:textId="77777777" w:rsidR="002428F7" w:rsidRPr="002428F7" w:rsidRDefault="002428F7" w:rsidP="002428F7">
      <w:pPr>
        <w:jc w:val="both"/>
        <w:rPr>
          <w:rFonts w:eastAsia="Calibri"/>
          <w:lang w:val="lv-LV"/>
        </w:rPr>
      </w:pPr>
    </w:p>
    <w:p w14:paraId="4A0F8A28" w14:textId="77777777" w:rsidR="002428F7" w:rsidRPr="002428F7" w:rsidRDefault="002428F7" w:rsidP="002428F7">
      <w:pPr>
        <w:ind w:firstLine="567"/>
        <w:jc w:val="both"/>
        <w:rPr>
          <w:rFonts w:eastAsia="Calibri"/>
          <w:lang w:val="lv-LV"/>
        </w:rPr>
      </w:pPr>
      <w:r w:rsidRPr="002428F7">
        <w:rPr>
          <w:rFonts w:eastAsia="Calibri"/>
          <w:lang w:val="lv-LV"/>
        </w:rPr>
        <w:t xml:space="preserve">Par diagnostikas uzlabošanos liecina arī pakāpeniskais agrīni atklāto gadījumu īpatsvara pieaugums - 2010. gadā ar 1. stadiju uzskaitē ņemti 22% pacientu, 2014. gadā – 29% pacientu, bet 2017. gadā – 30%. Ar nelielu tendenci samazināties, bet joprojām augsts saglabājas 3. stadijas gadījumu īpatsvars (2010. gadā 18%, 2014. gadā 17% un 2017. gadā 15%), bet 4. stadijā attiecīgi 22%, 21% un 18%.  Jāuzsver, ka agrīna vēža atklāšana ir viens no būtiskiem faktoriem veiksmīgai terapijai un veselības atgūšanai. </w:t>
      </w:r>
    </w:p>
    <w:p w14:paraId="5134029D" w14:textId="77777777" w:rsidR="002428F7" w:rsidRPr="002428F7" w:rsidRDefault="002428F7" w:rsidP="002428F7">
      <w:pPr>
        <w:ind w:firstLine="567"/>
        <w:jc w:val="both"/>
        <w:rPr>
          <w:rFonts w:eastAsia="Calibri"/>
          <w:lang w:val="lv-LV"/>
        </w:rPr>
      </w:pPr>
      <w:r w:rsidRPr="002428F7">
        <w:rPr>
          <w:rFonts w:eastAsia="Calibri"/>
          <w:lang w:val="lv-LV"/>
        </w:rPr>
        <w:t>Pirmā gada letalitāti un piecu gadu izdzīvotību</w:t>
      </w:r>
      <w:r w:rsidRPr="002428F7">
        <w:rPr>
          <w:rFonts w:eastAsia="Calibri"/>
          <w:vertAlign w:val="superscript"/>
          <w:lang w:val="lv-LV"/>
        </w:rPr>
        <w:footnoteReference w:id="23"/>
      </w:r>
      <w:r w:rsidRPr="002428F7">
        <w:rPr>
          <w:rFonts w:eastAsia="Calibri"/>
          <w:lang w:val="lv-LV"/>
        </w:rPr>
        <w:t xml:space="preserve"> ietekmē dažādi faktori, piemēram, audzēja lokalizācija, morfoloģija, terapijas iespējas. To būtiski ietekmē arī audzēja stadija diagnozes noteikšanas brīdī – 2017. gadā vēlīni diagnosticētajiem audzējiem (4. stadijā) pirmā gada letalitāte </w:t>
      </w:r>
      <w:r w:rsidRPr="002428F7">
        <w:rPr>
          <w:rFonts w:eastAsia="Calibri"/>
          <w:lang w:val="lv-LV"/>
        </w:rPr>
        <w:lastRenderedPageBreak/>
        <w:t>bija 72%, bet agrīni diagnosticētiem audzējiem (1. stadijā) – 5,2%. Savukārt, piecu gadu izdzīvotība 4. stadijā 2013. gadā diagnosticētajiem audzējiem bija tikai 7,3%, bet 1. stadijā – 80%.</w:t>
      </w:r>
    </w:p>
    <w:p w14:paraId="535511F5" w14:textId="77777777" w:rsidR="002428F7" w:rsidRPr="002428F7" w:rsidRDefault="002428F7" w:rsidP="002428F7">
      <w:pPr>
        <w:ind w:firstLine="720"/>
        <w:jc w:val="both"/>
        <w:rPr>
          <w:rFonts w:eastAsia="Calibri"/>
          <w:i/>
          <w:iCs/>
          <w:color w:val="0070C0"/>
          <w:highlight w:val="yellow"/>
          <w:lang w:val="lv-LV"/>
        </w:rPr>
      </w:pPr>
    </w:p>
    <w:p w14:paraId="019EC471" w14:textId="687222C4" w:rsidR="002428F7" w:rsidRPr="002428F7" w:rsidRDefault="002428F7" w:rsidP="002428F7">
      <w:pPr>
        <w:ind w:firstLine="720"/>
        <w:jc w:val="both"/>
        <w:rPr>
          <w:rFonts w:eastAsia="Calibri"/>
          <w:lang w:val="lv-LV"/>
        </w:rPr>
      </w:pPr>
      <w:r w:rsidRPr="002428F7">
        <w:rPr>
          <w:rFonts w:eastAsia="Calibri"/>
          <w:iCs/>
          <w:lang w:val="lv-LV"/>
        </w:rPr>
        <w:t>Biežāk izplatītās audzēju grupas būtiski ir analizēt arī dzimumu griezumā. Tā, piemēram, v</w:t>
      </w:r>
      <w:r w:rsidRPr="002428F7">
        <w:rPr>
          <w:rFonts w:eastAsia="Calibri"/>
          <w:lang w:val="lv-LV"/>
        </w:rPr>
        <w:t xml:space="preserve">īriešiem biežāk tiek diagnosticēts prostatas (priekšdziedzera), plaušu, citi ādas ļaundabīgie audzēji (neskaitot melanomu) un zarnu ļaundabīgie audzēji (skat. </w:t>
      </w:r>
      <w:r w:rsidR="00613D96">
        <w:rPr>
          <w:rFonts w:eastAsia="Calibri"/>
          <w:lang w:val="lv-LV"/>
        </w:rPr>
        <w:t>6</w:t>
      </w:r>
      <w:r w:rsidRPr="002428F7">
        <w:rPr>
          <w:rFonts w:eastAsia="Calibri"/>
          <w:lang w:val="lv-LV"/>
        </w:rPr>
        <w:t xml:space="preserve">. attēlu). 2017. gadā vīriešiem visbiežāk diagnosticēja priekšdziedzera ļaundabīgo audzēju (1286 gadījumi jeb 144,1 uz 100 000 vīriešu). Tam seko bronhu un plaušu vēzis (849 gadījumi jeb 95,1 uz 100 000 vīriešu), citi ādas ļaundabīgie audzēji (neskaitot </w:t>
      </w:r>
      <w:r w:rsidR="008043B2">
        <w:rPr>
          <w:rFonts w:eastAsia="Calibri"/>
          <w:lang w:val="lv-LV"/>
        </w:rPr>
        <w:t xml:space="preserve">ādas </w:t>
      </w:r>
      <w:r w:rsidRPr="002428F7">
        <w:rPr>
          <w:rFonts w:eastAsia="Calibri"/>
          <w:lang w:val="lv-LV"/>
        </w:rPr>
        <w:t xml:space="preserve">melanomu) (567 gadījumi jeb 63,5 uz 100 000 vīriešu) un zarnu vēzis (536 gadījumi jeb 60,0 uz 100 000 vīriešu). Turklāt saslimstība ar priekšdziedzera, plaušu, citiem ādas ļaundabīgiem audzējiem (neskaitot </w:t>
      </w:r>
      <w:r w:rsidR="008043B2">
        <w:rPr>
          <w:rFonts w:eastAsia="Calibri"/>
          <w:lang w:val="lv-LV"/>
        </w:rPr>
        <w:t xml:space="preserve">ādas </w:t>
      </w:r>
      <w:r w:rsidRPr="002428F7">
        <w:rPr>
          <w:rFonts w:eastAsia="Calibri"/>
          <w:lang w:val="lv-LV"/>
        </w:rPr>
        <w:t>melanomu), zarnu vēzi pēdējos gados ir pieaugusi, kas būtu skaidrojums arī ar pacientu vēršanos pie ārsta veselības pārbaudei un izmeklējumu, piemēram, PSA (prostatas specifiskais antigēns) analīzes veikšanu.</w:t>
      </w:r>
      <w:r w:rsidRPr="002428F7">
        <w:rPr>
          <w:rFonts w:eastAsia="Calibri"/>
          <w:color w:val="663399"/>
          <w:lang w:val="lv-LV"/>
        </w:rPr>
        <w:t xml:space="preserve"> </w:t>
      </w:r>
    </w:p>
    <w:p w14:paraId="42E2CDC3" w14:textId="77777777" w:rsidR="002428F7" w:rsidRPr="002428F7" w:rsidRDefault="002428F7" w:rsidP="002428F7">
      <w:pPr>
        <w:keepNext/>
        <w:keepLines/>
        <w:jc w:val="center"/>
        <w:outlineLvl w:val="1"/>
        <w:rPr>
          <w:b/>
          <w:bCs/>
          <w:lang w:val="lv-LV" w:eastAsia="lv-LV"/>
        </w:rPr>
      </w:pPr>
    </w:p>
    <w:p w14:paraId="1CC89F04" w14:textId="4FEAAD81" w:rsidR="002428F7" w:rsidRPr="00E157FA" w:rsidRDefault="00A37DE4" w:rsidP="00E157FA">
      <w:pPr>
        <w:jc w:val="center"/>
        <w:rPr>
          <w:b/>
          <w:bCs/>
          <w:lang w:val="lv-LV" w:eastAsia="lv-LV"/>
        </w:rPr>
      </w:pPr>
      <w:r w:rsidRPr="00E157FA">
        <w:rPr>
          <w:b/>
          <w:bCs/>
          <w:iCs/>
          <w:lang w:val="lv-LV" w:eastAsia="lv-LV"/>
        </w:rPr>
        <w:t>6</w:t>
      </w:r>
      <w:r w:rsidR="002428F7" w:rsidRPr="00E157FA">
        <w:rPr>
          <w:b/>
          <w:bCs/>
          <w:iCs/>
          <w:lang w:val="lv-LV" w:eastAsia="lv-LV"/>
        </w:rPr>
        <w:t>. attēls.</w:t>
      </w:r>
      <w:r w:rsidR="002428F7" w:rsidRPr="00E157FA">
        <w:rPr>
          <w:b/>
          <w:bCs/>
          <w:lang w:val="lv-LV" w:eastAsia="lv-LV"/>
        </w:rPr>
        <w:t xml:space="preserve"> Izplatītākās pirmreizēji reģistrētās ļaundabīga audzēja diagnozes vīriešiem 2010. – 2017.gadā, uz 100 000 iedzīvotāju</w:t>
      </w:r>
    </w:p>
    <w:p w14:paraId="57890EF4" w14:textId="77777777" w:rsidR="002428F7" w:rsidRPr="002428F7" w:rsidRDefault="002428F7" w:rsidP="002428F7">
      <w:pPr>
        <w:rPr>
          <w:lang w:val="lv-LV" w:eastAsia="lv-LV"/>
        </w:rPr>
      </w:pPr>
    </w:p>
    <w:p w14:paraId="400F9C51" w14:textId="77777777" w:rsidR="002428F7" w:rsidRPr="002428F7" w:rsidRDefault="002428F7" w:rsidP="002428F7">
      <w:pPr>
        <w:ind w:left="-567"/>
        <w:jc w:val="center"/>
        <w:rPr>
          <w:rFonts w:eastAsia="Calibri"/>
          <w:lang w:val="lv-LV"/>
        </w:rPr>
      </w:pPr>
      <w:r w:rsidRPr="002428F7">
        <w:rPr>
          <w:rFonts w:ascii="Calibri" w:eastAsia="Calibri" w:hAnsi="Calibri"/>
          <w:noProof/>
          <w:sz w:val="22"/>
          <w:szCs w:val="22"/>
          <w:lang w:val="lv-LV" w:eastAsia="lv-LV"/>
        </w:rPr>
        <w:drawing>
          <wp:inline distT="0" distB="0" distL="0" distR="0" wp14:anchorId="0935EE28" wp14:editId="74FE1B31">
            <wp:extent cx="6210300" cy="30289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ECA059" w14:textId="77777777" w:rsidR="002428F7" w:rsidRPr="002428F7" w:rsidRDefault="002428F7" w:rsidP="002428F7">
      <w:pPr>
        <w:rPr>
          <w:lang w:val="lv-LV" w:eastAsia="lv-LV"/>
        </w:rPr>
      </w:pPr>
    </w:p>
    <w:p w14:paraId="5DD056C3" w14:textId="77777777" w:rsidR="002428F7" w:rsidRPr="002428F7" w:rsidRDefault="002428F7" w:rsidP="002428F7">
      <w:pPr>
        <w:rPr>
          <w:rFonts w:cs="Tahoma"/>
          <w:b/>
          <w:bCs/>
          <w:sz w:val="16"/>
          <w:szCs w:val="16"/>
          <w:lang w:val="lv-LV"/>
        </w:rPr>
      </w:pPr>
      <w:r w:rsidRPr="002428F7">
        <w:rPr>
          <w:sz w:val="16"/>
          <w:szCs w:val="16"/>
          <w:lang w:val="lv-LV"/>
        </w:rPr>
        <w:t xml:space="preserve">    </w:t>
      </w:r>
    </w:p>
    <w:p w14:paraId="1C9D6E47" w14:textId="41D9BB35" w:rsidR="002428F7" w:rsidRPr="002428F7" w:rsidRDefault="002428F7" w:rsidP="002428F7">
      <w:pPr>
        <w:ind w:firstLine="567"/>
        <w:jc w:val="both"/>
        <w:rPr>
          <w:rFonts w:eastAsia="Calibri"/>
          <w:lang w:val="lv-LV"/>
        </w:rPr>
      </w:pPr>
      <w:r w:rsidRPr="002428F7">
        <w:rPr>
          <w:rFonts w:eastAsia="Calibri"/>
          <w:lang w:val="lv-LV"/>
        </w:rPr>
        <w:t>Sievietēm biežākie ir krūts, ādas</w:t>
      </w:r>
      <w:r w:rsidR="008043B2">
        <w:rPr>
          <w:rFonts w:eastAsia="Calibri"/>
          <w:lang w:val="lv-LV"/>
        </w:rPr>
        <w:t xml:space="preserve"> ļaundabīgie audzēji (neskaitot ādas melanomu)</w:t>
      </w:r>
      <w:r w:rsidRPr="002428F7">
        <w:rPr>
          <w:rFonts w:eastAsia="Calibri"/>
          <w:lang w:val="lv-LV"/>
        </w:rPr>
        <w:t xml:space="preserve">, resnās zarnas un dzemdes </w:t>
      </w:r>
      <w:r w:rsidR="008043B2">
        <w:rPr>
          <w:rFonts w:eastAsia="Calibri"/>
          <w:lang w:val="lv-LV"/>
        </w:rPr>
        <w:t xml:space="preserve">ķermeņa </w:t>
      </w:r>
      <w:r w:rsidRPr="002428F7">
        <w:rPr>
          <w:rFonts w:eastAsia="Calibri"/>
          <w:lang w:val="lv-LV"/>
        </w:rPr>
        <w:t xml:space="preserve">ļaundabīgie audzēji (skat. </w:t>
      </w:r>
      <w:r w:rsidR="00613D96">
        <w:rPr>
          <w:rFonts w:eastAsia="Calibri"/>
          <w:lang w:val="lv-LV"/>
        </w:rPr>
        <w:t>7</w:t>
      </w:r>
      <w:r w:rsidRPr="002428F7">
        <w:rPr>
          <w:rFonts w:eastAsia="Calibri"/>
          <w:lang w:val="lv-LV"/>
        </w:rPr>
        <w:t xml:space="preserve">. attēlu). 2017.gadā sievietēm visbiežāk konstatēja krūts vēzi (1133 gadījumi jeb 107,9 uz 100 000 sieviešu), kam sekoja citi ādas ļaundabīgie audzēji (neskaitot </w:t>
      </w:r>
      <w:r w:rsidR="008043B2">
        <w:rPr>
          <w:rFonts w:eastAsia="Calibri"/>
          <w:lang w:val="lv-LV"/>
        </w:rPr>
        <w:t xml:space="preserve">ādas </w:t>
      </w:r>
      <w:r w:rsidRPr="002428F7">
        <w:rPr>
          <w:rFonts w:eastAsia="Calibri"/>
          <w:lang w:val="lv-LV"/>
        </w:rPr>
        <w:t>melanomu) -  896 gadījumi jeb 85,4 uz 100 000 un kolorektālais vēzis (595 gadījumi jeb 56,7 uz 100 000).</w:t>
      </w:r>
    </w:p>
    <w:p w14:paraId="5E9C61CC" w14:textId="77777777" w:rsidR="002428F7" w:rsidRPr="002428F7" w:rsidRDefault="002428F7" w:rsidP="002428F7">
      <w:pPr>
        <w:ind w:firstLine="720"/>
        <w:jc w:val="both"/>
        <w:rPr>
          <w:rFonts w:eastAsia="Calibri"/>
          <w:lang w:val="lv-LV"/>
        </w:rPr>
      </w:pPr>
    </w:p>
    <w:p w14:paraId="3060BE4E" w14:textId="72893294" w:rsidR="002428F7" w:rsidRPr="002428F7" w:rsidRDefault="00613D96" w:rsidP="002428F7">
      <w:pPr>
        <w:jc w:val="center"/>
        <w:rPr>
          <w:rFonts w:eastAsia="Calibri"/>
          <w:b/>
          <w:lang w:val="lv-LV"/>
        </w:rPr>
      </w:pPr>
      <w:r w:rsidRPr="00613D96">
        <w:rPr>
          <w:rFonts w:eastAsia="Calibri"/>
          <w:b/>
          <w:bCs/>
          <w:iCs/>
          <w:lang w:val="lv-LV"/>
        </w:rPr>
        <w:t>7</w:t>
      </w:r>
      <w:r w:rsidR="002428F7" w:rsidRPr="002428F7">
        <w:rPr>
          <w:rFonts w:eastAsia="Calibri"/>
          <w:b/>
          <w:bCs/>
          <w:iCs/>
          <w:lang w:val="lv-LV"/>
        </w:rPr>
        <w:t>. attēls.</w:t>
      </w:r>
      <w:r w:rsidR="002428F7" w:rsidRPr="002428F7">
        <w:rPr>
          <w:rFonts w:eastAsia="Calibri"/>
          <w:b/>
          <w:bCs/>
          <w:lang w:val="lv-LV"/>
        </w:rPr>
        <w:t xml:space="preserve"> Izplatītākās pirmreizēji reģistrētās ļaundabīga audzēja diagnozes sievietēm 2010. – 2017. gadā, uz 100 000 iedzīvotāju</w:t>
      </w:r>
    </w:p>
    <w:p w14:paraId="0A717F18" w14:textId="77777777" w:rsidR="002428F7" w:rsidRPr="002428F7" w:rsidRDefault="002428F7" w:rsidP="002428F7">
      <w:pPr>
        <w:spacing w:after="97" w:line="193" w:lineRule="atLeast"/>
        <w:ind w:left="-567"/>
        <w:jc w:val="both"/>
        <w:rPr>
          <w:lang w:val="lv-LV" w:eastAsia="lv-LV"/>
        </w:rPr>
      </w:pPr>
      <w:r w:rsidRPr="002428F7">
        <w:rPr>
          <w:noProof/>
          <w:lang w:val="lv-LV" w:eastAsia="lv-LV"/>
        </w:rPr>
        <w:lastRenderedPageBreak/>
        <w:drawing>
          <wp:inline distT="0" distB="0" distL="0" distR="0" wp14:anchorId="53661C83" wp14:editId="0F60B538">
            <wp:extent cx="6296025" cy="33147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257D82" w14:textId="77777777" w:rsidR="002428F7" w:rsidRPr="002428F7" w:rsidRDefault="002428F7" w:rsidP="002428F7">
      <w:pPr>
        <w:spacing w:after="97" w:line="193" w:lineRule="atLeast"/>
        <w:ind w:firstLine="720"/>
        <w:jc w:val="both"/>
        <w:rPr>
          <w:lang w:val="lv-LV" w:eastAsia="lv-LV"/>
        </w:rPr>
      </w:pPr>
    </w:p>
    <w:p w14:paraId="1C4CAA23" w14:textId="77777777" w:rsidR="002428F7" w:rsidRPr="002428F7" w:rsidRDefault="002428F7" w:rsidP="002428F7">
      <w:pPr>
        <w:spacing w:after="97" w:line="193" w:lineRule="atLeast"/>
        <w:ind w:firstLine="567"/>
        <w:jc w:val="both"/>
        <w:rPr>
          <w:lang w:val="lv-LV" w:eastAsia="lv-LV"/>
        </w:rPr>
      </w:pPr>
      <w:r w:rsidRPr="002428F7">
        <w:rPr>
          <w:lang w:val="lv-LV" w:eastAsia="lv-LV"/>
        </w:rPr>
        <w:t xml:space="preserve">Nozīmīgu vietu sieviešu ļaundabīgo audzēju saslimstības lokalizāciju struktūrā ieņem dzimumspecifiskie audzēji: olnīcas, dzemdes kakls, dzemdes ķermenis. Dzemdes kakla vēzis ir otrajā vietā (aiz krūts ļaundabīgā audzēja) potenciāli zaudēto mūža gadu cēloņu grupā sievietēm. To galvenokārt ietekmē tas, ka tas attīstās un sievietes no tā mirst salīdzinoši agrākā vecumā nekā no citu lokalizāciju audzējiem. Šīs lokalizācijas audzējus var novērst, savlaicīgi diagnosticējot un veiksmīgi ārstējot pirmsvēža stāvokļus. Neraugoties uz dzemdes kakla vēža skrīningu, pagaidām stabili pozitīva rādītāju dinamika nav novērojama. Nākotnē rādītājam būtu jāsamazinās ieviestās CPV vakcinācijas rezultātā. </w:t>
      </w:r>
    </w:p>
    <w:p w14:paraId="4427C640" w14:textId="1E702B92" w:rsidR="002428F7" w:rsidRPr="002428F7" w:rsidRDefault="002428F7" w:rsidP="002428F7">
      <w:pPr>
        <w:spacing w:after="97" w:line="193" w:lineRule="atLeast"/>
        <w:ind w:firstLine="567"/>
        <w:jc w:val="both"/>
        <w:rPr>
          <w:strike/>
          <w:color w:val="A6A6A6"/>
          <w:lang w:val="lv-LV" w:eastAsia="lv-LV"/>
        </w:rPr>
      </w:pPr>
      <w:r w:rsidRPr="002428F7">
        <w:rPr>
          <w:lang w:val="lv-LV" w:eastAsia="lv-LV"/>
        </w:rPr>
        <w:t xml:space="preserve">Saslimstība ar ādas </w:t>
      </w:r>
      <w:r w:rsidR="00DA2BC2">
        <w:rPr>
          <w:lang w:val="lv-LV" w:eastAsia="lv-LV"/>
        </w:rPr>
        <w:t xml:space="preserve">ļaundabīgajiem audzējiem (neskaitot ādas melanomu) </w:t>
      </w:r>
      <w:r w:rsidRPr="002428F7">
        <w:rPr>
          <w:lang w:val="lv-LV" w:eastAsia="lv-LV"/>
        </w:rPr>
        <w:t>dinamikā pieaug, kopš 2010.gada tā pieaugusi par 50%, 2017.gadā sasniedzot 87 gadījumus uz 100 000 iedzīvotāj</w:t>
      </w:r>
      <w:r w:rsidR="00DA2BC2">
        <w:rPr>
          <w:lang w:val="lv-LV" w:eastAsia="lv-LV"/>
        </w:rPr>
        <w:t>u</w:t>
      </w:r>
      <w:r w:rsidRPr="002428F7">
        <w:rPr>
          <w:lang w:val="lv-LV" w:eastAsia="lv-LV"/>
        </w:rPr>
        <w:t xml:space="preserve">. Daļēji tas varētu būt saistīts ar diagnostikas uzlabošanos. Augstāka saslimstība ar </w:t>
      </w:r>
      <w:r w:rsidR="00DA2BC2" w:rsidRPr="00DA2BC2">
        <w:rPr>
          <w:lang w:val="lv-LV" w:eastAsia="lv-LV"/>
        </w:rPr>
        <w:t xml:space="preserve">ādas ļaundabīgajiem audzējiem (neskaitot ādas melanomu) </w:t>
      </w:r>
      <w:r w:rsidRPr="002428F7">
        <w:rPr>
          <w:lang w:val="lv-LV" w:eastAsia="lv-LV"/>
        </w:rPr>
        <w:t xml:space="preserve">ir sievietēm, kas varētu būt </w:t>
      </w:r>
      <w:r w:rsidR="00DA2BC2">
        <w:rPr>
          <w:lang w:val="lv-LV" w:eastAsia="lv-LV"/>
        </w:rPr>
        <w:t xml:space="preserve">skaidrojams ar diagnostikas un pakalpojuma pieejamības uzlabošanos, gan </w:t>
      </w:r>
      <w:r w:rsidRPr="002428F7">
        <w:rPr>
          <w:lang w:val="lv-LV" w:eastAsia="lv-LV"/>
        </w:rPr>
        <w:t>daļēji</w:t>
      </w:r>
      <w:r w:rsidR="00DA2BC2">
        <w:rPr>
          <w:lang w:val="lv-LV" w:eastAsia="lv-LV"/>
        </w:rPr>
        <w:t xml:space="preserve"> </w:t>
      </w:r>
      <w:r w:rsidRPr="002428F7">
        <w:rPr>
          <w:lang w:val="lv-LV" w:eastAsia="lv-LV"/>
        </w:rPr>
        <w:t xml:space="preserve">ar to, ka sievietes biežāk pārbauda </w:t>
      </w:r>
      <w:r w:rsidR="00DA2BC2">
        <w:rPr>
          <w:lang w:val="lv-LV" w:eastAsia="lv-LV"/>
        </w:rPr>
        <w:t>dzimumzīmītes un cit</w:t>
      </w:r>
      <w:r w:rsidR="000A1566">
        <w:rPr>
          <w:lang w:val="lv-LV" w:eastAsia="lv-LV"/>
        </w:rPr>
        <w:t>u</w:t>
      </w:r>
      <w:r w:rsidR="00DA2BC2">
        <w:rPr>
          <w:lang w:val="lv-LV" w:eastAsia="lv-LV"/>
        </w:rPr>
        <w:t xml:space="preserve">s </w:t>
      </w:r>
      <w:r w:rsidRPr="002428F7">
        <w:rPr>
          <w:lang w:val="lv-LV" w:eastAsia="lv-LV"/>
        </w:rPr>
        <w:t>ādas veidojumus, jo mirstība dzimumu grupās būtiski neatšķiras. Mirstības rādītāji šo audzēju dēļ ir svārstīgi, bet kopumā būtiski nemainās.</w:t>
      </w:r>
    </w:p>
    <w:p w14:paraId="44ED4E4E" w14:textId="77777777" w:rsidR="002428F7" w:rsidRPr="002428F7" w:rsidRDefault="002428F7" w:rsidP="002428F7">
      <w:pPr>
        <w:ind w:firstLine="567"/>
        <w:jc w:val="both"/>
        <w:rPr>
          <w:lang w:val="lv"/>
        </w:rPr>
      </w:pPr>
      <w:r w:rsidRPr="002428F7">
        <w:rPr>
          <w:lang w:val="lv-LV"/>
        </w:rPr>
        <w:t xml:space="preserve">Saslimstības ar ļaundabīgajiem audzējiem rādītāji, līdzīgi kā mirstības rādītāji, atšķiras arī reģionu griezumā; atšķirības ir 18% robežās, </w:t>
      </w:r>
      <w:r w:rsidRPr="002428F7">
        <w:rPr>
          <w:lang w:val="lv"/>
        </w:rPr>
        <w:t xml:space="preserve">salīdzinot ar vidējo rādītāju valstī. Augstākais saslimstības rādītājs ar ļaundabīgajiem audzējiem reģistrēts Kurzemes reģionā, turklāt tas būtiski nemainās arī, standartizējot pēc vecuma. Augstāks rādītājs varētu liecināt par labāku diagnostiku, tomēr, ņemot vērā arī salīdzinoši augstāko mirstību šajā reģionā, tas norāda uz augstāku ļaundabīgo audzēju izplatību Kurzemes reģionā. </w:t>
      </w:r>
    </w:p>
    <w:p w14:paraId="5EE1E3FF" w14:textId="77777777" w:rsidR="002428F7" w:rsidRPr="002428F7" w:rsidRDefault="002428F7" w:rsidP="002428F7">
      <w:pPr>
        <w:ind w:left="-425" w:firstLine="425"/>
        <w:jc w:val="both"/>
        <w:rPr>
          <w:lang w:val="lv"/>
        </w:rPr>
      </w:pPr>
    </w:p>
    <w:p w14:paraId="1AF4896D" w14:textId="549CF7C1" w:rsidR="002428F7" w:rsidRPr="002428F7" w:rsidRDefault="00DB6E38" w:rsidP="002428F7">
      <w:pPr>
        <w:jc w:val="center"/>
        <w:rPr>
          <w:b/>
          <w:bCs/>
          <w:color w:val="000000"/>
          <w:lang w:val="lv"/>
        </w:rPr>
      </w:pPr>
      <w:r w:rsidRPr="00DB6E38">
        <w:rPr>
          <w:b/>
          <w:bCs/>
          <w:iCs/>
          <w:lang w:val="lv"/>
        </w:rPr>
        <w:t>8</w:t>
      </w:r>
      <w:r w:rsidR="002428F7" w:rsidRPr="002428F7">
        <w:rPr>
          <w:b/>
          <w:bCs/>
          <w:iCs/>
          <w:lang w:val="lv"/>
        </w:rPr>
        <w:t>. attēls.</w:t>
      </w:r>
      <w:r w:rsidR="002428F7" w:rsidRPr="002428F7">
        <w:rPr>
          <w:b/>
          <w:bCs/>
          <w:lang w:val="lv"/>
        </w:rPr>
        <w:t xml:space="preserve"> Standartizētā saslimstība reģionos ar ļaundabīgajiem audzējiem 2017. gadā, uz 100 000 </w:t>
      </w:r>
      <w:r w:rsidR="002428F7" w:rsidRPr="002428F7">
        <w:rPr>
          <w:b/>
          <w:bCs/>
          <w:color w:val="000000"/>
          <w:lang w:val="lv"/>
        </w:rPr>
        <w:t>iedzīvotāju</w:t>
      </w:r>
    </w:p>
    <w:p w14:paraId="3248E1A1" w14:textId="77777777" w:rsidR="002428F7" w:rsidRPr="002428F7" w:rsidRDefault="002428F7" w:rsidP="002428F7">
      <w:pPr>
        <w:jc w:val="center"/>
      </w:pPr>
      <w:r w:rsidRPr="002428F7">
        <w:rPr>
          <w:noProof/>
          <w:lang w:val="lv-LV" w:eastAsia="lv-LV"/>
        </w:rPr>
        <w:lastRenderedPageBreak/>
        <w:drawing>
          <wp:inline distT="0" distB="0" distL="0" distR="0" wp14:anchorId="0C14E0D7" wp14:editId="18025420">
            <wp:extent cx="4952998" cy="3171825"/>
            <wp:effectExtent l="0" t="0" r="0" b="0"/>
            <wp:docPr id="293159732" name="Picture 29315973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59732" name="Picture 293159732" descr="M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952998" cy="3171825"/>
                    </a:xfrm>
                    <a:prstGeom prst="rect">
                      <a:avLst/>
                    </a:prstGeom>
                  </pic:spPr>
                </pic:pic>
              </a:graphicData>
            </a:graphic>
          </wp:inline>
        </w:drawing>
      </w:r>
    </w:p>
    <w:p w14:paraId="3104BED2" w14:textId="77777777" w:rsidR="002428F7" w:rsidRPr="002428F7" w:rsidRDefault="002428F7" w:rsidP="002428F7">
      <w:pPr>
        <w:ind w:left="-425" w:firstLine="720"/>
        <w:jc w:val="both"/>
        <w:rPr>
          <w:lang w:val="lv-LV"/>
        </w:rPr>
      </w:pPr>
    </w:p>
    <w:p w14:paraId="1E195642" w14:textId="77777777" w:rsidR="002428F7" w:rsidRPr="002428F7" w:rsidRDefault="002428F7" w:rsidP="002428F7">
      <w:pPr>
        <w:ind w:left="-425" w:firstLine="720"/>
        <w:jc w:val="both"/>
        <w:rPr>
          <w:lang w:val="lv-LV"/>
        </w:rPr>
      </w:pPr>
      <w:r w:rsidRPr="002428F7">
        <w:rPr>
          <w:lang w:val="lv-LV"/>
        </w:rPr>
        <w:t>Zemākā saslimstība ar ļaundabīgajiem audzējiem ir Zemgales reģionā. Dinamikā kopš 2010. gada saslimstības pieaugums vērojams visos reģionos.</w:t>
      </w:r>
    </w:p>
    <w:p w14:paraId="4D0EDEE5" w14:textId="77777777" w:rsidR="002428F7" w:rsidRPr="002428F7" w:rsidRDefault="002428F7" w:rsidP="002428F7">
      <w:pPr>
        <w:ind w:left="-425"/>
        <w:jc w:val="both"/>
        <w:rPr>
          <w:lang w:val="lv-LV"/>
        </w:rPr>
      </w:pPr>
    </w:p>
    <w:p w14:paraId="4E89C484" w14:textId="46070FE4" w:rsidR="002428F7" w:rsidRPr="002428F7" w:rsidRDefault="00DB6E38" w:rsidP="002428F7">
      <w:pPr>
        <w:jc w:val="center"/>
        <w:rPr>
          <w:lang w:val="lv"/>
        </w:rPr>
      </w:pPr>
      <w:r>
        <w:rPr>
          <w:b/>
          <w:bCs/>
          <w:lang w:val="lv"/>
        </w:rPr>
        <w:t>9</w:t>
      </w:r>
      <w:r w:rsidR="002428F7" w:rsidRPr="002428F7">
        <w:rPr>
          <w:b/>
          <w:bCs/>
          <w:lang w:val="lv"/>
        </w:rPr>
        <w:t xml:space="preserve">. attēls. Saslimstība ar ļaundabīgajiem audzējiem 2017. gadā reģionos, </w:t>
      </w:r>
    </w:p>
    <w:p w14:paraId="1644E72E" w14:textId="77777777" w:rsidR="002428F7" w:rsidRPr="002428F7" w:rsidRDefault="002428F7" w:rsidP="002428F7">
      <w:pPr>
        <w:jc w:val="center"/>
      </w:pPr>
      <w:r w:rsidRPr="002428F7">
        <w:rPr>
          <w:b/>
          <w:bCs/>
          <w:lang w:val="lv"/>
        </w:rPr>
        <w:t>uz 100 000 iedzīvotāju, izplatītākās lokalizācijas</w:t>
      </w:r>
    </w:p>
    <w:p w14:paraId="6C658069" w14:textId="77777777" w:rsidR="002428F7" w:rsidRPr="002428F7" w:rsidRDefault="002428F7" w:rsidP="002428F7">
      <w:pPr>
        <w:jc w:val="center"/>
      </w:pPr>
      <w:r w:rsidRPr="002428F7">
        <w:rPr>
          <w:b/>
          <w:noProof/>
          <w:color w:val="FF0000"/>
          <w:lang w:val="lv-LV" w:eastAsia="lv-LV"/>
        </w:rPr>
        <w:drawing>
          <wp:inline distT="0" distB="0" distL="0" distR="0" wp14:anchorId="2C62160F" wp14:editId="49F50D66">
            <wp:extent cx="5274310" cy="2614740"/>
            <wp:effectExtent l="0" t="0" r="2540" b="0"/>
            <wp:docPr id="33"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FC3EE6" w14:textId="77777777" w:rsidR="002428F7" w:rsidRPr="002428F7" w:rsidRDefault="002428F7" w:rsidP="002428F7">
      <w:pPr>
        <w:ind w:left="-425" w:firstLine="425"/>
        <w:jc w:val="both"/>
        <w:rPr>
          <w:lang w:val="lv"/>
        </w:rPr>
      </w:pPr>
    </w:p>
    <w:p w14:paraId="5CF1BBCA" w14:textId="10AB577E" w:rsidR="002428F7" w:rsidRPr="00DC5960" w:rsidRDefault="002428F7" w:rsidP="00DC5960">
      <w:pPr>
        <w:ind w:firstLine="567"/>
        <w:jc w:val="both"/>
        <w:rPr>
          <w:lang w:val="lv"/>
        </w:rPr>
      </w:pPr>
      <w:r w:rsidRPr="002428F7">
        <w:rPr>
          <w:lang w:val="lv"/>
        </w:rPr>
        <w:t>Lai gan reģionu griezumā izplatītākās lokalizācijas ir tās pašas, kas vidēji Latvijā, tomēr pastāv arī reģionālās atšķirības. Redzamākā atšķirība ir augstā ādas audzēju (t.sk. melanomas) izplatība Kurzemes reģionā</w:t>
      </w:r>
      <w:r w:rsidRPr="002428F7">
        <w:rPr>
          <w:vertAlign w:val="superscript"/>
          <w:lang w:val="lv"/>
        </w:rPr>
        <w:footnoteReference w:id="24"/>
      </w:r>
      <w:r w:rsidRPr="002428F7">
        <w:rPr>
          <w:lang w:val="lv"/>
        </w:rPr>
        <w:t xml:space="preserve">. </w:t>
      </w:r>
    </w:p>
    <w:p w14:paraId="64DFABEC" w14:textId="7EB8F2AE" w:rsidR="00E97395" w:rsidRDefault="00E97395" w:rsidP="00E97395">
      <w:pPr>
        <w:ind w:firstLine="720"/>
        <w:jc w:val="both"/>
        <w:rPr>
          <w:rFonts w:eastAsia="Calibri"/>
          <w:lang w:val="lv-LV"/>
        </w:rPr>
      </w:pPr>
      <w:r w:rsidRPr="00E97395">
        <w:rPr>
          <w:lang w:val="lv-LV"/>
        </w:rPr>
        <w:t xml:space="preserve">Biežākā onkoloģiskā saslimšana bērna vecumā ir akūta limfoblastu leikēmija (ALL), sastādot 23 % no visiem gadījumiem. Otrā biežākā hematoonkoloģiskā saslimšana ir dažādas limfomas </w:t>
      </w:r>
      <w:r>
        <w:rPr>
          <w:lang w:val="lv-LV"/>
        </w:rPr>
        <w:t>–</w:t>
      </w:r>
      <w:r w:rsidRPr="00E97395">
        <w:rPr>
          <w:lang w:val="lv-LV"/>
        </w:rPr>
        <w:t xml:space="preserve"> Hodžkina limfomas (HL) un ne-Hodžkina limfomas (NHL), kopumā sastādot 18%. </w:t>
      </w:r>
      <w:r w:rsidRPr="00E97395">
        <w:rPr>
          <w:lang w:val="lv-LV"/>
        </w:rPr>
        <w:lastRenderedPageBreak/>
        <w:t>Tām seko centrālās nervu sistēmas tumori (CNS)</w:t>
      </w:r>
      <w:r>
        <w:rPr>
          <w:lang w:val="lv-LV"/>
        </w:rPr>
        <w:t xml:space="preserve">, </w:t>
      </w:r>
      <w:r w:rsidRPr="00E97395">
        <w:rPr>
          <w:lang w:val="lv-LV"/>
        </w:rPr>
        <w:t>sastādot 14% no visiem solidajiem audzējiem. Kaulu un mīksto audzēji sastāda 8% no visiem bērnu vecuma solidajiem tumoriem un g.k. tās ir</w:t>
      </w:r>
      <w:r>
        <w:rPr>
          <w:lang w:val="lv-LV"/>
        </w:rPr>
        <w:t xml:space="preserve"> </w:t>
      </w:r>
      <w:r w:rsidRPr="00E97395">
        <w:rPr>
          <w:lang w:val="lv-LV"/>
        </w:rPr>
        <w:t>osteosarkomas un Jūinga sarkomas</w:t>
      </w:r>
      <w:r w:rsidR="00C302A0">
        <w:rPr>
          <w:lang w:val="lv-LV"/>
        </w:rPr>
        <w:t xml:space="preserve"> – </w:t>
      </w:r>
      <w:r w:rsidRPr="00E97395">
        <w:rPr>
          <w:lang w:val="lv-LV"/>
        </w:rPr>
        <w:t>pārsvarā augstas malignitātes pakāpes audzēji, kas skar g.k. pusaudžus. Rabdomiosarkomas (RMS) un citi mīksto audu audzēji, akūtas mieloidas leikēmijas (AML) un neiroblastomas katra sastāda vēl 6 % no kopējā onkoloģisko saslimšanu īpatsvara. Nieru audzēji (no tiem bērnu vecumā visbiežākais ir</w:t>
      </w:r>
      <w:r w:rsidR="00E713B8">
        <w:rPr>
          <w:lang w:val="lv-LV"/>
        </w:rPr>
        <w:t xml:space="preserve"> </w:t>
      </w:r>
      <w:r w:rsidRPr="00E97395">
        <w:rPr>
          <w:lang w:val="lv-LV"/>
        </w:rPr>
        <w:t>nefroblastoma jeb Wilmsa tumors) sastāda 5 % no visām onkoloģiskajām saslimšanām. Aptuveni 4 % no solidajiem bērnu vecuma</w:t>
      </w:r>
      <w:r w:rsidR="00E713B8">
        <w:rPr>
          <w:lang w:val="lv-LV"/>
        </w:rPr>
        <w:t xml:space="preserve"> </w:t>
      </w:r>
      <w:r w:rsidRPr="00E97395">
        <w:rPr>
          <w:lang w:val="lv-LV"/>
        </w:rPr>
        <w:t>audzējiem ir dažādie dīgļšūnu audzēji, kuriem raksturīgākās lokalizācijas ir astes kaula rajons, abdomināla lokalizācija un gonādas. Langerhansa šūnu histiocitoze ir solids tumors ar variablu dabu, kurš pie ļoti lokālas izplatības var būt izārstējams</w:t>
      </w:r>
      <w:r w:rsidR="00E713B8">
        <w:rPr>
          <w:lang w:val="lv-LV"/>
        </w:rPr>
        <w:t xml:space="preserve"> </w:t>
      </w:r>
      <w:r w:rsidRPr="00E97395">
        <w:rPr>
          <w:lang w:val="lv-LV"/>
        </w:rPr>
        <w:t>tikai ar ķirurģiskām metodēm</w:t>
      </w:r>
      <w:r w:rsidR="00E713B8">
        <w:rPr>
          <w:lang w:val="lv-LV"/>
        </w:rPr>
        <w:t xml:space="preserve"> – </w:t>
      </w:r>
      <w:r w:rsidRPr="00E97395">
        <w:rPr>
          <w:lang w:val="lv-LV"/>
        </w:rPr>
        <w:t>tas sastāda vēl 4 % no visiem audzējiem bērnu vecumā. Aknu audzēji, retinoblastomas, melanomas, vairogdziedzera audzēji u.c. reti audzēji sastāda vēl aptuveni 6 % no kopējā bērnu vecuma audzēju īpatsvara</w:t>
      </w:r>
      <w:r w:rsidR="005419C8">
        <w:rPr>
          <w:lang w:val="lv-LV"/>
        </w:rPr>
        <w:t xml:space="preserve"> </w:t>
      </w:r>
      <w:r w:rsidR="005419C8" w:rsidRPr="002428F7">
        <w:rPr>
          <w:rFonts w:eastAsia="Calibri"/>
          <w:lang w:val="lv-LV"/>
        </w:rPr>
        <w:t xml:space="preserve">(skat. </w:t>
      </w:r>
      <w:r w:rsidR="005419C8">
        <w:rPr>
          <w:rFonts w:eastAsia="Calibri"/>
          <w:lang w:val="lv-LV"/>
        </w:rPr>
        <w:t>10</w:t>
      </w:r>
      <w:r w:rsidR="005419C8" w:rsidRPr="002428F7">
        <w:rPr>
          <w:rFonts w:eastAsia="Calibri"/>
          <w:lang w:val="lv-LV"/>
        </w:rPr>
        <w:t>. attēlu).</w:t>
      </w:r>
    </w:p>
    <w:p w14:paraId="1842ED02" w14:textId="5A8B1980" w:rsidR="00E862BF" w:rsidRDefault="00E862BF" w:rsidP="00E97395">
      <w:pPr>
        <w:ind w:firstLine="720"/>
        <w:jc w:val="both"/>
        <w:rPr>
          <w:rFonts w:eastAsia="Calibri"/>
          <w:lang w:val="lv-LV"/>
        </w:rPr>
      </w:pPr>
    </w:p>
    <w:p w14:paraId="64631D78" w14:textId="3E3A0C2B" w:rsidR="00E862BF" w:rsidRPr="00CF3112" w:rsidRDefault="00E862BF" w:rsidP="00CF3112">
      <w:pPr>
        <w:jc w:val="center"/>
        <w:rPr>
          <w:lang w:val="lv-LV"/>
        </w:rPr>
      </w:pPr>
      <w:r>
        <w:rPr>
          <w:b/>
          <w:bCs/>
          <w:lang w:val="lv"/>
        </w:rPr>
        <w:t>10</w:t>
      </w:r>
      <w:r w:rsidRPr="002428F7">
        <w:rPr>
          <w:b/>
          <w:bCs/>
          <w:lang w:val="lv"/>
        </w:rPr>
        <w:t xml:space="preserve">. attēls. </w:t>
      </w:r>
      <w:r>
        <w:rPr>
          <w:b/>
          <w:bCs/>
          <w:lang w:val="lv-LV"/>
        </w:rPr>
        <w:t>Onkoloģisko diagnožu procentuālais sadalījums bērniem Latvijā</w:t>
      </w:r>
      <w:r w:rsidRPr="00E97395">
        <w:rPr>
          <w:lang w:val="lv-LV"/>
        </w:rPr>
        <w:t xml:space="preserve"> </w:t>
      </w:r>
    </w:p>
    <w:p w14:paraId="3EC71531" w14:textId="53F1A4D6" w:rsidR="00E862BF" w:rsidRDefault="001D7FB4" w:rsidP="00E97395">
      <w:pPr>
        <w:ind w:firstLine="720"/>
        <w:jc w:val="both"/>
        <w:rPr>
          <w:rFonts w:eastAsia="Calibri"/>
          <w:lang w:val="lv-LV"/>
        </w:rPr>
      </w:pPr>
      <w:r w:rsidRPr="007D5F3E">
        <w:rPr>
          <w:noProof/>
          <w:color w:val="548DD4" w:themeColor="text2" w:themeTint="99"/>
        </w:rPr>
        <w:drawing>
          <wp:anchor distT="0" distB="0" distL="114300" distR="114300" simplePos="0" relativeHeight="251659264" behindDoc="1" locked="0" layoutInCell="1" allowOverlap="1" wp14:anchorId="3EB67812" wp14:editId="07011193">
            <wp:simplePos x="0" y="0"/>
            <wp:positionH relativeFrom="margin">
              <wp:posOffset>160655</wp:posOffset>
            </wp:positionH>
            <wp:positionV relativeFrom="page">
              <wp:posOffset>3733800</wp:posOffset>
            </wp:positionV>
            <wp:extent cx="5867400" cy="352425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6130F85" w14:textId="4B8B0958" w:rsidR="00E862BF" w:rsidRDefault="00E862BF" w:rsidP="00CF3112">
      <w:pPr>
        <w:ind w:firstLine="720"/>
        <w:jc w:val="both"/>
        <w:rPr>
          <w:rFonts w:eastAsia="Calibri"/>
          <w:lang w:val="lv-LV"/>
        </w:rPr>
      </w:pPr>
    </w:p>
    <w:p w14:paraId="529CAC59" w14:textId="77777777" w:rsidR="001D7FB4" w:rsidRDefault="001D7FB4" w:rsidP="00CF3112">
      <w:pPr>
        <w:ind w:firstLine="720"/>
        <w:jc w:val="both"/>
        <w:rPr>
          <w:lang w:val="lv-LV"/>
        </w:rPr>
      </w:pPr>
    </w:p>
    <w:p w14:paraId="5BAC64AC" w14:textId="5F8CB9F5" w:rsidR="001F34F2" w:rsidRDefault="001F34F2" w:rsidP="00CF3112">
      <w:pPr>
        <w:ind w:firstLine="720"/>
        <w:jc w:val="both"/>
        <w:rPr>
          <w:lang w:val="lv-LV"/>
        </w:rPr>
      </w:pPr>
      <w:r w:rsidRPr="001F34F2">
        <w:rPr>
          <w:lang w:val="lv-LV"/>
        </w:rPr>
        <w:t>Jāņem vērā, ka katra iepriekš aprakstītā audzēj</w:t>
      </w:r>
      <w:r w:rsidR="000A1566">
        <w:rPr>
          <w:lang w:val="lv-LV"/>
        </w:rPr>
        <w:t>u</w:t>
      </w:r>
      <w:r w:rsidRPr="001F34F2">
        <w:rPr>
          <w:lang w:val="lv-LV"/>
        </w:rPr>
        <w:t xml:space="preserve"> incidence ir </w:t>
      </w:r>
      <w:r w:rsidR="000A1566">
        <w:rPr>
          <w:lang w:val="lv-LV"/>
        </w:rPr>
        <w:t>atšķirīga bērnu vecuma grupās</w:t>
      </w:r>
      <w:r>
        <w:rPr>
          <w:lang w:val="lv-LV"/>
        </w:rPr>
        <w:t>. B</w:t>
      </w:r>
      <w:r w:rsidRPr="001F34F2">
        <w:rPr>
          <w:lang w:val="lv-LV"/>
        </w:rPr>
        <w:t xml:space="preserve">ērniem vecumā līdz 1 gadam </w:t>
      </w:r>
      <w:r>
        <w:rPr>
          <w:lang w:val="lv-LV"/>
        </w:rPr>
        <w:t>r</w:t>
      </w:r>
      <w:r w:rsidRPr="001F34F2">
        <w:rPr>
          <w:lang w:val="lv-LV"/>
        </w:rPr>
        <w:t xml:space="preserve">elatīvi biežāk novēro neiroblastomas, retinoblastomas un akūtas mieloblastu leikēmijas. </w:t>
      </w:r>
      <w:r w:rsidR="00033658">
        <w:rPr>
          <w:lang w:val="lv-LV"/>
        </w:rPr>
        <w:t>B</w:t>
      </w:r>
      <w:r w:rsidR="00033658" w:rsidRPr="001F34F2">
        <w:rPr>
          <w:lang w:val="lv-LV"/>
        </w:rPr>
        <w:t xml:space="preserve">ērniem vecumā no 1-5 gadiem </w:t>
      </w:r>
      <w:r w:rsidR="00033658">
        <w:rPr>
          <w:lang w:val="lv-LV"/>
        </w:rPr>
        <w:t>v</w:t>
      </w:r>
      <w:r w:rsidR="00033658" w:rsidRPr="001F34F2">
        <w:rPr>
          <w:lang w:val="lv-LV"/>
        </w:rPr>
        <w:t xml:space="preserve">isbiežāk sastop </w:t>
      </w:r>
      <w:r w:rsidR="00033658">
        <w:rPr>
          <w:lang w:val="lv-LV"/>
        </w:rPr>
        <w:t>a</w:t>
      </w:r>
      <w:r w:rsidRPr="001F34F2">
        <w:rPr>
          <w:lang w:val="lv-LV"/>
        </w:rPr>
        <w:t>kūtas limfoblastu leikēmijas un Ne-Hodžkina limfomas</w:t>
      </w:r>
      <w:r w:rsidR="00033658">
        <w:rPr>
          <w:lang w:val="lv-LV"/>
        </w:rPr>
        <w:t xml:space="preserve">. </w:t>
      </w:r>
      <w:r w:rsidRPr="001F34F2">
        <w:rPr>
          <w:lang w:val="lv-LV"/>
        </w:rPr>
        <w:t>Hodžkina limfomas un kaulu audzēji ir biežākie sol</w:t>
      </w:r>
      <w:r w:rsidR="00033658">
        <w:rPr>
          <w:lang w:val="lv-LV"/>
        </w:rPr>
        <w:t>i</w:t>
      </w:r>
      <w:r w:rsidRPr="001F34F2">
        <w:rPr>
          <w:lang w:val="lv-LV"/>
        </w:rPr>
        <w:t xml:space="preserve">die audzēji bērniem vecumā pēc 10 gadiem. </w:t>
      </w:r>
      <w:r w:rsidR="001539F5">
        <w:rPr>
          <w:lang w:val="lv-LV"/>
        </w:rPr>
        <w:t>CNS</w:t>
      </w:r>
      <w:r w:rsidRPr="001F34F2">
        <w:rPr>
          <w:lang w:val="lv-LV"/>
        </w:rPr>
        <w:t xml:space="preserve"> audzēju sastopamība ir vienmērīgi sadalīta visās vecuma grupās</w:t>
      </w:r>
      <w:r w:rsidRPr="001F34F2">
        <w:rPr>
          <w:rStyle w:val="FootnoteReference"/>
          <w:lang w:val="lv-LV"/>
        </w:rPr>
        <w:footnoteReference w:id="25"/>
      </w:r>
      <w:r w:rsidR="00033658">
        <w:rPr>
          <w:lang w:val="lv-LV"/>
        </w:rPr>
        <w:t>.</w:t>
      </w:r>
      <w:r>
        <w:rPr>
          <w:lang w:val="lv-LV"/>
        </w:rPr>
        <w:t xml:space="preserve"> </w:t>
      </w:r>
    </w:p>
    <w:p w14:paraId="7C529A2A" w14:textId="07F12A5B" w:rsidR="00D151D1" w:rsidRDefault="00D151D1" w:rsidP="001F34F2">
      <w:pPr>
        <w:ind w:firstLine="720"/>
        <w:jc w:val="both"/>
        <w:rPr>
          <w:lang w:val="lv-LV"/>
        </w:rPr>
      </w:pPr>
    </w:p>
    <w:p w14:paraId="49F2AA84" w14:textId="7D847266" w:rsidR="00D151D1" w:rsidRDefault="00D151D1" w:rsidP="001F34F2">
      <w:pPr>
        <w:ind w:firstLine="720"/>
        <w:jc w:val="both"/>
        <w:rPr>
          <w:lang w:val="lv-LV"/>
        </w:rPr>
      </w:pPr>
    </w:p>
    <w:p w14:paraId="5D25BB33" w14:textId="77777777" w:rsidR="00D151D1" w:rsidRPr="001F34F2" w:rsidRDefault="00D151D1" w:rsidP="001F34F2">
      <w:pPr>
        <w:ind w:firstLine="720"/>
        <w:jc w:val="both"/>
        <w:rPr>
          <w:lang w:val="lv-LV"/>
        </w:rPr>
      </w:pPr>
    </w:p>
    <w:p w14:paraId="3F3AEB46" w14:textId="7BD2D563" w:rsidR="00D151D1" w:rsidRDefault="00D151D1" w:rsidP="00D151D1">
      <w:pPr>
        <w:jc w:val="center"/>
        <w:rPr>
          <w:lang w:val="lv-LV"/>
        </w:rPr>
      </w:pPr>
      <w:r>
        <w:rPr>
          <w:b/>
          <w:bCs/>
          <w:lang w:val="lv"/>
        </w:rPr>
        <w:t>11</w:t>
      </w:r>
      <w:r w:rsidRPr="002428F7">
        <w:rPr>
          <w:b/>
          <w:bCs/>
          <w:lang w:val="lv"/>
        </w:rPr>
        <w:t xml:space="preserve">. attēls. </w:t>
      </w:r>
      <w:r>
        <w:rPr>
          <w:b/>
          <w:bCs/>
          <w:lang w:val="lv-LV"/>
        </w:rPr>
        <w:t>Onkoloģisko saslimšanu sadalījums pa vecuma grupām</w:t>
      </w:r>
    </w:p>
    <w:p w14:paraId="1592AF92" w14:textId="37662E42" w:rsidR="001F34F2" w:rsidRDefault="001F34F2" w:rsidP="00D151D1">
      <w:pPr>
        <w:ind w:firstLine="720"/>
        <w:jc w:val="center"/>
        <w:rPr>
          <w:rFonts w:ascii="Calibri" w:eastAsia="Calibri" w:hAnsi="Calibri"/>
          <w:sz w:val="22"/>
          <w:szCs w:val="22"/>
          <w:lang w:val="lv-LV"/>
        </w:rPr>
      </w:pPr>
    </w:p>
    <w:p w14:paraId="660978FC" w14:textId="3719F7F9" w:rsidR="001F34F2" w:rsidRPr="002428F7" w:rsidRDefault="0054643B" w:rsidP="002428F7">
      <w:pPr>
        <w:ind w:firstLine="720"/>
        <w:jc w:val="both"/>
        <w:rPr>
          <w:rFonts w:ascii="Calibri" w:eastAsia="Calibri" w:hAnsi="Calibri"/>
          <w:sz w:val="22"/>
          <w:szCs w:val="22"/>
          <w:lang w:val="lv-LV"/>
        </w:rPr>
      </w:pPr>
      <w:r w:rsidRPr="007D5F3E">
        <w:rPr>
          <w:noProof/>
          <w:color w:val="548DD4" w:themeColor="text2" w:themeTint="99"/>
        </w:rPr>
        <w:drawing>
          <wp:inline distT="0" distB="0" distL="0" distR="0" wp14:anchorId="7A4AD81B" wp14:editId="799DB46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1397B3" w14:textId="77777777" w:rsidR="008A6150" w:rsidRDefault="008A6150" w:rsidP="006F5B1E">
      <w:pPr>
        <w:pStyle w:val="Heading2"/>
        <w:rPr>
          <w:rFonts w:ascii="Times New Roman" w:eastAsia="Calibri" w:hAnsi="Times New Roman" w:cs="Times New Roman"/>
          <w:color w:val="auto"/>
          <w:sz w:val="24"/>
          <w:szCs w:val="24"/>
        </w:rPr>
      </w:pPr>
    </w:p>
    <w:p w14:paraId="0129F3BF" w14:textId="77777777" w:rsidR="008A6150" w:rsidRDefault="008A6150" w:rsidP="006F5B1E">
      <w:pPr>
        <w:pStyle w:val="Heading2"/>
        <w:rPr>
          <w:rFonts w:ascii="Times New Roman" w:eastAsia="Calibri" w:hAnsi="Times New Roman" w:cs="Times New Roman"/>
          <w:color w:val="auto"/>
          <w:sz w:val="24"/>
          <w:szCs w:val="24"/>
        </w:rPr>
      </w:pPr>
    </w:p>
    <w:p w14:paraId="0DB5D6FF" w14:textId="77777777" w:rsidR="00C91B57" w:rsidRDefault="00C91B57" w:rsidP="00A90E23">
      <w:pPr>
        <w:pStyle w:val="Heading2"/>
        <w:rPr>
          <w:rFonts w:ascii="Times New Roman" w:hAnsi="Times New Roman" w:cs="Times New Roman"/>
          <w:color w:val="auto"/>
          <w:sz w:val="24"/>
          <w:szCs w:val="24"/>
        </w:rPr>
      </w:pPr>
    </w:p>
    <w:p w14:paraId="5770A427" w14:textId="279B5919" w:rsidR="002428F7" w:rsidRPr="00A90E23" w:rsidRDefault="0083236C" w:rsidP="00A90E23">
      <w:pPr>
        <w:pStyle w:val="Heading2"/>
        <w:rPr>
          <w:rFonts w:ascii="Times New Roman" w:hAnsi="Times New Roman" w:cs="Times New Roman"/>
          <w:color w:val="auto"/>
          <w:sz w:val="24"/>
          <w:szCs w:val="24"/>
        </w:rPr>
      </w:pPr>
      <w:bookmarkStart w:id="15" w:name="_Toc73698102"/>
      <w:r w:rsidRPr="00A90E23">
        <w:rPr>
          <w:rFonts w:ascii="Times New Roman" w:hAnsi="Times New Roman" w:cs="Times New Roman"/>
          <w:color w:val="auto"/>
          <w:sz w:val="24"/>
          <w:szCs w:val="24"/>
        </w:rPr>
        <w:t>2</w:t>
      </w:r>
      <w:r w:rsidR="00FA4C01" w:rsidRPr="00A90E23">
        <w:rPr>
          <w:rFonts w:ascii="Times New Roman" w:hAnsi="Times New Roman" w:cs="Times New Roman"/>
          <w:color w:val="auto"/>
          <w:sz w:val="24"/>
          <w:szCs w:val="24"/>
        </w:rPr>
        <w:t xml:space="preserve">. </w:t>
      </w:r>
      <w:r w:rsidR="002428F7" w:rsidRPr="00A90E23">
        <w:rPr>
          <w:rFonts w:ascii="Times New Roman" w:hAnsi="Times New Roman" w:cs="Times New Roman"/>
          <w:color w:val="auto"/>
          <w:sz w:val="24"/>
          <w:szCs w:val="24"/>
        </w:rPr>
        <w:t>Riska faktoru izplatība</w:t>
      </w:r>
      <w:r w:rsidR="00DC5960" w:rsidRPr="00A90E23">
        <w:rPr>
          <w:rFonts w:ascii="Times New Roman" w:hAnsi="Times New Roman" w:cs="Times New Roman"/>
          <w:color w:val="auto"/>
          <w:sz w:val="24"/>
          <w:szCs w:val="24"/>
        </w:rPr>
        <w:t xml:space="preserve"> un ietekme</w:t>
      </w:r>
      <w:bookmarkEnd w:id="15"/>
    </w:p>
    <w:p w14:paraId="17564C9A" w14:textId="77777777" w:rsidR="002428F7" w:rsidRPr="002428F7" w:rsidRDefault="002428F7" w:rsidP="002428F7">
      <w:pPr>
        <w:ind w:firstLine="567"/>
        <w:jc w:val="center"/>
        <w:rPr>
          <w:rFonts w:eastAsia="Calibri"/>
          <w:b/>
          <w:bCs/>
          <w:color w:val="A6A6A6"/>
          <w:lang w:val="lv-LV"/>
        </w:rPr>
      </w:pPr>
    </w:p>
    <w:p w14:paraId="64C58104" w14:textId="77777777" w:rsidR="002428F7" w:rsidRPr="002428F7" w:rsidRDefault="002428F7" w:rsidP="00BF3076">
      <w:pPr>
        <w:ind w:firstLine="720"/>
        <w:jc w:val="both"/>
        <w:rPr>
          <w:rFonts w:eastAsia="Calibri"/>
          <w:lang w:val="lv-LV"/>
        </w:rPr>
      </w:pPr>
      <w:r w:rsidRPr="002428F7">
        <w:rPr>
          <w:rFonts w:eastAsia="Calibri"/>
          <w:lang w:val="lv-LV"/>
        </w:rPr>
        <w:t>Pētījumos ir parādīts, ka noteikti riska faktori var palielināt cilvēka iespējas saslimt ar vēzi.</w:t>
      </w:r>
    </w:p>
    <w:p w14:paraId="07F364D4" w14:textId="1D2694C2" w:rsidR="002428F7" w:rsidRPr="002428F7" w:rsidRDefault="002428F7" w:rsidP="00BF3076">
      <w:pPr>
        <w:ind w:firstLine="720"/>
        <w:jc w:val="both"/>
        <w:rPr>
          <w:rFonts w:eastAsia="Calibri"/>
          <w:lang w:val="lv-LV"/>
        </w:rPr>
      </w:pPr>
      <w:r w:rsidRPr="002428F7">
        <w:rPr>
          <w:rFonts w:eastAsia="Calibri"/>
          <w:lang w:val="lv-LV"/>
        </w:rPr>
        <w:t>Vēža riska faktori, līdzīgi kā citu slimību riska faktori, ir iedalāmi tādos, kas nav ietekmējami (piemēram, vecums, iedzimtība), un tādos, kas ir kontrolējami/novēršami. Pie pēdējiem pieder vides faktori (piemēram, dažādu vielu iedar</w:t>
      </w:r>
      <w:r w:rsidR="00DC5960">
        <w:rPr>
          <w:rFonts w:eastAsia="Calibri"/>
          <w:lang w:val="lv-LV"/>
        </w:rPr>
        <w:t>bība</w:t>
      </w:r>
      <w:r w:rsidRPr="002428F7">
        <w:rPr>
          <w:rFonts w:eastAsia="Calibri"/>
          <w:lang w:val="lv-LV"/>
        </w:rPr>
        <w:t xml:space="preserve">, starojums) un dzīvesveida paradumi (piemēram, smēķēšana, alkohola un narkotisko vielu lietošana, neveselīgs uzturs, mazkustīgs dzīvesveids, </w:t>
      </w:r>
      <w:r w:rsidR="00DC5960">
        <w:rPr>
          <w:rFonts w:eastAsia="Calibri"/>
          <w:lang w:val="lv-LV"/>
        </w:rPr>
        <w:t xml:space="preserve">pārmērīga </w:t>
      </w:r>
      <w:r w:rsidRPr="002428F7">
        <w:rPr>
          <w:rFonts w:eastAsia="Calibri"/>
          <w:lang w:val="lv-LV"/>
        </w:rPr>
        <w:t>sauļošanās u.c.). Kā atsevišķu vēža veidu riska faktori atzīmējamas arī infekcijas slimības (piem., B un C vīrushepatīti, CPV infekcija).</w:t>
      </w:r>
    </w:p>
    <w:p w14:paraId="1F6FBB7C" w14:textId="77C71AF9" w:rsidR="002428F7" w:rsidRPr="002428F7" w:rsidRDefault="002428F7" w:rsidP="00BF3076">
      <w:pPr>
        <w:ind w:firstLine="720"/>
        <w:jc w:val="both"/>
        <w:rPr>
          <w:lang w:val="lv-LV"/>
        </w:rPr>
      </w:pPr>
      <w:r w:rsidRPr="002428F7">
        <w:rPr>
          <w:rFonts w:eastAsia="Calibri"/>
          <w:lang w:val="lv-LV"/>
        </w:rPr>
        <w:t>Tiek lēsts, ka 40% vēža gadījumu ir profilaktiski novēršami</w:t>
      </w:r>
      <w:r w:rsidRPr="00FA4C01">
        <w:rPr>
          <w:rFonts w:eastAsia="Calibri"/>
          <w:vertAlign w:val="superscript"/>
          <w:lang w:val="lv-LV"/>
        </w:rPr>
        <w:footnoteReference w:id="26"/>
      </w:r>
      <w:r w:rsidR="00FA4C01">
        <w:rPr>
          <w:rFonts w:eastAsia="Calibri"/>
          <w:lang w:val="lv-LV"/>
        </w:rPr>
        <w:t xml:space="preserve">. </w:t>
      </w:r>
      <w:r w:rsidRPr="002428F7">
        <w:rPr>
          <w:rFonts w:eastAsia="Calibri"/>
          <w:lang w:val="lv-LV"/>
        </w:rPr>
        <w:t>Primārā profilakse ļaundabīgo audzēju gadījumā pārsvarā nav specifiska un galvenokārt balstās uz riska faktoru ietekmes mazināšanu vai novēršanu, slimību profilakses un veselības veicināšanas pasākumiem. Rīcība vēža profilakses un veselīga dzīvesveida</w:t>
      </w:r>
      <w:r w:rsidR="00DC5960">
        <w:rPr>
          <w:rFonts w:eastAsia="Calibri"/>
          <w:lang w:val="lv-LV"/>
        </w:rPr>
        <w:t xml:space="preserve"> veicināšanas </w:t>
      </w:r>
      <w:r w:rsidRPr="002428F7">
        <w:rPr>
          <w:rFonts w:eastAsia="Calibri"/>
          <w:lang w:val="lv-LV"/>
        </w:rPr>
        <w:t xml:space="preserve">jomā kalpo arī cīņai pret aptaukošanos un citām neinfekcijas slimībām, piemēram, sirds un asinsvadu slimībām un </w:t>
      </w:r>
      <w:r w:rsidR="00DC5960">
        <w:rPr>
          <w:rFonts w:eastAsia="Calibri"/>
          <w:lang w:val="lv-LV"/>
        </w:rPr>
        <w:t xml:space="preserve">cukura </w:t>
      </w:r>
      <w:r w:rsidRPr="002428F7">
        <w:rPr>
          <w:rFonts w:eastAsia="Calibri"/>
          <w:lang w:val="lv-LV"/>
        </w:rPr>
        <w:t>diabētu, jo tām ir kopīgi riska faktori. Ir zinātniski pierādīts, ka aptaukošanās un neveselīgs uzturs saistīt</w:t>
      </w:r>
      <w:r w:rsidR="00DC5960">
        <w:rPr>
          <w:rFonts w:eastAsia="Calibri"/>
          <w:lang w:val="lv-LV"/>
        </w:rPr>
        <w:t xml:space="preserve">s </w:t>
      </w:r>
      <w:r w:rsidRPr="002428F7">
        <w:rPr>
          <w:rFonts w:eastAsia="Calibri"/>
          <w:lang w:val="lv-LV"/>
        </w:rPr>
        <w:t xml:space="preserve">ar </w:t>
      </w:r>
      <w:r w:rsidR="00DC5960">
        <w:rPr>
          <w:rFonts w:eastAsia="Calibri"/>
          <w:lang w:val="lv-LV"/>
        </w:rPr>
        <w:t xml:space="preserve">paaugstinātu </w:t>
      </w:r>
      <w:r w:rsidRPr="002428F7">
        <w:rPr>
          <w:rFonts w:eastAsia="Calibri"/>
          <w:lang w:val="lv-LV"/>
        </w:rPr>
        <w:t>daudzu lokalizāciju vēža</w:t>
      </w:r>
      <w:r w:rsidR="00DC5960">
        <w:rPr>
          <w:rFonts w:eastAsia="Calibri"/>
          <w:lang w:val="lv-LV"/>
        </w:rPr>
        <w:t xml:space="preserve"> </w:t>
      </w:r>
      <w:r w:rsidRPr="002428F7">
        <w:rPr>
          <w:rFonts w:eastAsia="Calibri"/>
          <w:lang w:val="lv-LV"/>
        </w:rPr>
        <w:t>saslimstības risku</w:t>
      </w:r>
      <w:r w:rsidR="00FA4C01">
        <w:rPr>
          <w:rFonts w:eastAsia="Calibri"/>
          <w:lang w:val="lv-LV"/>
        </w:rPr>
        <w:t xml:space="preserve"> </w:t>
      </w:r>
      <w:r w:rsidRPr="00FA4C01">
        <w:rPr>
          <w:rFonts w:eastAsia="Calibri"/>
          <w:vertAlign w:val="superscript"/>
          <w:lang w:val="lv-LV"/>
        </w:rPr>
        <w:footnoteReference w:id="27"/>
      </w:r>
      <w:r w:rsidRPr="00FA4C01">
        <w:rPr>
          <w:rFonts w:eastAsia="Calibri"/>
          <w:vertAlign w:val="superscript"/>
          <w:lang w:val="lv-LV"/>
        </w:rPr>
        <w:t xml:space="preserve">, </w:t>
      </w:r>
      <w:r w:rsidRPr="00FA4C01">
        <w:rPr>
          <w:rFonts w:eastAsia="Calibri"/>
          <w:vertAlign w:val="superscript"/>
          <w:lang w:val="lv-LV"/>
        </w:rPr>
        <w:footnoteReference w:id="28"/>
      </w:r>
      <w:r w:rsidRPr="00FA4C01">
        <w:rPr>
          <w:rFonts w:eastAsia="Calibri"/>
          <w:vertAlign w:val="superscript"/>
          <w:lang w:val="lv-LV"/>
        </w:rPr>
        <w:t xml:space="preserve">, </w:t>
      </w:r>
      <w:r w:rsidRPr="00FA4C01">
        <w:rPr>
          <w:rFonts w:eastAsia="Calibri"/>
          <w:vertAlign w:val="superscript"/>
          <w:lang w:val="lv-LV"/>
        </w:rPr>
        <w:footnoteReference w:id="29"/>
      </w:r>
      <w:r w:rsidRPr="00FA4C01">
        <w:rPr>
          <w:rFonts w:eastAsia="Calibri"/>
          <w:vertAlign w:val="superscript"/>
          <w:lang w:val="lv-LV"/>
        </w:rPr>
        <w:t xml:space="preserve">, </w:t>
      </w:r>
      <w:r w:rsidRPr="00FA4C01">
        <w:rPr>
          <w:rFonts w:eastAsia="Calibri"/>
          <w:vertAlign w:val="superscript"/>
          <w:lang w:val="lv-LV"/>
        </w:rPr>
        <w:footnoteReference w:id="30"/>
      </w:r>
      <w:r w:rsidR="00FA4C01">
        <w:rPr>
          <w:rFonts w:eastAsia="Calibri"/>
          <w:lang w:val="lv-LV"/>
        </w:rPr>
        <w:t xml:space="preserve">. </w:t>
      </w:r>
      <w:r w:rsidRPr="002428F7">
        <w:rPr>
          <w:rFonts w:eastAsia="Calibri"/>
          <w:lang w:val="lv-LV"/>
        </w:rPr>
        <w:t xml:space="preserve">Turpretim pietiekama </w:t>
      </w:r>
      <w:r w:rsidRPr="002428F7">
        <w:rPr>
          <w:rFonts w:eastAsia="Calibri"/>
          <w:lang w:val="lv-LV"/>
        </w:rPr>
        <w:lastRenderedPageBreak/>
        <w:t>fiziskā aktivitāte tiek saistīta ar dažādu lokalizāciju vēža saslimstības riska</w:t>
      </w:r>
      <w:r w:rsidRPr="002428F7">
        <w:rPr>
          <w:lang w:val="lv-LV"/>
        </w:rPr>
        <w:t xml:space="preserve"> samazināšanu, piemēram: resnās zarnas vēzis, krūts vēzis, dzemdes vēzis, urīnpūšļa vēzis, barības vada vēzis, kuņģa vēzis</w:t>
      </w:r>
      <w:r w:rsidRPr="002428F7">
        <w:rPr>
          <w:vertAlign w:val="superscript"/>
          <w:lang w:val="lv-LV"/>
        </w:rPr>
        <w:footnoteReference w:id="31"/>
      </w:r>
      <w:r w:rsidRPr="002428F7">
        <w:rPr>
          <w:lang w:val="lv-LV"/>
        </w:rPr>
        <w:t xml:space="preserve">.  </w:t>
      </w:r>
    </w:p>
    <w:p w14:paraId="1C784CCE" w14:textId="77777777" w:rsidR="002428F7" w:rsidRPr="002428F7" w:rsidRDefault="002428F7" w:rsidP="002428F7">
      <w:pPr>
        <w:ind w:firstLine="567"/>
        <w:jc w:val="both"/>
        <w:rPr>
          <w:color w:val="A6A6A6"/>
          <w:lang w:val="lv-LV"/>
        </w:rPr>
      </w:pPr>
    </w:p>
    <w:p w14:paraId="53157F52" w14:textId="77777777" w:rsidR="00A556DF" w:rsidRDefault="002428F7" w:rsidP="00A556DF">
      <w:pPr>
        <w:ind w:firstLine="567"/>
        <w:jc w:val="both"/>
        <w:rPr>
          <w:lang w:val="lv-LV" w:eastAsia="lv-LV"/>
        </w:rPr>
      </w:pPr>
      <w:r w:rsidRPr="002428F7">
        <w:rPr>
          <w:lang w:val="lv-LV" w:eastAsia="lv-LV"/>
        </w:rPr>
        <w:t xml:space="preserve">Kā svarīgākie onkoloģisko </w:t>
      </w:r>
      <w:r w:rsidR="007D1486">
        <w:rPr>
          <w:lang w:val="lv-LV" w:eastAsia="lv-LV"/>
        </w:rPr>
        <w:t>slimību</w:t>
      </w:r>
      <w:r w:rsidRPr="002428F7">
        <w:rPr>
          <w:lang w:val="lv-LV" w:eastAsia="lv-LV"/>
        </w:rPr>
        <w:t xml:space="preserve"> riska faktori Latvijā ir liekā ķermeņa masa un aptaukošanās, zems dārzeņu</w:t>
      </w:r>
      <w:r w:rsidR="00DC5960">
        <w:rPr>
          <w:lang w:val="lv-LV" w:eastAsia="lv-LV"/>
        </w:rPr>
        <w:t xml:space="preserve">, </w:t>
      </w:r>
      <w:r w:rsidRPr="002428F7">
        <w:rPr>
          <w:lang w:val="lv-LV" w:eastAsia="lv-LV"/>
        </w:rPr>
        <w:t xml:space="preserve">augļu </w:t>
      </w:r>
      <w:r w:rsidR="00DC5960">
        <w:rPr>
          <w:lang w:val="lv-LV" w:eastAsia="lv-LV"/>
        </w:rPr>
        <w:t xml:space="preserve">un ogu </w:t>
      </w:r>
      <w:r w:rsidRPr="002428F7">
        <w:rPr>
          <w:lang w:val="lv-LV" w:eastAsia="lv-LV"/>
        </w:rPr>
        <w:t>patēriņš populācijā, mazkustīgs dzīvesveids, smēķēšana un alkohola lietošana.</w:t>
      </w:r>
    </w:p>
    <w:p w14:paraId="23F43CFB" w14:textId="1D31489C" w:rsidR="00A556DF" w:rsidRDefault="00A556DF" w:rsidP="00A556DF">
      <w:pPr>
        <w:ind w:firstLine="567"/>
        <w:jc w:val="both"/>
        <w:rPr>
          <w:color w:val="000000" w:themeColor="text1"/>
          <w:lang w:val="lv-LV"/>
        </w:rPr>
      </w:pPr>
      <w:r w:rsidRPr="3EFAAD6C">
        <w:rPr>
          <w:color w:val="000000" w:themeColor="text1"/>
          <w:lang w:val="lv-LV"/>
        </w:rPr>
        <w:t xml:space="preserve">Lai sniegtu iedzīvotājiem atbalstu onkoloģisko slimību profilaksē, ir izstrādāts un publicēts informatīvs materiāls </w:t>
      </w:r>
      <w:r>
        <w:rPr>
          <w:color w:val="000000" w:themeColor="text1"/>
          <w:lang w:val="lv-LV"/>
        </w:rPr>
        <w:t>“</w:t>
      </w:r>
      <w:r w:rsidRPr="3EFAAD6C">
        <w:rPr>
          <w:color w:val="000000" w:themeColor="text1"/>
          <w:lang w:val="lv-LV"/>
        </w:rPr>
        <w:t>Veselīga uztura ieteikumi onkoloģisko slimību profilaksei</w:t>
      </w:r>
      <w:r>
        <w:rPr>
          <w:color w:val="000000" w:themeColor="text1"/>
          <w:lang w:val="lv-LV"/>
        </w:rPr>
        <w:t>”</w:t>
      </w:r>
      <w:r>
        <w:rPr>
          <w:rStyle w:val="FootnoteReference"/>
          <w:color w:val="000000" w:themeColor="text1"/>
          <w:lang w:val="lv-LV"/>
        </w:rPr>
        <w:footnoteReference w:id="32"/>
      </w:r>
      <w:r>
        <w:rPr>
          <w:color w:val="000000" w:themeColor="text1"/>
          <w:lang w:val="lv-LV"/>
        </w:rPr>
        <w:t xml:space="preserve">. </w:t>
      </w:r>
      <w:r w:rsidRPr="3EFAAD6C">
        <w:rPr>
          <w:color w:val="000000" w:themeColor="text1"/>
          <w:lang w:val="lv-LV"/>
        </w:rPr>
        <w:t>Ļaundabīgo audzēju profilaksei veselīga uztura rekomendācijās tiek ieteikts ik dienu uzturā lietot dārzeņus, augļus un ogas, šķiedrvielām bagātus pilngraudu produktus, savukārt, ierobežot sarkanās gaļas, kūpinājumu un grillētas gaļas, kā arī sāls patēriņu</w:t>
      </w:r>
      <w:r>
        <w:rPr>
          <w:rStyle w:val="FootnoteReference"/>
          <w:color w:val="000000" w:themeColor="text1"/>
          <w:lang w:val="lv-LV"/>
        </w:rPr>
        <w:footnoteReference w:id="33"/>
      </w:r>
      <w:r w:rsidRPr="3EFAAD6C">
        <w:rPr>
          <w:color w:val="000000" w:themeColor="text1"/>
          <w:lang w:val="lv-LV"/>
        </w:rPr>
        <w:t>.</w:t>
      </w:r>
    </w:p>
    <w:p w14:paraId="7DDBBB4D" w14:textId="7892ABA3" w:rsidR="00A556DF" w:rsidRDefault="00A556DF" w:rsidP="00A556DF">
      <w:pPr>
        <w:ind w:firstLine="567"/>
        <w:jc w:val="both"/>
        <w:rPr>
          <w:lang w:val="lv-LV" w:eastAsia="lv-LV"/>
        </w:rPr>
      </w:pPr>
      <w:r w:rsidRPr="4C74F4BE">
        <w:rPr>
          <w:lang w:val="lv-LV"/>
        </w:rPr>
        <w:t>Tāpat ir nozīmīgi ikdienā nodarboties ar regulārām fiziskām aktivitātēm. PVO rekomendē pieaugušajiem būt fiziski aktīviem vismaz 150 minūtes nedēļā, savukārt, bērniem tiek ieteiktas vismaz 60 minūtes katru dienu</w:t>
      </w:r>
      <w:r>
        <w:rPr>
          <w:rStyle w:val="FootnoteReference"/>
          <w:lang w:val="lv-LV"/>
        </w:rPr>
        <w:footnoteReference w:id="34"/>
      </w:r>
      <w:r>
        <w:rPr>
          <w:lang w:val="lv-LV"/>
        </w:rPr>
        <w:t xml:space="preserve">. </w:t>
      </w:r>
      <w:r w:rsidRPr="4C74F4BE">
        <w:rPr>
          <w:lang w:val="lv-LV"/>
        </w:rPr>
        <w:t xml:space="preserve">Veselīga uztura un fizisko aktivitāšu veicināšanas pasākumi tiek plānoti jaunā politikas plānošanas dokumenta </w:t>
      </w:r>
      <w:r w:rsidR="008A267D">
        <w:rPr>
          <w:lang w:val="lv-LV"/>
        </w:rPr>
        <w:t>“</w:t>
      </w:r>
      <w:r w:rsidRPr="4C74F4BE">
        <w:rPr>
          <w:lang w:val="lv-LV"/>
        </w:rPr>
        <w:t>Sabiedrības veselības pamatnostādnes 2021.-2027.gadam</w:t>
      </w:r>
      <w:r w:rsidR="008A267D">
        <w:rPr>
          <w:lang w:val="lv-LV"/>
        </w:rPr>
        <w:t>”</w:t>
      </w:r>
      <w:r w:rsidRPr="4C74F4BE">
        <w:rPr>
          <w:lang w:val="lv-LV"/>
        </w:rPr>
        <w:t xml:space="preserve"> projekta ietvaros.</w:t>
      </w:r>
    </w:p>
    <w:p w14:paraId="524D8C08" w14:textId="77777777" w:rsidR="002428F7" w:rsidRPr="002428F7" w:rsidRDefault="002428F7" w:rsidP="002428F7">
      <w:pPr>
        <w:ind w:firstLine="567"/>
        <w:jc w:val="both"/>
        <w:rPr>
          <w:lang w:val="lv-LV" w:eastAsia="lv-LV"/>
        </w:rPr>
      </w:pPr>
    </w:p>
    <w:p w14:paraId="0401FACF" w14:textId="27FC97BE" w:rsidR="002428F7" w:rsidRPr="002428F7" w:rsidRDefault="002428F7" w:rsidP="002428F7">
      <w:pPr>
        <w:ind w:firstLine="567"/>
        <w:jc w:val="both"/>
        <w:rPr>
          <w:lang w:val="lv-LV" w:eastAsia="lv-LV"/>
        </w:rPr>
      </w:pPr>
      <w:r w:rsidRPr="002428F7">
        <w:rPr>
          <w:lang w:val="lv-LV" w:eastAsia="lv-LV"/>
        </w:rPr>
        <w:t xml:space="preserve">Latvijas iedzīvotāju (15-74.g.v.) veselību ietekmējošo paradumu pētījumu dati liecina, ka onkoloģisko </w:t>
      </w:r>
      <w:r w:rsidR="007D1486">
        <w:rPr>
          <w:lang w:val="lv-LV" w:eastAsia="lv-LV"/>
        </w:rPr>
        <w:t>slimību</w:t>
      </w:r>
      <w:r w:rsidRPr="002428F7">
        <w:rPr>
          <w:lang w:val="lv-LV" w:eastAsia="lv-LV"/>
        </w:rPr>
        <w:t xml:space="preserve"> riska faktoru izplatība nemazinās, vērojamas atšķirības dzimumu griezumā.</w:t>
      </w:r>
    </w:p>
    <w:p w14:paraId="5AFF79E4" w14:textId="1198CA88" w:rsidR="002428F7" w:rsidRPr="002428F7" w:rsidRDefault="002428F7" w:rsidP="002428F7">
      <w:pPr>
        <w:ind w:firstLine="567"/>
        <w:jc w:val="both"/>
        <w:rPr>
          <w:lang w:val="lv-LV" w:eastAsia="lv-LV"/>
        </w:rPr>
      </w:pPr>
      <w:r w:rsidRPr="002428F7">
        <w:rPr>
          <w:lang w:val="lv-LV" w:eastAsia="lv-LV"/>
        </w:rPr>
        <w:t xml:space="preserve">2018.gadā liekā ķermeņa masa </w:t>
      </w:r>
      <w:r w:rsidR="00D75262">
        <w:rPr>
          <w:lang w:val="lv-LV" w:eastAsia="lv-LV"/>
        </w:rPr>
        <w:t>bija</w:t>
      </w:r>
      <w:r w:rsidRPr="002428F7">
        <w:rPr>
          <w:lang w:val="lv-LV" w:eastAsia="lv-LV"/>
        </w:rPr>
        <w:t xml:space="preserve"> 33,6% iedzīvotāju (39,0% vīriešu un 30,7% sieviešu) un aptaukošanās - kopumā 24,1% (19,5% vīriešu un 28,3% sieviešu). Salīdzinot ar iepriekšējās aptaujas datiem 2016.gadā, novērojama situācijas pasliktināšanās abu dzimumu grupās</w:t>
      </w:r>
      <w:r w:rsidRPr="002428F7">
        <w:rPr>
          <w:vertAlign w:val="superscript"/>
          <w:lang w:val="lv-LV" w:eastAsia="lv-LV"/>
        </w:rPr>
        <w:footnoteReference w:id="35"/>
      </w:r>
      <w:r w:rsidRPr="002428F7">
        <w:rPr>
          <w:lang w:val="lv-LV" w:eastAsia="lv-LV"/>
        </w:rPr>
        <w:t xml:space="preserve">. Aptaukošanās rādītājs (veicot mērījumus) Latvijā </w:t>
      </w:r>
      <w:r w:rsidR="00D75262">
        <w:rPr>
          <w:lang w:val="lv-LV" w:eastAsia="lv-LV"/>
        </w:rPr>
        <w:t>(24,1%) bija</w:t>
      </w:r>
      <w:r w:rsidRPr="002428F7">
        <w:rPr>
          <w:lang w:val="lv-LV" w:eastAsia="lv-LV"/>
        </w:rPr>
        <w:t xml:space="preserve"> augstāks nekā Igaunijā (18%) un vidēji ES (9 valstīs 23,6%), tieši uz sieviešu rēķina. Tāpat aptaukošanās rādītājs pēc pašu ziņotajiem mērījumiem Latvijā (21%) ir augstākais starp Baltijas valstīm (Lietuvā 17%, Igaunijā 19%) un otrs augstākais ES (vidēji 17%). Latvija ir starp valstīm, kam pēdējo desmit gadu laikā vērojams lielākais šī rādītāja pieaugums</w:t>
      </w:r>
      <w:r w:rsidRPr="002428F7">
        <w:rPr>
          <w:vertAlign w:val="superscript"/>
          <w:lang w:val="lv-LV" w:eastAsia="lv-LV"/>
        </w:rPr>
        <w:footnoteReference w:id="36"/>
      </w:r>
      <w:r w:rsidRPr="002428F7">
        <w:rPr>
          <w:lang w:val="lv-LV" w:eastAsia="lv-LV"/>
        </w:rPr>
        <w:t xml:space="preserve">. </w:t>
      </w:r>
    </w:p>
    <w:p w14:paraId="15F3FD7E" w14:textId="3A3679D7" w:rsidR="002428F7" w:rsidRPr="002428F7" w:rsidRDefault="002428F7" w:rsidP="002428F7">
      <w:pPr>
        <w:ind w:firstLine="720"/>
        <w:jc w:val="both"/>
        <w:rPr>
          <w:lang w:val="lv-LV"/>
        </w:rPr>
      </w:pPr>
      <w:r w:rsidRPr="002428F7">
        <w:rPr>
          <w:lang w:val="lv-LV" w:eastAsia="lv-LV"/>
        </w:rPr>
        <w:t xml:space="preserve">Liekās ķermeņa masas (t.sk. aptaukošanās) rādītājs dinamikā pieaudzis arī skolēnu (11, 13 un 15 g.v.) vidū. Pieaugot vecumam, tas mazinās; augstāks tas ir zēniem visās vecuma grupās. </w:t>
      </w:r>
      <w:r w:rsidRPr="002428F7">
        <w:rPr>
          <w:lang w:val="lv-LV"/>
        </w:rPr>
        <w:t xml:space="preserve">Visaugstākais liekā svara īpatsvars 2018.gadā </w:t>
      </w:r>
      <w:r w:rsidR="003D726B">
        <w:rPr>
          <w:lang w:val="lv-LV"/>
        </w:rPr>
        <w:t>bija</w:t>
      </w:r>
      <w:r w:rsidRPr="002428F7">
        <w:rPr>
          <w:lang w:val="lv-LV"/>
        </w:rPr>
        <w:t xml:space="preserve"> 11-gadīgiem zēniem (30%), viszemākais – 15-gadīgām meitenēm (13%)</w:t>
      </w:r>
      <w:r w:rsidRPr="002428F7">
        <w:rPr>
          <w:vertAlign w:val="superscript"/>
          <w:lang w:val="lv-LV"/>
        </w:rPr>
        <w:footnoteReference w:id="37"/>
      </w:r>
      <w:r w:rsidRPr="002428F7">
        <w:rPr>
          <w:lang w:val="lv-LV"/>
        </w:rPr>
        <w:t>. Skolēnu aptaukošanās Latvijā (16%) ir zemāka nekā Igaunijā (19%) un vidēji ES (19%), bet nedaudz augstāka nekā Lietuvā (15%)</w:t>
      </w:r>
      <w:r w:rsidRPr="002428F7">
        <w:rPr>
          <w:vertAlign w:val="superscript"/>
          <w:lang w:val="lv-LV"/>
        </w:rPr>
        <w:footnoteReference w:id="38"/>
      </w:r>
      <w:r w:rsidRPr="002428F7">
        <w:rPr>
          <w:lang w:val="lv-LV"/>
        </w:rPr>
        <w:t>.</w:t>
      </w:r>
    </w:p>
    <w:p w14:paraId="4C508032" w14:textId="35799E9B" w:rsidR="002428F7" w:rsidRPr="002428F7" w:rsidRDefault="002428F7" w:rsidP="002428F7">
      <w:pPr>
        <w:ind w:firstLine="720"/>
        <w:jc w:val="both"/>
        <w:rPr>
          <w:lang w:val="lv-LV" w:eastAsia="lv-LV"/>
        </w:rPr>
      </w:pPr>
      <w:r w:rsidRPr="002428F7">
        <w:rPr>
          <w:lang w:val="lv-LV" w:eastAsia="lv-LV"/>
        </w:rPr>
        <w:t xml:space="preserve">Saskaņā ar Bērnu antropometrisko parametru un skolu vides  pētījuma  2018./2019.mācību gada aptaujas datiem kopumā 22,8% (2015./2016. – 21,7%) </w:t>
      </w:r>
      <w:r w:rsidR="007D1486">
        <w:rPr>
          <w:lang w:val="lv-LV" w:eastAsia="lv-LV"/>
        </w:rPr>
        <w:t>septiņ</w:t>
      </w:r>
      <w:r w:rsidRPr="002428F7">
        <w:rPr>
          <w:lang w:val="lv-LV" w:eastAsia="lv-LV"/>
        </w:rPr>
        <w:t xml:space="preserve">gadīgo skolēnu bija lieka ķermeņa masa un aptaukošanās, attiecīgi 23,7% zēnu un 21,8% meiteņu (2015./2016. - 23,9% zēnu un 19,5% meiteņu). Deviņgadīgu skolēnu īpatsvars ar lieku ķermeņa masu un aptaukošanos bija </w:t>
      </w:r>
      <w:r w:rsidRPr="002428F7">
        <w:rPr>
          <w:lang w:val="lv-LV" w:eastAsia="lv-LV"/>
        </w:rPr>
        <w:lastRenderedPageBreak/>
        <w:t xml:space="preserve">25,1% (2015./2016. – 25,8%), attiecīgi 27,2% zēnu un 22,9% meiteņu (2015./2016. – 29,3% zēnu un 22,2% meiteņu). </w:t>
      </w:r>
    </w:p>
    <w:p w14:paraId="4752EB8F" w14:textId="58D7B2C4" w:rsidR="002428F7" w:rsidRPr="002428F7" w:rsidRDefault="002428F7" w:rsidP="002428F7">
      <w:pPr>
        <w:ind w:firstLine="720"/>
        <w:jc w:val="both"/>
        <w:rPr>
          <w:lang w:val="lv-LV" w:eastAsia="lv-LV"/>
        </w:rPr>
      </w:pPr>
      <w:r w:rsidRPr="002428F7">
        <w:rPr>
          <w:lang w:val="lv-LV" w:eastAsia="lv-LV"/>
        </w:rPr>
        <w:t xml:space="preserve">Ļoti zema ir </w:t>
      </w:r>
      <w:r w:rsidR="003D726B">
        <w:rPr>
          <w:lang w:val="lv-LV" w:eastAsia="lv-LV"/>
        </w:rPr>
        <w:t xml:space="preserve">Latvijas </w:t>
      </w:r>
      <w:r w:rsidRPr="002428F7">
        <w:rPr>
          <w:lang w:val="lv-LV" w:eastAsia="lv-LV"/>
        </w:rPr>
        <w:t xml:space="preserve">iedzīvotāju fiziskā aktivitāte. </w:t>
      </w:r>
      <w:r w:rsidR="003D726B">
        <w:rPr>
          <w:lang w:val="lv-LV" w:eastAsia="lv-LV"/>
        </w:rPr>
        <w:t>2018. gadā p</w:t>
      </w:r>
      <w:r w:rsidRPr="002428F7">
        <w:rPr>
          <w:lang w:val="lv-LV" w:eastAsia="lv-LV"/>
        </w:rPr>
        <w:t>ietiekama fiziskā aktivitāte</w:t>
      </w:r>
      <w:r w:rsidR="003D726B">
        <w:rPr>
          <w:lang w:val="lv-LV" w:eastAsia="lv-LV"/>
        </w:rPr>
        <w:t xml:space="preserve"> (</w:t>
      </w:r>
      <w:r w:rsidRPr="002428F7">
        <w:rPr>
          <w:lang w:val="lv-LV" w:eastAsia="lv-LV"/>
        </w:rPr>
        <w:t xml:space="preserve">pieaugušajiem vismaz 30 minūtes vismaz </w:t>
      </w:r>
      <w:r w:rsidR="003D726B" w:rsidRPr="003D726B">
        <w:rPr>
          <w:lang w:val="lv-LV" w:eastAsia="lv-LV"/>
        </w:rPr>
        <w:t>4</w:t>
      </w:r>
      <w:r w:rsidR="003D726B">
        <w:rPr>
          <w:lang w:val="lv-LV" w:eastAsia="lv-LV"/>
        </w:rPr>
        <w:t xml:space="preserve"> </w:t>
      </w:r>
      <w:r w:rsidR="003D726B" w:rsidRPr="003D726B">
        <w:rPr>
          <w:lang w:val="lv-LV" w:eastAsia="lv-LV"/>
        </w:rPr>
        <w:t>reizes nedēļā)</w:t>
      </w:r>
      <w:r w:rsidR="003D726B">
        <w:rPr>
          <w:lang w:val="lv-LV" w:eastAsia="lv-LV"/>
        </w:rPr>
        <w:t xml:space="preserve"> </w:t>
      </w:r>
      <w:r w:rsidRPr="002428F7">
        <w:rPr>
          <w:lang w:val="lv-LV" w:eastAsia="lv-LV"/>
        </w:rPr>
        <w:t>kopumā ir tikai 9,5% iedzīvotāju (15-74 g.v.) (10,2% vīriešu un 9,0% sieviešu), 2016.gadā kopumā bija 12,5% (13,4% vīriešu un 11,8% sieviešu)</w:t>
      </w:r>
      <w:r w:rsidRPr="002428F7">
        <w:rPr>
          <w:vertAlign w:val="superscript"/>
          <w:lang w:val="lv-LV" w:eastAsia="lv-LV"/>
        </w:rPr>
        <w:footnoteReference w:id="39"/>
      </w:r>
      <w:r w:rsidRPr="002428F7">
        <w:rPr>
          <w:lang w:val="lv-LV" w:eastAsia="lv-LV"/>
        </w:rPr>
        <w:t xml:space="preserve">. </w:t>
      </w:r>
    </w:p>
    <w:p w14:paraId="5323AE48" w14:textId="0440827E" w:rsidR="002428F7" w:rsidRPr="002428F7" w:rsidRDefault="003D726B" w:rsidP="002428F7">
      <w:pPr>
        <w:ind w:firstLine="720"/>
        <w:jc w:val="both"/>
        <w:rPr>
          <w:lang w:val="lv-LV" w:eastAsia="lv-LV"/>
        </w:rPr>
      </w:pPr>
      <w:r>
        <w:rPr>
          <w:lang w:val="lv-LV" w:eastAsia="lv-LV"/>
        </w:rPr>
        <w:t>2017./2018. mācību gada aptaujas dati liecina, ka p</w:t>
      </w:r>
      <w:r w:rsidR="002428F7" w:rsidRPr="002428F7">
        <w:rPr>
          <w:lang w:val="lv-LV" w:eastAsia="lv-LV"/>
        </w:rPr>
        <w:t xml:space="preserve">ietiekama fiziskā aktivitāte (vismaz 60 minūtes katru dienu) pēdējās nedēļas laikā ir bijusi 18,8% skolēnu (2013./2014. – 18,5%). Aptaujas rezultāti ļauj secināt, ka Latvijā skolēni savā brīvajā laikā ilgstoši skatās </w:t>
      </w:r>
      <w:r w:rsidR="008C5C6F">
        <w:rPr>
          <w:lang w:val="lv-LV" w:eastAsia="lv-LV"/>
        </w:rPr>
        <w:t>televizoru</w:t>
      </w:r>
      <w:r w:rsidR="002428F7" w:rsidRPr="002428F7">
        <w:rPr>
          <w:lang w:val="lv-LV" w:eastAsia="lv-LV"/>
        </w:rPr>
        <w:t xml:space="preserve"> (ieskaitot video un DVD) visas nedēļas garumā. Vismaz četras stundas darba dienās televīzijas raidījumus, ieskaitot video un DVD, kopumā skatās piektdaļa skolēnu – 22,9%, bet nedēļas nogalēs gandrīz divreiz vairāk – 41,1% skolēnu. Pieaugot vecumam, šis rādītājs ievērojami pieaug</w:t>
      </w:r>
      <w:r w:rsidR="002428F7" w:rsidRPr="002428F7">
        <w:rPr>
          <w:vertAlign w:val="superscript"/>
          <w:lang w:val="lv-LV"/>
        </w:rPr>
        <w:footnoteReference w:id="40"/>
      </w:r>
      <w:r w:rsidR="002428F7" w:rsidRPr="002428F7">
        <w:rPr>
          <w:lang w:val="lv-LV"/>
        </w:rPr>
        <w:t>.</w:t>
      </w:r>
    </w:p>
    <w:p w14:paraId="1AE1D820" w14:textId="524EC57F" w:rsidR="002428F7" w:rsidRPr="002428F7" w:rsidRDefault="002428F7" w:rsidP="002428F7">
      <w:pPr>
        <w:ind w:firstLine="720"/>
        <w:jc w:val="both"/>
        <w:rPr>
          <w:lang w:val="lv-LV" w:eastAsia="lv-LV"/>
        </w:rPr>
      </w:pPr>
      <w:r w:rsidRPr="002428F7">
        <w:rPr>
          <w:lang w:val="lv-LV" w:eastAsia="lv-LV"/>
        </w:rPr>
        <w:t>Laika periodā no 2016.</w:t>
      </w:r>
      <w:r w:rsidR="003D726B">
        <w:rPr>
          <w:lang w:val="lv-LV" w:eastAsia="lv-LV"/>
        </w:rPr>
        <w:t xml:space="preserve"> līdz 2018. gadam </w:t>
      </w:r>
      <w:r w:rsidRPr="002428F7">
        <w:rPr>
          <w:lang w:val="lv-LV" w:eastAsia="lv-LV"/>
        </w:rPr>
        <w:t xml:space="preserve">ir pasliktinājušies arī uztura paradumi. Katru dienu uzturā svaigus dārzeņus lieto kopumā 36,9% iedzīvotāju (31,4% vīriešu un 42,0% sieviešu). Salīdzinot ar 2016.gadu, ir vērojams samazinājums. Vēl zemāks ir augļu un ogu patēriņš – katru dienu </w:t>
      </w:r>
      <w:r w:rsidR="003D726B">
        <w:rPr>
          <w:lang w:val="lv-LV" w:eastAsia="lv-LV"/>
        </w:rPr>
        <w:t xml:space="preserve">tās </w:t>
      </w:r>
      <w:r w:rsidRPr="002428F7">
        <w:rPr>
          <w:lang w:val="lv-LV" w:eastAsia="lv-LV"/>
        </w:rPr>
        <w:t>uzturā lieto 24,5% respondentu (18,6% vīriešu un 29,8% sieviešu), 2016.gadā kopumā 29,7% iedzīvotāju</w:t>
      </w:r>
      <w:r w:rsidRPr="002428F7">
        <w:rPr>
          <w:vertAlign w:val="superscript"/>
          <w:lang w:val="lv-LV" w:eastAsia="lv-LV"/>
        </w:rPr>
        <w:footnoteReference w:id="41"/>
      </w:r>
      <w:r w:rsidRPr="002428F7">
        <w:rPr>
          <w:lang w:val="lv-LV" w:eastAsia="lv-LV"/>
        </w:rPr>
        <w:t xml:space="preserve">. </w:t>
      </w:r>
    </w:p>
    <w:p w14:paraId="652D008A" w14:textId="77777777" w:rsidR="002428F7" w:rsidRPr="002428F7" w:rsidRDefault="002428F7" w:rsidP="002428F7">
      <w:pPr>
        <w:ind w:firstLine="720"/>
        <w:jc w:val="both"/>
        <w:rPr>
          <w:color w:val="C00000"/>
          <w:lang w:val="lv-LV" w:eastAsia="lv-LV"/>
        </w:rPr>
      </w:pPr>
      <w:r w:rsidRPr="002428F7">
        <w:rPr>
          <w:lang w:val="lv-LV" w:eastAsia="lv-LV"/>
        </w:rPr>
        <w:t>Latvijas skolēnu veselības paradumu pētījuma 2017./2018. mācību gada aptaujas dati liecina, ka kopumā 26,8% (2013./2014. – 26,1%) 11, 13 un 15-gadīgu pusaudžu vismaz reizi dienā ēd augļus (24,5% zēnu un 29,0% meiteņu), un dārzeņus kopumā 27,2% skolēnu (2013./2014. – 25,7%); analizējot datus pa dzimumiem 24,3% zēnu (2013./2014. - 21,4%) un 30,1% meiteņu (2013./2014. – 29,6%)</w:t>
      </w:r>
      <w:r w:rsidRPr="002428F7">
        <w:rPr>
          <w:vertAlign w:val="superscript"/>
          <w:lang w:val="lv-LV" w:eastAsia="lv-LV"/>
        </w:rPr>
        <w:footnoteReference w:id="42"/>
      </w:r>
      <w:r w:rsidRPr="002428F7">
        <w:rPr>
          <w:lang w:val="lv-LV" w:eastAsia="lv-LV"/>
        </w:rPr>
        <w:t>.</w:t>
      </w:r>
    </w:p>
    <w:p w14:paraId="0A7AA1D3" w14:textId="77777777" w:rsidR="002428F7" w:rsidRPr="002428F7" w:rsidRDefault="002428F7" w:rsidP="002428F7">
      <w:pPr>
        <w:ind w:firstLine="720"/>
        <w:jc w:val="both"/>
        <w:rPr>
          <w:color w:val="C00000"/>
          <w:lang w:val="lv-LV" w:eastAsia="lv-LV"/>
        </w:rPr>
      </w:pPr>
    </w:p>
    <w:p w14:paraId="1D9EE084" w14:textId="605DB0D4" w:rsidR="002428F7" w:rsidRPr="002428F7" w:rsidRDefault="002428F7" w:rsidP="002428F7">
      <w:pPr>
        <w:ind w:firstLine="720"/>
        <w:jc w:val="both"/>
        <w:rPr>
          <w:lang w:val="lv-LV"/>
        </w:rPr>
      </w:pPr>
      <w:r w:rsidRPr="002428F7">
        <w:rPr>
          <w:lang w:val="lv-LV" w:eastAsia="lv-LV"/>
        </w:rPr>
        <w:t>Tabakas smēķēšana ir būtisks onkoloģisko slimību riska faktors</w:t>
      </w:r>
      <w:r w:rsidRPr="002428F7">
        <w:rPr>
          <w:vertAlign w:val="superscript"/>
          <w:lang w:val="lv-LV" w:eastAsia="lv-LV"/>
        </w:rPr>
        <w:footnoteReference w:id="43"/>
      </w:r>
      <w:r w:rsidRPr="002428F7">
        <w:rPr>
          <w:lang w:val="lv-LV" w:eastAsia="lv-LV"/>
        </w:rPr>
        <w:t xml:space="preserve"> un galvenais cēlonis bronhu un plaušu vēža attīstībai. Šīs lokalizācijas vēzis ir viens no galvenajiem ļaundabīgo audzēju izraisītas mirstības cēloņiem, kā arī viens no biežāk diagnosticētajiem ļaundabīgajiem audzējiem, īpaši vīriešiem, ņemot vērā to, ka smēķēšanas paradums ilgstoši ir bijis būtiski izplatītāks vīriešu populācijā. Vērtējot dinamikā, novērojama pozitīva virzība smēķēšanas izplatības jomā. Salīdzinot ar 2016.gada aptaujas datiem, samazinājies ikdienas smēķētāju īpatsvars no kopumā 33,0% līdz 24,5% 2018.gadā. Analizējot datus dzimumu grupās, vērojams samazinājums abiem dzimumiem </w:t>
      </w:r>
      <w:r w:rsidRPr="002428F7">
        <w:rPr>
          <w:lang w:val="lv-LV"/>
        </w:rPr>
        <w:t>–</w:t>
      </w:r>
      <w:r w:rsidRPr="002428F7">
        <w:rPr>
          <w:lang w:val="lv-LV" w:eastAsia="lv-LV"/>
        </w:rPr>
        <w:t xml:space="preserve"> 38,3% vīriešu (2016. </w:t>
      </w:r>
      <w:r w:rsidRPr="002428F7">
        <w:rPr>
          <w:lang w:val="lv-LV"/>
        </w:rPr>
        <w:t>–</w:t>
      </w:r>
      <w:r w:rsidRPr="002428F7">
        <w:rPr>
          <w:lang w:val="lv-LV" w:eastAsia="lv-LV"/>
        </w:rPr>
        <w:t xml:space="preserve"> 48,4%)  un 12,0% </w:t>
      </w:r>
      <w:r w:rsidRPr="00D8524A">
        <w:rPr>
          <w:lang w:val="lv-LV" w:eastAsia="lv-LV"/>
        </w:rPr>
        <w:t xml:space="preserve">sieviešu (2016. </w:t>
      </w:r>
      <w:r w:rsidRPr="00D8524A">
        <w:rPr>
          <w:lang w:val="lv-LV"/>
        </w:rPr>
        <w:t>–</w:t>
      </w:r>
      <w:r w:rsidR="007C48EF" w:rsidRPr="00D8524A">
        <w:rPr>
          <w:lang w:val="lv-LV"/>
        </w:rPr>
        <w:t xml:space="preserve"> </w:t>
      </w:r>
      <w:r w:rsidR="00D8524A" w:rsidRPr="00D8524A">
        <w:rPr>
          <w:lang w:val="lv-LV"/>
        </w:rPr>
        <w:t>20%</w:t>
      </w:r>
      <w:r w:rsidR="007C48EF" w:rsidRPr="00D8524A">
        <w:rPr>
          <w:lang w:val="lv-LV"/>
        </w:rPr>
        <w:t>)</w:t>
      </w:r>
      <w:r w:rsidRPr="00D8524A">
        <w:rPr>
          <w:vertAlign w:val="superscript"/>
          <w:lang w:val="lv-LV" w:eastAsia="lv-LV"/>
        </w:rPr>
        <w:footnoteReference w:id="44"/>
      </w:r>
      <w:r w:rsidRPr="00D8524A">
        <w:rPr>
          <w:lang w:val="lv-LV" w:eastAsia="lv-LV"/>
        </w:rPr>
        <w:t xml:space="preserve">. </w:t>
      </w:r>
      <w:r w:rsidRPr="002428F7">
        <w:rPr>
          <w:lang w:val="lv-LV" w:eastAsia="lv-LV"/>
        </w:rPr>
        <w:t xml:space="preserve">Neraugoties uz samazinājumu, Latvijas rādītājs joprojām ir būtiski augstāks nekā Baltijas valstīs (Igaunijā 17%, Lietuvā 20%) </w:t>
      </w:r>
      <w:r w:rsidRPr="002428F7">
        <w:rPr>
          <w:vertAlign w:val="superscript"/>
          <w:lang w:val="lv-LV" w:eastAsia="lv-LV"/>
        </w:rPr>
        <w:footnoteReference w:id="45"/>
      </w:r>
      <w:r w:rsidRPr="002428F7">
        <w:rPr>
          <w:lang w:val="lv-LV" w:eastAsia="lv-LV"/>
        </w:rPr>
        <w:t>.</w:t>
      </w:r>
      <w:r w:rsidRPr="002428F7">
        <w:rPr>
          <w:lang w:val="lv-LV"/>
        </w:rPr>
        <w:t xml:space="preserve"> </w:t>
      </w:r>
    </w:p>
    <w:p w14:paraId="7317D8A7" w14:textId="77777777" w:rsidR="002428F7" w:rsidRPr="002428F7" w:rsidRDefault="002428F7" w:rsidP="002428F7">
      <w:pPr>
        <w:ind w:firstLine="720"/>
        <w:jc w:val="both"/>
        <w:rPr>
          <w:lang w:val="lv-LV" w:eastAsia="lv-LV"/>
        </w:rPr>
      </w:pPr>
      <w:r w:rsidRPr="002428F7">
        <w:rPr>
          <w:lang w:val="lv-LV" w:eastAsia="lv-LV"/>
        </w:rPr>
        <w:t xml:space="preserve">Pēdējās Latvijas skolēnu veselības paradumu pētījuma aptaujās, sākot no 2013./2014.mācību gada, būtiski samazinājies regulāri smēķējošu pusaudžu īpatsvars. Samazināšanās tendenci noteica regulāro smēķētāju prevalences izmaiņas 13 un 15-gadīgajiem skolēniem: 3,1% 13-gadīgiem zēniem (11,3% 2010.gadā) un 12,9% 15-gadīgiem zēniem (32,0% 2010.gadā), 2,7% 13-gadīgām meitenēm (7,4% 2010.gadā) un 11,6% 15-gadīgām meitenēm (22,1% 2010.gadā). </w:t>
      </w:r>
      <w:r w:rsidRPr="002428F7">
        <w:rPr>
          <w:lang w:val="lv-LV"/>
        </w:rPr>
        <w:t xml:space="preserve">2017./2018. mācību gada aptaujā skolēniem tika jautāts par elektroniskās cigaretes lietošanu dzīvē vispār un pēdējo 30 dienu laikā. Kopumā savā dzīvē vismaz vienu dienu </w:t>
      </w:r>
      <w:r w:rsidRPr="002428F7">
        <w:rPr>
          <w:lang w:val="lv-LV"/>
        </w:rPr>
        <w:lastRenderedPageBreak/>
        <w:t xml:space="preserve">elektronisko cigareti ir lietojuši 26,6% skolēnu, attiecīgi 31,1% zēnu un 22,3% meiteņu. Augstākais skolēnu īpatsvars, kuri savā dzīvē ir lietojuši kaut vienu dienu elektronisko cigareti ir 15-gadīgo grupā – 46,9% (13-gadīgo – 27,8% un 11-gadīgo – 7,6%). Pēdējo 30 dienu laikā vismaz vienu dienu elektronisko cigareti ir lietojuši 9,6% skolēnu, attiecīgi 12,5% zēnu un 6,8% meiteņu, un augstākā izplatība abiem dzimumiem ir 15-gadīgo skolēnu grupā. </w:t>
      </w:r>
    </w:p>
    <w:p w14:paraId="0A97702D" w14:textId="77777777" w:rsidR="0020448C" w:rsidRDefault="002428F7" w:rsidP="0020448C">
      <w:pPr>
        <w:ind w:firstLine="720"/>
        <w:jc w:val="both"/>
        <w:rPr>
          <w:lang w:val="lv-LV"/>
        </w:rPr>
      </w:pPr>
      <w:r w:rsidRPr="002428F7">
        <w:rPr>
          <w:lang w:val="lv-LV"/>
        </w:rPr>
        <w:t>Pēdējos gados būtiski izdevies samazināt pasīvo smēķēšanu darba vietās (vismaz stunda piesmēķētā telpā): no 14% 2010.</w:t>
      </w:r>
      <w:r w:rsidR="00FE297D">
        <w:rPr>
          <w:lang w:val="lv-LV"/>
        </w:rPr>
        <w:t xml:space="preserve"> </w:t>
      </w:r>
      <w:r w:rsidRPr="002428F7">
        <w:rPr>
          <w:lang w:val="lv-LV"/>
        </w:rPr>
        <w:t>gadā - uz 4% 2018.</w:t>
      </w:r>
      <w:r w:rsidR="00FE297D">
        <w:rPr>
          <w:lang w:val="lv-LV"/>
        </w:rPr>
        <w:t xml:space="preserve"> </w:t>
      </w:r>
      <w:r w:rsidRPr="002428F7">
        <w:rPr>
          <w:lang w:val="lv-LV"/>
        </w:rPr>
        <w:t>gadā. Lai gan būtiski sarucis arī to iedzīvotāju īpatsvars, kuri pakļauti pasīvajai smēķēšanai mājās (no 45% 2010.gadā uz 26% 2018.gadā), tas joprojām ir ļoti augsts</w:t>
      </w:r>
      <w:r w:rsidRPr="002428F7">
        <w:rPr>
          <w:vertAlign w:val="superscript"/>
          <w:lang w:val="lv-LV"/>
        </w:rPr>
        <w:footnoteReference w:id="46"/>
      </w:r>
      <w:r w:rsidRPr="002428F7">
        <w:rPr>
          <w:lang w:val="lv-LV"/>
        </w:rPr>
        <w:t>.</w:t>
      </w:r>
    </w:p>
    <w:p w14:paraId="0E3A8CA9" w14:textId="607F3169" w:rsidR="00980AD9" w:rsidRPr="0020448C" w:rsidRDefault="00980AD9" w:rsidP="0020448C">
      <w:pPr>
        <w:ind w:firstLine="720"/>
        <w:jc w:val="both"/>
        <w:rPr>
          <w:lang w:val="lv-LV"/>
        </w:rPr>
      </w:pPr>
      <w:r w:rsidRPr="0020448C">
        <w:rPr>
          <w:lang w:val="lv-LV"/>
        </w:rPr>
        <w:t xml:space="preserve">Pēdējos gados gan Eiropā, gan Latvijā ir ienākuši arī citi dažādi tabaku un nikotīnu saturoši produkti, kā piemēram, karsējamā tabaka, kas lietojama karsēšanas ierīcēs un nikotīnu saturoši beztabakas spilventiņi, kas tiek piedāvāti kā alternatīvie produkti tradicionālajiem tabakas izstrādājumiem un ir kļuvuši populāri jauniešu vidū. </w:t>
      </w:r>
      <w:r w:rsidRPr="003408CA">
        <w:rPr>
          <w:lang w:val="lv-LV"/>
        </w:rPr>
        <w:t xml:space="preserve">PVO vēl šobrīd tiek veikti pētījumi par jaunievestu tabakas izstrādājumu, tai skaitā karsējamās tabakas un nikotīnu saturošu produktu ietekmi uz veselību. </w:t>
      </w:r>
      <w:r w:rsidR="005C2E00" w:rsidRPr="003408CA">
        <w:rPr>
          <w:lang w:val="lv-LV"/>
        </w:rPr>
        <w:t>Ņ</w:t>
      </w:r>
      <w:r w:rsidRPr="003408CA">
        <w:rPr>
          <w:lang w:val="lv-LV"/>
        </w:rPr>
        <w:t>emot vērā iepriekšminēto un arī pieejamos pētījumus, kas apstiprina tabakas un nikotīna negatīvo ietekmi uz veselību, pamatnostādņu projektā ir iekļauti uzdevumi, lai noteiktu stingrāku tabakas un nikotīna saturošu izstrādājumu regulējumu, lai mazinātu šādu produktu pieejamību, tiešu un netiešu šādu produktu reklāmu, mārketingu. Ņemot vērā iepriekš norādīto, plāna projektā nav iekļauti specifiski pasākumi tabakas kontroles politikas jomā. Vienlaikus Latvijā darbojas konsultatīvais tālrunis smēķēšanas atmešanai, kas sekmīgi darbojas jau vairākus gadus. Palīdzības saņemšana smēķēšanas atmešanā ievērojami palielina smēķēšanas atmešanas varbūtību.</w:t>
      </w:r>
      <w:r w:rsidR="0020448C" w:rsidRPr="003408CA">
        <w:rPr>
          <w:lang w:val="lv-LV"/>
        </w:rPr>
        <w:t xml:space="preserve"> </w:t>
      </w:r>
      <w:r w:rsidRPr="003408CA">
        <w:rPr>
          <w:lang w:val="lv-LV"/>
        </w:rPr>
        <w:t xml:space="preserve">Bez palīdzības, </w:t>
      </w:r>
      <w:r w:rsidR="005C2E00" w:rsidRPr="003408CA">
        <w:rPr>
          <w:lang w:val="lv-LV"/>
        </w:rPr>
        <w:t xml:space="preserve">smēķēšanu </w:t>
      </w:r>
      <w:r w:rsidRPr="003408CA">
        <w:rPr>
          <w:lang w:val="lv-LV"/>
        </w:rPr>
        <w:t>veiksmīgi izdotas atmest retāk, savukārt smēķēšanas atmešanas farmakoloģiskie līdzekļi un profesionāls atbalsts var dubultot smēķēšanas atmešanas varbūtību. Lai nodrošinātu vienu no atbalsta veidiem - konsultācijas smēķēšanas atmešanas gadījumā, plānā paredzēts turpināt nodrošināt smēķēšanas atmešanas konsultatīvā tālruņa darbību, lai sniegtu iedzīvotājiem informāciju un atbalstu smēķēšanas atmešanas gadījumā.</w:t>
      </w:r>
    </w:p>
    <w:p w14:paraId="75590E4B" w14:textId="77777777" w:rsidR="00980AD9" w:rsidRDefault="00980AD9" w:rsidP="002428F7">
      <w:pPr>
        <w:spacing w:line="257" w:lineRule="auto"/>
        <w:ind w:firstLine="720"/>
        <w:jc w:val="both"/>
        <w:rPr>
          <w:lang w:val="lv"/>
        </w:rPr>
      </w:pPr>
    </w:p>
    <w:p w14:paraId="3D74BE5D" w14:textId="2B10CAB0" w:rsidR="002428F7" w:rsidRPr="000016A8" w:rsidRDefault="002428F7" w:rsidP="000016A8">
      <w:pPr>
        <w:pStyle w:val="NoSpacing"/>
        <w:ind w:firstLine="720"/>
        <w:jc w:val="both"/>
        <w:rPr>
          <w:rFonts w:ascii="Times New Roman" w:hAnsi="Times New Roman" w:cs="Times New Roman"/>
          <w:sz w:val="24"/>
          <w:szCs w:val="24"/>
        </w:rPr>
      </w:pPr>
      <w:r w:rsidRPr="000016A8">
        <w:rPr>
          <w:rFonts w:ascii="Times New Roman" w:hAnsi="Times New Roman" w:cs="Times New Roman"/>
          <w:sz w:val="24"/>
          <w:szCs w:val="24"/>
        </w:rPr>
        <w:t xml:space="preserve">Kā viens no būtiskiem atsevišķu onkoloģisko </w:t>
      </w:r>
      <w:r w:rsidR="00FE297D" w:rsidRPr="000016A8">
        <w:rPr>
          <w:rFonts w:ascii="Times New Roman" w:hAnsi="Times New Roman" w:cs="Times New Roman"/>
          <w:sz w:val="24"/>
          <w:szCs w:val="24"/>
        </w:rPr>
        <w:t>slimību</w:t>
      </w:r>
      <w:r w:rsidRPr="000016A8">
        <w:rPr>
          <w:rFonts w:ascii="Times New Roman" w:hAnsi="Times New Roman" w:cs="Times New Roman"/>
          <w:sz w:val="24"/>
          <w:szCs w:val="24"/>
        </w:rPr>
        <w:t xml:space="preserve"> riska faktoriem ir pārmērīga alkohola lietošana</w:t>
      </w:r>
      <w:r w:rsidRPr="000016A8">
        <w:rPr>
          <w:rFonts w:ascii="Times New Roman" w:hAnsi="Times New Roman" w:cs="Times New Roman"/>
          <w:sz w:val="24"/>
          <w:szCs w:val="24"/>
          <w:vertAlign w:val="superscript"/>
        </w:rPr>
        <w:footnoteReference w:id="47"/>
      </w:r>
      <w:r w:rsidRPr="000016A8">
        <w:rPr>
          <w:rFonts w:ascii="Times New Roman" w:hAnsi="Times New Roman" w:cs="Times New Roman"/>
          <w:sz w:val="24"/>
          <w:szCs w:val="24"/>
        </w:rPr>
        <w:t xml:space="preserve">. Latvijā ir augstākais (12,6 litri 2018.gadā) absolūtā alkohola patēriņš (litros uz 15 gadus vecu un vecāku iedzīvotāju) starp Baltijas valstīm (Lietuvā 11,2 litri, Igaunijā 10,1 litri), kā arī </w:t>
      </w:r>
      <w:r w:rsidR="00BC7B8E" w:rsidRPr="000016A8">
        <w:rPr>
          <w:rFonts w:ascii="Times New Roman" w:hAnsi="Times New Roman" w:cs="Times New Roman"/>
          <w:sz w:val="24"/>
          <w:szCs w:val="24"/>
        </w:rPr>
        <w:t xml:space="preserve">tas </w:t>
      </w:r>
      <w:r w:rsidRPr="000016A8">
        <w:rPr>
          <w:rFonts w:ascii="Times New Roman" w:hAnsi="Times New Roman" w:cs="Times New Roman"/>
          <w:sz w:val="24"/>
          <w:szCs w:val="24"/>
        </w:rPr>
        <w:t>būtiski pārsniedz ES vidējo (10 litri)</w:t>
      </w:r>
      <w:r w:rsidRPr="000016A8">
        <w:rPr>
          <w:rFonts w:ascii="Times New Roman" w:hAnsi="Times New Roman" w:cs="Times New Roman"/>
          <w:sz w:val="24"/>
          <w:szCs w:val="24"/>
          <w:vertAlign w:val="superscript"/>
        </w:rPr>
        <w:footnoteReference w:id="48"/>
      </w:r>
      <w:r w:rsidRPr="000016A8">
        <w:rPr>
          <w:rFonts w:ascii="Times New Roman" w:hAnsi="Times New Roman" w:cs="Times New Roman"/>
          <w:sz w:val="24"/>
          <w:szCs w:val="24"/>
        </w:rPr>
        <w:t xml:space="preserve">. Saskaņā ar 2015.gada pētījuma datiem 44,5% iedzīvotāju (15-64 g.v.) pēdējā gada laikā ir lietojuši alkoholu pārmērīgā jeb riskantā veidā (2011. gadā 43,7%); vairāk </w:t>
      </w:r>
      <w:r w:rsidR="00B4752E" w:rsidRPr="000016A8">
        <w:rPr>
          <w:rFonts w:ascii="Times New Roman" w:hAnsi="Times New Roman" w:cs="Times New Roman"/>
          <w:sz w:val="24"/>
          <w:szCs w:val="24"/>
        </w:rPr>
        <w:t xml:space="preserve">šāda uzvedība </w:t>
      </w:r>
      <w:r w:rsidRPr="000016A8">
        <w:rPr>
          <w:rFonts w:ascii="Times New Roman" w:hAnsi="Times New Roman" w:cs="Times New Roman"/>
          <w:sz w:val="24"/>
          <w:szCs w:val="24"/>
        </w:rPr>
        <w:t>raksturīg</w:t>
      </w:r>
      <w:r w:rsidR="00B4752E" w:rsidRPr="000016A8">
        <w:rPr>
          <w:rFonts w:ascii="Times New Roman" w:hAnsi="Times New Roman" w:cs="Times New Roman"/>
          <w:sz w:val="24"/>
          <w:szCs w:val="24"/>
        </w:rPr>
        <w:t>a</w:t>
      </w:r>
      <w:r w:rsidRPr="000016A8">
        <w:rPr>
          <w:rFonts w:ascii="Times New Roman" w:hAnsi="Times New Roman" w:cs="Times New Roman"/>
          <w:sz w:val="24"/>
          <w:szCs w:val="24"/>
        </w:rPr>
        <w:t xml:space="preserve"> vīriešiem (2015. gadā 61,5%; 2011. – 62,0%) nekā sievietēm (2015.- 28,4%; 2011. – 26,0%)</w:t>
      </w:r>
      <w:r w:rsidRPr="000016A8">
        <w:rPr>
          <w:rFonts w:ascii="Times New Roman" w:hAnsi="Times New Roman" w:cs="Times New Roman"/>
          <w:sz w:val="24"/>
          <w:szCs w:val="24"/>
          <w:vertAlign w:val="superscript"/>
        </w:rPr>
        <w:footnoteReference w:id="49"/>
      </w:r>
      <w:r w:rsidRPr="000016A8">
        <w:rPr>
          <w:rFonts w:ascii="Times New Roman" w:hAnsi="Times New Roman" w:cs="Times New Roman"/>
          <w:sz w:val="24"/>
          <w:szCs w:val="24"/>
        </w:rPr>
        <w:t>. Šie rādītāji ir augstāki nekā vidēji ES (33,1%) un Igaunijā (41,8%), tomēr zemāki nekā Lietuvā (49,3%)</w:t>
      </w:r>
      <w:r w:rsidRPr="000016A8">
        <w:rPr>
          <w:rFonts w:ascii="Times New Roman" w:hAnsi="Times New Roman" w:cs="Times New Roman"/>
          <w:sz w:val="24"/>
          <w:szCs w:val="24"/>
          <w:vertAlign w:val="superscript"/>
        </w:rPr>
        <w:footnoteReference w:id="50"/>
      </w:r>
      <w:r w:rsidRPr="000016A8">
        <w:rPr>
          <w:rFonts w:ascii="Times New Roman" w:hAnsi="Times New Roman" w:cs="Times New Roman"/>
          <w:sz w:val="24"/>
          <w:szCs w:val="24"/>
        </w:rPr>
        <w:t xml:space="preserve">. </w:t>
      </w:r>
      <w:r w:rsidR="000016A8">
        <w:rPr>
          <w:rFonts w:ascii="Times New Roman" w:hAnsi="Times New Roman" w:cs="Times New Roman"/>
          <w:sz w:val="24"/>
          <w:szCs w:val="24"/>
        </w:rPr>
        <w:t xml:space="preserve"> </w:t>
      </w:r>
    </w:p>
    <w:p w14:paraId="42B7BD31" w14:textId="77777777" w:rsidR="002428F7" w:rsidRPr="002428F7" w:rsidRDefault="002428F7" w:rsidP="002428F7">
      <w:pPr>
        <w:ind w:firstLine="720"/>
        <w:jc w:val="both"/>
        <w:rPr>
          <w:lang w:val="lv-LV"/>
        </w:rPr>
      </w:pPr>
      <w:r w:rsidRPr="002428F7">
        <w:rPr>
          <w:lang w:val="lv-LV"/>
        </w:rPr>
        <w:t>Pētījuma “Atkarību izraisošo vielu lietošanas paradumi un tendences skolēnu vidū ESPAD (European School Survey Project on Alcohol and Other Drugs) 2019”</w:t>
      </w:r>
      <w:r w:rsidRPr="002428F7">
        <w:rPr>
          <w:sz w:val="22"/>
          <w:szCs w:val="22"/>
          <w:lang w:val="lv-LV"/>
        </w:rPr>
        <w:t xml:space="preserve"> </w:t>
      </w:r>
      <w:r w:rsidRPr="002428F7">
        <w:rPr>
          <w:lang w:val="lv-LV"/>
        </w:rPr>
        <w:t>aptaujas dati rāda, ka 89% skolēnu (15-16 g.v.) kaut reizi dzīvē ir pamēģinājuši kādu alkoholisko dzērienu, kas ir tieši tikpat, cik 2015. gadā, un joprojām ir viens no augstākajiem ESPAD pētījuma dalībvalstu vidū. Analizējot dzimumu griezumā, tie ir 87% zēnu un 91% meiteņu.</w:t>
      </w:r>
    </w:p>
    <w:p w14:paraId="1DE1DE9D" w14:textId="56B11866" w:rsidR="002428F7" w:rsidRPr="002428F7" w:rsidRDefault="002428F7" w:rsidP="002428F7">
      <w:pPr>
        <w:ind w:firstLine="720"/>
        <w:jc w:val="both"/>
        <w:rPr>
          <w:lang w:val="lv-LV"/>
        </w:rPr>
      </w:pPr>
      <w:r w:rsidRPr="002428F7">
        <w:rPr>
          <w:lang w:val="lv-LV"/>
        </w:rPr>
        <w:lastRenderedPageBreak/>
        <w:t xml:space="preserve">Pēdējo 12 mēnešu laikā alkoholiskos dzērienus vismaz vienu reizi ir lietojuši 75% skolēnu (80% zēnu, 70% meiteņu), saglabājoties rādītājam 2015. gada līmenī. Rādītājs, kas atspoguļo regulāru </w:t>
      </w:r>
      <w:r w:rsidR="00B4752E">
        <w:rPr>
          <w:lang w:val="lv-LV"/>
        </w:rPr>
        <w:t xml:space="preserve">alkohola lietošanas </w:t>
      </w:r>
      <w:r w:rsidRPr="002428F7">
        <w:rPr>
          <w:lang w:val="lv-LV"/>
        </w:rPr>
        <w:t xml:space="preserve">paradumu nostiprināšanos (20 un vairāk reižu alkohola lietošanas gadījumu), gan ESPAD dalībvalstīs kopumā, gan Latvijā turpina samazināties. 2019. gadā Latvijā tas bija 10%. Latvijas meiteņu vidū ir lielāks to īpatsvars, kuras pēdējā gada laikā ir lietojušas alkoholiskos dzērienus 20 reizes un biežāk, sasniedzot 12%. Zēnu vidū šis rādītājs ir 8%. </w:t>
      </w:r>
    </w:p>
    <w:p w14:paraId="7D25F064" w14:textId="77777777" w:rsidR="002428F7" w:rsidRPr="002428F7" w:rsidRDefault="002428F7" w:rsidP="002428F7">
      <w:pPr>
        <w:ind w:firstLine="720"/>
        <w:jc w:val="both"/>
        <w:rPr>
          <w:lang w:val="lv-LV"/>
        </w:rPr>
      </w:pPr>
      <w:r w:rsidRPr="002428F7">
        <w:rPr>
          <w:lang w:val="lv-LV"/>
        </w:rPr>
        <w:t>Pēdējo 30 dienu laikā alkoholiskos dzērienus vismaz vienu reizi ir lietojuši 47% Latvijas skolēnu, kas ir tikpat daudz, cik ESPAD valstīs vidēji 2019. gadā. Salīdzinot ar 2015. gadu, šis rādītājs Latvijā ir nedaudz palielinājies – par 3,4 procentpunktiem. Vērtējot dzimumu griezumā, redzams, ka Latvijā nesenas alkohola lietošanas pieredze zēnu vidū četru gadu laikā ir saglabājusies nemainīga (42%), savukārt meitenēm pieaugusi par astoņiem procentpunktiem  no 45 % līdz 53%.</w:t>
      </w:r>
    </w:p>
    <w:p w14:paraId="338437D8" w14:textId="50101D44" w:rsidR="002428F7" w:rsidRPr="002428F7" w:rsidRDefault="002428F7" w:rsidP="002428F7">
      <w:pPr>
        <w:ind w:firstLine="720"/>
        <w:jc w:val="both"/>
        <w:rPr>
          <w:lang w:val="lv-LV"/>
        </w:rPr>
      </w:pPr>
      <w:r w:rsidRPr="002428F7">
        <w:rPr>
          <w:lang w:val="lv-LV"/>
        </w:rPr>
        <w:t>2019.gadā 44% (skolēnu atzīst, ka savas dzīves laikā kaut reizi ir bijuši piedzērušies (2015.-44%), vidēji ESPAD valstīs - 36%. Pēdējā mēneša laikā kā zēni, tā meitenes vienlīdz bieži atzinuši, ka bijuši piedzērušies (12%). Atbilstoši jauniešu atbildēm pēdējo 30 dienu laikā 36% (meitenes - 38%, zēni - 33%, pretēji iepriekšējo gadu rādītājiem) skolēnu bija izdzēruši piecas vai vairāk alkohola devas vienā iedzeršanas reizē (riskanta alkohola lietošana). Kopš 2007. gada šis rādītājs Latvijas skolēnu vidū samazinājies un 2019. gadā ir pietuvojies ESPAD dalībvalstu vidējam rādītājam (34%).</w:t>
      </w:r>
    </w:p>
    <w:p w14:paraId="1D179625" w14:textId="76C4C4F4" w:rsidR="00C91B57" w:rsidRDefault="002428F7" w:rsidP="002428F7">
      <w:pPr>
        <w:jc w:val="both"/>
        <w:rPr>
          <w:lang w:val="lv-LV"/>
        </w:rPr>
      </w:pPr>
      <w:r w:rsidRPr="002428F7">
        <w:rPr>
          <w:lang w:val="lv-LV"/>
        </w:rPr>
        <w:tab/>
      </w:r>
      <w:r w:rsidR="005A39E5" w:rsidRPr="605B2219">
        <w:rPr>
          <w:lang w:val="lv-LV"/>
        </w:rPr>
        <w:t xml:space="preserve">Lai samazinātu alkohola nodarīto kaitējumu sabiedrības veselībai, ierobežojot alkoholisko dzērienu lietošanas izplatību un radītās sekas, vienlaikus uzlabojot alkohola atkarības ārstēšanas un rehabilitācijas pakalpojumus, </w:t>
      </w:r>
      <w:r w:rsidR="00C91B57">
        <w:rPr>
          <w:lang w:val="lv-LV"/>
        </w:rPr>
        <w:t>VM</w:t>
      </w:r>
      <w:r w:rsidR="005A39E5" w:rsidRPr="605B2219">
        <w:rPr>
          <w:lang w:val="lv-LV"/>
        </w:rPr>
        <w:t xml:space="preserve"> izstrādāja un </w:t>
      </w:r>
      <w:r w:rsidR="005A39E5" w:rsidRPr="005A39E5">
        <w:rPr>
          <w:lang w:val="lv-LV"/>
        </w:rPr>
        <w:t xml:space="preserve">2020. gada 30. jūlijā Ministru kabinetā tika apstiprināts “Alkoholisko dzērienu patēriņa mazināšanas un alkoholisma ierobežošanas rīcības plāns 2020. – 2022.gadam“  (turpmāk – Alkohola plāns). </w:t>
      </w:r>
      <w:r w:rsidR="005A39E5" w:rsidRPr="605B2219">
        <w:rPr>
          <w:lang w:val="lv-LV"/>
        </w:rPr>
        <w:t>Alkohola plānā ir iekļauti pasākumi alkoholisko dzērienu pieejamības samazināšanai, kā arī alkoholisko dzērienu mārketinga un reklāmas ierobežošanai, izstrādājot atbilstošu normatīvo regulējumu, tāpat paredzēti sabiedrības izglītošanas pasākumi par alkoholisko dzērienu kaitīgo ietekmi uz veselību. Minētie pasākumi balstīti PVO labās prakses rekomendācijās “Best buys”</w:t>
      </w:r>
      <w:r w:rsidR="005A39E5">
        <w:rPr>
          <w:rStyle w:val="FootnoteReference"/>
          <w:lang w:val="lv-LV"/>
        </w:rPr>
        <w:footnoteReference w:id="51"/>
      </w:r>
      <w:r w:rsidR="005A39E5">
        <w:rPr>
          <w:vertAlign w:val="superscript"/>
          <w:lang w:val="lv-LV"/>
        </w:rPr>
        <w:t xml:space="preserve"> </w:t>
      </w:r>
      <w:r w:rsidR="005A39E5" w:rsidRPr="605B2219">
        <w:rPr>
          <w:lang w:val="lv-LV"/>
        </w:rPr>
        <w:t>alkohola kaitējuma mazināšanai kā arī citu valstu pieredzē. Vienlaikus arī pamatnostādnēs ir iekļauti pasākumi sabiedrības izglītošanai par alkoholisko dzērienu kaitējumu veselībai, kā arī paredzētas speciālas programmas selektīvās profilakses attīstīšanai personām ar augstāku risku. Ņemot vērā iepriekšminēto, šajā plānā specifiski pasākumi nav iekļauti.</w:t>
      </w:r>
    </w:p>
    <w:p w14:paraId="3F07FF66" w14:textId="161F96F6" w:rsidR="00C91B57" w:rsidRPr="00D8524A" w:rsidRDefault="00C91B57" w:rsidP="00C91B57">
      <w:pPr>
        <w:pStyle w:val="Heading1"/>
        <w:jc w:val="center"/>
        <w:rPr>
          <w:rFonts w:ascii="Times New Roman" w:hAnsi="Times New Roman" w:cs="Times New Roman"/>
          <w:color w:val="auto"/>
          <w:sz w:val="24"/>
          <w:szCs w:val="24"/>
          <w:lang w:val="lv-LV"/>
        </w:rPr>
      </w:pPr>
      <w:bookmarkStart w:id="16" w:name="_Toc73698103"/>
      <w:r w:rsidRPr="00D8524A">
        <w:rPr>
          <w:rFonts w:ascii="Times New Roman" w:hAnsi="Times New Roman" w:cs="Times New Roman"/>
          <w:color w:val="auto"/>
          <w:sz w:val="24"/>
          <w:szCs w:val="24"/>
          <w:lang w:val="lv-LV"/>
        </w:rPr>
        <w:t>III. Rīcības virzieni</w:t>
      </w:r>
      <w:bookmarkEnd w:id="16"/>
    </w:p>
    <w:p w14:paraId="00CCD3FC" w14:textId="77777777" w:rsidR="00F3009E" w:rsidRPr="002428F7" w:rsidRDefault="00F3009E" w:rsidP="00B92248">
      <w:pPr>
        <w:jc w:val="both"/>
        <w:rPr>
          <w:lang w:val="lv"/>
        </w:rPr>
      </w:pPr>
    </w:p>
    <w:p w14:paraId="5D1DEE12" w14:textId="0DA5EC0A" w:rsidR="0083236C" w:rsidRPr="00C91B57" w:rsidRDefault="00C91B57" w:rsidP="009C36DB">
      <w:pPr>
        <w:pStyle w:val="Heading2"/>
        <w:rPr>
          <w:rFonts w:ascii="Times New Roman" w:hAnsi="Times New Roman" w:cs="Times New Roman"/>
          <w:color w:val="auto"/>
          <w:sz w:val="24"/>
          <w:szCs w:val="24"/>
        </w:rPr>
      </w:pPr>
      <w:bookmarkStart w:id="17" w:name="_Toc73698104"/>
      <w:r w:rsidRPr="00C91B57">
        <w:rPr>
          <w:rFonts w:ascii="Times New Roman" w:hAnsi="Times New Roman" w:cs="Times New Roman"/>
          <w:color w:val="auto"/>
          <w:sz w:val="24"/>
          <w:szCs w:val="24"/>
        </w:rPr>
        <w:t>1. Riska faktoru izplatības un ietekmes uz veselību mazināšana</w:t>
      </w:r>
      <w:bookmarkEnd w:id="17"/>
    </w:p>
    <w:p w14:paraId="60431B41" w14:textId="77777777" w:rsidR="0083236C" w:rsidRPr="002428F7" w:rsidRDefault="0083236C" w:rsidP="0083236C">
      <w:pPr>
        <w:ind w:firstLine="720"/>
        <w:jc w:val="both"/>
        <w:rPr>
          <w:rFonts w:eastAsia="Calibri"/>
          <w:color w:val="C00000"/>
          <w:lang w:val="lv-LV"/>
        </w:rPr>
      </w:pPr>
    </w:p>
    <w:p w14:paraId="097969FA" w14:textId="153F8A54" w:rsidR="0083236C" w:rsidRPr="002428F7" w:rsidRDefault="0083236C" w:rsidP="0083236C">
      <w:pPr>
        <w:ind w:firstLine="720"/>
        <w:jc w:val="both"/>
        <w:rPr>
          <w:lang w:val="lv-LV"/>
        </w:rPr>
      </w:pPr>
      <w:r w:rsidRPr="002428F7">
        <w:rPr>
          <w:lang w:val="lv"/>
        </w:rPr>
        <w:t>Onkoloģisko slimību gadījumā svarīga i</w:t>
      </w:r>
      <w:r>
        <w:rPr>
          <w:lang w:val="lv"/>
        </w:rPr>
        <w:t>r profilakse</w:t>
      </w:r>
      <w:r w:rsidRPr="002428F7">
        <w:rPr>
          <w:lang w:val="lv"/>
        </w:rPr>
        <w:t xml:space="preserve">, jo pirmsvēža izmaiņas </w:t>
      </w:r>
      <w:r>
        <w:rPr>
          <w:lang w:val="lv"/>
        </w:rPr>
        <w:t xml:space="preserve">un ļaundabīgie audzēji agrīnās stadijās ne vienmēr </w:t>
      </w:r>
      <w:r w:rsidRPr="002428F7">
        <w:rPr>
          <w:lang w:val="lv"/>
        </w:rPr>
        <w:t xml:space="preserve">rada sūdzības un tām nav specifisku simptomu. Profilaktiskās pārbaudes sniedz iespēju agrīni atklāt pirmsvēža vai onkoloģiskās slimības un uzsākt savlaicīgu ārstēšanu. </w:t>
      </w:r>
      <w:r w:rsidRPr="002428F7">
        <w:rPr>
          <w:lang w:val="lv-LV"/>
        </w:rPr>
        <w:t xml:space="preserve">Atsevišķām ļaundabīgo audzēju lokalizācijām iespējama sekundārā profilakse - </w:t>
      </w:r>
      <w:r w:rsidRPr="00280FC2">
        <w:rPr>
          <w:lang w:val="lv-LV"/>
        </w:rPr>
        <w:t>skrīnings</w:t>
      </w:r>
      <w:r w:rsidRPr="002428F7">
        <w:rPr>
          <w:lang w:val="lv-LV"/>
        </w:rPr>
        <w:t>, kas, mērķtiecīgi izmeklējot noteiktas iedzīvotāju riska grupas, palīdz audzēju savlaicīgāk diagnosticēt un līdz ar to</w:t>
      </w:r>
      <w:r>
        <w:rPr>
          <w:lang w:val="lv-LV"/>
        </w:rPr>
        <w:t xml:space="preserve"> </w:t>
      </w:r>
      <w:r w:rsidRPr="002428F7">
        <w:rPr>
          <w:lang w:val="lv-LV"/>
        </w:rPr>
        <w:t xml:space="preserve">arī veiksmīgāk ārstēt. </w:t>
      </w:r>
      <w:r w:rsidRPr="002428F7">
        <w:rPr>
          <w:lang w:val="lv"/>
        </w:rPr>
        <w:t>Metodiski organizēta un uzraudzīta vēža skrīningprogramma var būtiski mazināt konkrētās slimības radīto slogu, mazinot kopējo slimības aktīvas terapijas ilgumu un intensitāti, uzlabojot dzīvildzi un dzīves kvalitāti.</w:t>
      </w:r>
      <w:r w:rsidRPr="002428F7">
        <w:rPr>
          <w:rFonts w:ascii="Calibri" w:eastAsia="Calibri" w:hAnsi="Calibri"/>
          <w:sz w:val="22"/>
          <w:szCs w:val="22"/>
          <w:lang w:val="lv-LV"/>
        </w:rPr>
        <w:t xml:space="preserve"> </w:t>
      </w:r>
      <w:r w:rsidRPr="002428F7">
        <w:rPr>
          <w:lang w:val="lv"/>
        </w:rPr>
        <w:t xml:space="preserve">Skrīnings par efektīvu </w:t>
      </w:r>
      <w:r w:rsidRPr="002428F7">
        <w:rPr>
          <w:lang w:val="lv"/>
        </w:rPr>
        <w:lastRenderedPageBreak/>
        <w:t>atzīts kolorektālajam, krūts un dzemdes kakla ļaundabīgajam audzējam</w:t>
      </w:r>
      <w:r w:rsidRPr="002428F7">
        <w:rPr>
          <w:vertAlign w:val="superscript"/>
          <w:lang w:val="lv"/>
        </w:rPr>
        <w:footnoteReference w:id="52"/>
      </w:r>
      <w:r w:rsidRPr="002428F7">
        <w:rPr>
          <w:lang w:val="lv"/>
        </w:rPr>
        <w:t>. Latvijā tiek īstenota valsts apmaksāta savlaicīgas vēža atklāšanas programma, kurā ir iekļautas trīs agrīnās vēža diagnostikas pārbaudes: krūts vēža izmeklējums ar mamogrāfijas metodi (vienu reizi divos gados sievietēm vecumā no 50 līdz 69 gadiem)</w:t>
      </w:r>
      <w:r w:rsidRPr="002428F7">
        <w:rPr>
          <w:lang w:val="lv-LV"/>
        </w:rPr>
        <w:t>,</w:t>
      </w:r>
      <w:r w:rsidRPr="002428F7">
        <w:rPr>
          <w:color w:val="C00000"/>
          <w:lang w:val="lv-LV"/>
        </w:rPr>
        <w:t xml:space="preserve"> </w:t>
      </w:r>
      <w:r w:rsidRPr="002428F7">
        <w:rPr>
          <w:lang w:val="lv"/>
        </w:rPr>
        <w:t>dzemdes kakla vēža pārbaude (vienu reizi trijos gados sievietēm vecumā no 25 līdz 70), kolorektālā (zarnu) vēža pārbaude jeb slēpto asiņu izmeklējums fēcēs (vienu reizi gadā sievietēm un vīriešiem vecumā no 50 līdz 74 gadiem).</w:t>
      </w:r>
      <w:r w:rsidRPr="002428F7">
        <w:rPr>
          <w:color w:val="C00000"/>
          <w:lang w:val="lv-LV"/>
        </w:rPr>
        <w:t xml:space="preserve"> </w:t>
      </w:r>
    </w:p>
    <w:p w14:paraId="11E35BBD" w14:textId="50FE01B9" w:rsidR="0083236C" w:rsidRPr="002428F7" w:rsidRDefault="0083236C" w:rsidP="0083236C">
      <w:pPr>
        <w:ind w:firstLine="567"/>
        <w:jc w:val="both"/>
        <w:rPr>
          <w:lang w:val="lv-LV"/>
        </w:rPr>
      </w:pPr>
      <w:r w:rsidRPr="002428F7">
        <w:rPr>
          <w:lang w:val="lv"/>
        </w:rPr>
        <w:t xml:space="preserve">Krūts ļaundabīgā audzēja, kas ir sievietēm </w:t>
      </w:r>
      <w:r w:rsidRPr="002428F7">
        <w:rPr>
          <w:lang w:val="lv-LV"/>
        </w:rPr>
        <w:t>visbiežāk konstatētais</w:t>
      </w:r>
      <w:r w:rsidRPr="002428F7">
        <w:rPr>
          <w:lang w:val="lv"/>
        </w:rPr>
        <w:t xml:space="preserve"> audzējs, agrīnā diagnostikā skrīningam ir ļoti liela nozīme. 20</w:t>
      </w:r>
      <w:r>
        <w:rPr>
          <w:lang w:val="lv"/>
        </w:rPr>
        <w:t>20</w:t>
      </w:r>
      <w:r w:rsidRPr="002428F7">
        <w:rPr>
          <w:lang w:val="lv"/>
        </w:rPr>
        <w:t xml:space="preserve">. gadā krūts vēža skrīninga atsaucība bija tikai </w:t>
      </w:r>
      <w:r>
        <w:rPr>
          <w:lang w:val="lv"/>
        </w:rPr>
        <w:t>29</w:t>
      </w:r>
      <w:r w:rsidRPr="002428F7">
        <w:rPr>
          <w:lang w:val="lv"/>
        </w:rPr>
        <w:t>,</w:t>
      </w:r>
      <w:r>
        <w:rPr>
          <w:lang w:val="lv"/>
        </w:rPr>
        <w:t>9</w:t>
      </w:r>
      <w:r w:rsidRPr="002428F7">
        <w:rPr>
          <w:lang w:val="lv"/>
        </w:rPr>
        <w:t>%. Lai gan kopš 2010. gada (19,4%)</w:t>
      </w:r>
      <w:r>
        <w:rPr>
          <w:lang w:val="lv-LV"/>
        </w:rPr>
        <w:t xml:space="preserve"> skrīninga atsaucības rādītāji ir </w:t>
      </w:r>
      <w:r w:rsidRPr="002428F7">
        <w:rPr>
          <w:lang w:val="lv-LV"/>
        </w:rPr>
        <w:t>pieaugu</w:t>
      </w:r>
      <w:r>
        <w:rPr>
          <w:lang w:val="lv-LV"/>
        </w:rPr>
        <w:t>ši</w:t>
      </w:r>
      <w:r w:rsidRPr="002428F7">
        <w:rPr>
          <w:lang w:val="lv-LV"/>
        </w:rPr>
        <w:t>,</w:t>
      </w:r>
      <w:r w:rsidR="00211DAA">
        <w:rPr>
          <w:lang w:val="lv-LV"/>
        </w:rPr>
        <w:t xml:space="preserve"> </w:t>
      </w:r>
      <w:r w:rsidRPr="002428F7">
        <w:rPr>
          <w:lang w:val="lv-LV"/>
        </w:rPr>
        <w:t xml:space="preserve">joprojām </w:t>
      </w:r>
      <w:r>
        <w:rPr>
          <w:lang w:val="lv-LV"/>
        </w:rPr>
        <w:t xml:space="preserve">tie </w:t>
      </w:r>
      <w:r w:rsidRPr="002428F7">
        <w:rPr>
          <w:lang w:val="lv-LV"/>
        </w:rPr>
        <w:t>ir nepietiekam</w:t>
      </w:r>
      <w:r>
        <w:rPr>
          <w:lang w:val="lv-LV"/>
        </w:rPr>
        <w:t>i</w:t>
      </w:r>
      <w:r w:rsidRPr="002428F7">
        <w:rPr>
          <w:vertAlign w:val="superscript"/>
          <w:lang w:val="lv-LV"/>
        </w:rPr>
        <w:footnoteReference w:id="53"/>
      </w:r>
      <w:r w:rsidRPr="002428F7">
        <w:rPr>
          <w:lang w:val="lv-LV"/>
        </w:rPr>
        <w:t xml:space="preserve">. </w:t>
      </w:r>
    </w:p>
    <w:p w14:paraId="5A4312D0" w14:textId="5AF27C3C" w:rsidR="0083236C" w:rsidRPr="002428F7" w:rsidRDefault="0083236C" w:rsidP="0083236C">
      <w:pPr>
        <w:ind w:firstLine="567"/>
        <w:jc w:val="both"/>
        <w:rPr>
          <w:lang w:val="lv-LV"/>
        </w:rPr>
      </w:pPr>
      <w:r w:rsidRPr="002428F7">
        <w:rPr>
          <w:lang w:val="lv-LV"/>
        </w:rPr>
        <w:t xml:space="preserve">Saskaņā ar Latvijas iedzīvotāju veselību ietekmējošo paradumu pētījuma 2018. gada datiem 87% sieviešu vecumā no 50-68 gadiem pēdējo divu gadu laikā bija saņēmušas </w:t>
      </w:r>
      <w:r w:rsidR="00A421DB">
        <w:rPr>
          <w:lang w:val="lv-LV"/>
        </w:rPr>
        <w:t>NVD</w:t>
      </w:r>
      <w:r w:rsidRPr="002428F7">
        <w:rPr>
          <w:lang w:val="lv-LV"/>
        </w:rPr>
        <w:t xml:space="preserve"> uzaicinājuma vēstuli veikt bezmaksas mamogrāfiju, un pēdējo divu gadu laikā 68% šo sieviešu ir veikušas mamogrāfiju, izmantojot uzaicinājuma vēstuli uz valsts apmaksātu krūts vēža skrīningu. Tomēr 27% sieviešu to nav veikušas, kaut arī ir saņēmušas minēto uzaicinājuma vēstuli. Vairāk kā puse (58%) šo sieviešu kā iemeslu valsts apmaksātas mamogrāfijas neveikšanai minējušas, ka jūtas veselas un viņām nav nekādu sūdzību, 45% sieviešu pašas regulāri veicot krūšu pašpārbaudi</w:t>
      </w:r>
      <w:r w:rsidRPr="002428F7">
        <w:rPr>
          <w:vertAlign w:val="superscript"/>
          <w:lang w:val="lv-LV"/>
        </w:rPr>
        <w:footnoteReference w:id="54"/>
      </w:r>
      <w:r w:rsidRPr="002428F7">
        <w:rPr>
          <w:lang w:val="lv-LV"/>
        </w:rPr>
        <w:t>.</w:t>
      </w:r>
    </w:p>
    <w:p w14:paraId="5A359565" w14:textId="116D3749" w:rsidR="0083236C" w:rsidRPr="002428F7" w:rsidRDefault="0083236C" w:rsidP="0083236C">
      <w:pPr>
        <w:ind w:firstLine="567"/>
        <w:jc w:val="both"/>
        <w:rPr>
          <w:lang w:val="lv-LV"/>
        </w:rPr>
      </w:pPr>
      <w:r w:rsidRPr="002428F7">
        <w:rPr>
          <w:lang w:val="lv"/>
        </w:rPr>
        <w:t xml:space="preserve">Dzemdes kakla ļaundabīgais audzējs ir viens no izplatītākajiem ļaundabīgajiem audzējiem gados jaunākām sievietēm (25-45 gadu vecumā). </w:t>
      </w:r>
      <w:r w:rsidRPr="002428F7">
        <w:rPr>
          <w:color w:val="333333"/>
          <w:lang w:val="lv"/>
        </w:rPr>
        <w:t xml:space="preserve">Dzemdes kakla vēža skrīninga mērķis ir atklāt dzemdes kakla vēža priekšvēža stāvokļus vai slimību agrīnās stadijās (0, I, II stadija), kad atbilstoša ārstēšana ir efektīva (priekšvēža stāvokļu gadījumā saslimšanu ar vēzi var novērst) un var uzlabot dzīves kvalitāti un izdzīvotību. </w:t>
      </w:r>
      <w:r w:rsidRPr="002428F7">
        <w:rPr>
          <w:lang w:val="lv"/>
        </w:rPr>
        <w:t xml:space="preserve">Lai gan kopš 2010. gada atsaucība dzemdes kakla vēža skrīningam ir </w:t>
      </w:r>
      <w:r w:rsidRPr="00D03C03">
        <w:rPr>
          <w:lang w:val="lv"/>
        </w:rPr>
        <w:t xml:space="preserve">augusi (no 15,3% 2010. gadā līdz </w:t>
      </w:r>
      <w:r w:rsidR="00D03C03" w:rsidRPr="00D03C03">
        <w:rPr>
          <w:lang w:val="lv"/>
        </w:rPr>
        <w:t>33,8</w:t>
      </w:r>
      <w:r w:rsidRPr="00D03C03">
        <w:rPr>
          <w:lang w:val="lv"/>
        </w:rPr>
        <w:t>% 20</w:t>
      </w:r>
      <w:r w:rsidR="00D03C03" w:rsidRPr="00D03C03">
        <w:rPr>
          <w:lang w:val="lv"/>
        </w:rPr>
        <w:t>20</w:t>
      </w:r>
      <w:r w:rsidRPr="00D03C03">
        <w:rPr>
          <w:lang w:val="lv"/>
        </w:rPr>
        <w:t>. gadā), tā</w:t>
      </w:r>
      <w:r w:rsidRPr="002428F7">
        <w:rPr>
          <w:lang w:val="lv"/>
        </w:rPr>
        <w:t xml:space="preserve"> tomēr ir nepietiekama</w:t>
      </w:r>
      <w:r w:rsidRPr="002428F7">
        <w:rPr>
          <w:vertAlign w:val="superscript"/>
          <w:lang w:val="lv"/>
        </w:rPr>
        <w:footnoteReference w:id="55"/>
      </w:r>
      <w:r w:rsidRPr="002428F7">
        <w:rPr>
          <w:lang w:val="lv"/>
        </w:rPr>
        <w:t>. Jāņem vērā, ka daļa sieviešu izmeklējumus veic par privātajiem līdzekļiem, līdz ar to reālā populācijas aptvere precīzi nav zināma. Latvijas iedzīvotāju veselību ietekmējošo paradumu pētījuma 2018.gada</w:t>
      </w:r>
      <w:r w:rsidRPr="002428F7">
        <w:rPr>
          <w:lang w:val="lv-LV"/>
        </w:rPr>
        <w:t xml:space="preserve"> dati rāda, ka 74% sieviešu vecumā no 25-67 gadiem pēdējo trīs gadu laikā bija saņēmušas NVD uzaicinājuma vēstuli veikt bezmaksas dzemdes kakla vēža skrīningu. 66% no šīm sievietēm  tika veikušas dzemdes kakla vēža skrīningu, izmantojot NVD uzaicinājuma vēstuli. Savukārt, 18% no uzaicinājumu saņēmušajām sievietēm to nav veikušas. Kā iemesli tiek norādīti:  jūtas veselas un nav nekādu simptomu (52%), nav brīva laika un ir pārāk aizņemtas (33%)</w:t>
      </w:r>
      <w:r w:rsidRPr="002428F7">
        <w:rPr>
          <w:vertAlign w:val="superscript"/>
          <w:lang w:val="lv-LV"/>
        </w:rPr>
        <w:footnoteReference w:id="56"/>
      </w:r>
      <w:r w:rsidRPr="002428F7">
        <w:rPr>
          <w:lang w:val="lv-LV"/>
        </w:rPr>
        <w:t>.</w:t>
      </w:r>
    </w:p>
    <w:p w14:paraId="54B129BE" w14:textId="76A5A9F1" w:rsidR="0083236C" w:rsidRDefault="0083236C" w:rsidP="0083236C">
      <w:pPr>
        <w:ind w:firstLine="720"/>
        <w:jc w:val="both"/>
        <w:rPr>
          <w:lang w:val="lv-LV"/>
        </w:rPr>
      </w:pPr>
      <w:r w:rsidRPr="002428F7">
        <w:rPr>
          <w:lang w:val="lv-LV"/>
        </w:rPr>
        <w:t>Valsts apmaksāta skrīninga programma ir arī zarnu vēzim, un tā tiek organizēta ar ģimenes ārstu starpniecību. Pēc oficiālajiem datiem šim skrīningam aptvere ir tikai 1</w:t>
      </w:r>
      <w:r w:rsidR="00AA1EB4">
        <w:rPr>
          <w:lang w:val="lv-LV"/>
        </w:rPr>
        <w:t>4,6</w:t>
      </w:r>
      <w:r w:rsidRPr="002428F7">
        <w:rPr>
          <w:lang w:val="lv-LV"/>
        </w:rPr>
        <w:t>%</w:t>
      </w:r>
      <w:r w:rsidR="00AA1EB4">
        <w:rPr>
          <w:lang w:val="lv-LV"/>
        </w:rPr>
        <w:t xml:space="preserve"> 2020. gadā</w:t>
      </w:r>
      <w:r w:rsidRPr="002428F7">
        <w:rPr>
          <w:vertAlign w:val="superscript"/>
          <w:lang w:val="lv-LV"/>
        </w:rPr>
        <w:footnoteReference w:id="57"/>
      </w:r>
      <w:r w:rsidRPr="002428F7">
        <w:rPr>
          <w:lang w:val="lv-LV"/>
        </w:rPr>
        <w:t>. Saskaņā ar pētījuma datiem tikai 40% (33% vīriešu un 44% sieviešu) attiecīgās grupas iedzīvotāju ģimenes ārsts pēdējā gada laikā ir ieteicis veikt zarnu vēža skrīningu. 22% respondentu norāda, ka ģimenes ārsts izsniedzis nosūtīju</w:t>
      </w:r>
      <w:r w:rsidR="005C2E00">
        <w:rPr>
          <w:lang w:val="lv-LV"/>
        </w:rPr>
        <w:t>mu</w:t>
      </w:r>
      <w:r w:rsidRPr="002428F7">
        <w:rPr>
          <w:lang w:val="lv-LV"/>
        </w:rPr>
        <w:t xml:space="preserve"> uz izmeklējumu, 18% saņēmuši no ārsta testa komplektu un informāciju par izmeklējuma veikšanu mājas apstākļos. Pēdējā gada laikā zarnu vēža skrīningu ir veikuši tikai 35% respondentu (27% vīriešu un 39% sieviešu) no tiem, kam ārsts ir ieteicis to veikt. Kā galvenie iemesli zarnu skrīninga neveikšanai ir informācijas trūkums par nepieciešamību veikt zarnu vēža skrīningu (67%) un tas, ka respondentiem nav nekādu sūdzību, jūtas labi (67%)</w:t>
      </w:r>
      <w:r w:rsidRPr="002428F7">
        <w:rPr>
          <w:vertAlign w:val="superscript"/>
          <w:lang w:val="lv-LV"/>
        </w:rPr>
        <w:footnoteReference w:id="58"/>
      </w:r>
      <w:r w:rsidRPr="002428F7">
        <w:rPr>
          <w:lang w:val="lv-LV"/>
        </w:rPr>
        <w:t>.</w:t>
      </w:r>
    </w:p>
    <w:p w14:paraId="2B9B4700" w14:textId="77777777" w:rsidR="0083236C" w:rsidRDefault="0083236C" w:rsidP="0083236C">
      <w:pPr>
        <w:ind w:firstLine="720"/>
        <w:jc w:val="both"/>
        <w:rPr>
          <w:lang w:val="lv-LV"/>
        </w:rPr>
      </w:pPr>
    </w:p>
    <w:p w14:paraId="7EFF90D4" w14:textId="77777777" w:rsidR="0083236C" w:rsidRDefault="0083236C" w:rsidP="0083236C">
      <w:pPr>
        <w:ind w:firstLine="720"/>
        <w:jc w:val="both"/>
        <w:rPr>
          <w:rFonts w:eastAsia="Calibri"/>
          <w:lang w:val="lv-LV"/>
        </w:rPr>
      </w:pPr>
      <w:r w:rsidRPr="0070415F">
        <w:rPr>
          <w:rFonts w:eastAsia="Calibri"/>
          <w:lang w:val="lv-LV"/>
        </w:rPr>
        <w:lastRenderedPageBreak/>
        <w:t>Pēdējos gados ir pierādīts, ka arī vakcinācija ir efektīvs līdzeklis onkoloģisko slimību profilaksei. CPV izraisa dažādu lokalizāciju ļaundabīgos audzējus un vakcinācija dod iespēju ierobežot dažādu tipu CPV</w:t>
      </w:r>
      <w:r>
        <w:rPr>
          <w:rFonts w:eastAsia="Calibri"/>
          <w:lang w:val="lv-LV"/>
        </w:rPr>
        <w:t>.</w:t>
      </w:r>
    </w:p>
    <w:p w14:paraId="2D64204F" w14:textId="41AA7D13" w:rsidR="0083236C" w:rsidRPr="002428F7" w:rsidRDefault="0083236C" w:rsidP="0083236C">
      <w:pPr>
        <w:ind w:firstLine="720"/>
        <w:jc w:val="both"/>
        <w:rPr>
          <w:rFonts w:eastAsia="Calibri"/>
          <w:lang w:val="lv-LV"/>
        </w:rPr>
      </w:pPr>
      <w:r w:rsidRPr="0070415F">
        <w:rPr>
          <w:rFonts w:eastAsia="Calibri"/>
          <w:lang w:val="lv-LV"/>
        </w:rPr>
        <w:t xml:space="preserve">Igaunijas </w:t>
      </w:r>
      <w:r w:rsidRPr="002428F7">
        <w:rPr>
          <w:rFonts w:eastAsia="Calibri"/>
          <w:lang w:val="lv-LV"/>
        </w:rPr>
        <w:t>Tartu universitātes zinātnieki ir izvērtējuši CPV vakcīnas ietekmi uz sabiedrības veselību. Ņemto vērā to, ka sabiedrības veselības problēmas Igaunijā un Latvijā ir līdzīgas, šo pētījumu var attiecināt arī uz Latviju. Igaunijā veiktā pētījumā norādīts, ka 85-100% dzemdes kakla, 80-90% kolorektālā, 29-74% vaginālo un 35-40% mutes un rīkles audzēju ir saistīti ar CPV.  Pēc PVO datiem 2001.gadā pasaulē bija 630 miljonu cilvēku (9-13%), kas inficējušies ar CPV. Igaunijas 2015.gada CPV vakcīnu izmaksu un efektivitātes pētījumā</w:t>
      </w:r>
      <w:r w:rsidRPr="002428F7">
        <w:rPr>
          <w:rFonts w:eastAsia="Calibri"/>
          <w:vertAlign w:val="superscript"/>
          <w:lang w:val="lv-LV"/>
        </w:rPr>
        <w:footnoteReference w:id="59"/>
      </w:r>
      <w:r w:rsidRPr="002428F7">
        <w:rPr>
          <w:rFonts w:eastAsia="Calibri"/>
          <w:lang w:val="lv-LV"/>
        </w:rPr>
        <w:t xml:space="preserve"> aprēķināts, ka 10 000 divpadsmitgadīgu meiteņu vakcinācija novērstu 116–157 ar CPV saistītus audzēju gadījumus un 33–44 ar CPV saistītus nāves gadījumus. </w:t>
      </w:r>
    </w:p>
    <w:p w14:paraId="753843F3" w14:textId="77777777" w:rsidR="0083236C" w:rsidRDefault="0083236C" w:rsidP="0083236C">
      <w:pPr>
        <w:ind w:firstLine="720"/>
        <w:jc w:val="both"/>
        <w:rPr>
          <w:rFonts w:eastAsia="Calibri"/>
          <w:lang w:val="lv-LV"/>
        </w:rPr>
      </w:pPr>
      <w:r w:rsidRPr="002428F7">
        <w:rPr>
          <w:rFonts w:eastAsia="Calibri"/>
          <w:lang w:val="lv-LV"/>
        </w:rPr>
        <w:t>ASV Nacionālais vēža institūts ir norādījis, ka ņemot vērā to, ka CPV infekcija ir tik izplatīta, lielākā daļa cilvēku to iegū</w:t>
      </w:r>
      <w:r>
        <w:rPr>
          <w:rFonts w:eastAsia="Calibri"/>
          <w:lang w:val="lv-LV"/>
        </w:rPr>
        <w:t>s</w:t>
      </w:r>
      <w:r w:rsidRPr="002428F7">
        <w:rPr>
          <w:rFonts w:eastAsia="Calibri"/>
          <w:lang w:val="lv-LV"/>
        </w:rPr>
        <w:t xml:space="preserve">t īsi pēc tam, kad pirmo reizi kļūst seksuāli aktīvi. </w:t>
      </w:r>
      <w:r>
        <w:rPr>
          <w:rFonts w:eastAsia="Calibri"/>
          <w:lang w:val="lv-LV"/>
        </w:rPr>
        <w:t>Arī p</w:t>
      </w:r>
      <w:r w:rsidRPr="002428F7">
        <w:rPr>
          <w:rFonts w:eastAsia="Calibri"/>
          <w:lang w:val="lv-LV"/>
        </w:rPr>
        <w:t>ersona, kurai ir bijis tikai viens dzimumpartneris, var iegūt CPV infekciju</w:t>
      </w:r>
      <w:r w:rsidRPr="002428F7">
        <w:rPr>
          <w:rFonts w:eastAsia="Calibri"/>
          <w:vertAlign w:val="superscript"/>
          <w:lang w:val="lv-LV"/>
        </w:rPr>
        <w:footnoteReference w:id="60"/>
      </w:r>
      <w:r>
        <w:rPr>
          <w:rFonts w:eastAsia="Calibri"/>
          <w:lang w:val="lv-LV"/>
        </w:rPr>
        <w:t>.</w:t>
      </w:r>
    </w:p>
    <w:p w14:paraId="0A93A589" w14:textId="77777777" w:rsidR="0083236C" w:rsidRPr="002428F7" w:rsidRDefault="0083236C" w:rsidP="0083236C">
      <w:pPr>
        <w:ind w:firstLine="720"/>
        <w:jc w:val="both"/>
        <w:rPr>
          <w:rFonts w:eastAsia="Calibri"/>
          <w:lang w:val="lv-LV"/>
        </w:rPr>
      </w:pPr>
      <w:r>
        <w:rPr>
          <w:rFonts w:eastAsia="Calibri"/>
          <w:lang w:val="lv-LV"/>
        </w:rPr>
        <w:t>Šobrīd visplašāk izplatītais CPV izraisītais audzējs ir d</w:t>
      </w:r>
      <w:r w:rsidRPr="002428F7">
        <w:rPr>
          <w:rFonts w:eastAsia="Calibri"/>
          <w:lang w:val="lv-LV"/>
        </w:rPr>
        <w:t>zemdes kakla vēzis</w:t>
      </w:r>
      <w:r>
        <w:rPr>
          <w:rFonts w:eastAsia="Calibri"/>
          <w:lang w:val="lv-LV"/>
        </w:rPr>
        <w:t xml:space="preserve">. Šī </w:t>
      </w:r>
      <w:r w:rsidRPr="002428F7">
        <w:rPr>
          <w:rFonts w:eastAsia="Calibri"/>
          <w:lang w:val="lv-LV"/>
        </w:rPr>
        <w:t xml:space="preserve">tāpat kā citas onkoloģiskās saslimšanas, ir hroniska slimība, kas attīstās daudzu gadu laikā, tādējādi sieviete var saslimt pat 20-30 gadus pēc inficēšanās ar CPV. </w:t>
      </w:r>
    </w:p>
    <w:p w14:paraId="5D422DBE" w14:textId="77777777" w:rsidR="0083236C" w:rsidRPr="002428F7" w:rsidRDefault="0083236C" w:rsidP="0083236C">
      <w:pPr>
        <w:ind w:firstLine="720"/>
        <w:jc w:val="both"/>
        <w:rPr>
          <w:rFonts w:eastAsia="Calibri"/>
          <w:lang w:val="lv-LV"/>
        </w:rPr>
      </w:pPr>
      <w:r w:rsidRPr="002428F7">
        <w:rPr>
          <w:rFonts w:eastAsia="Calibri"/>
          <w:lang w:val="lv-LV"/>
        </w:rPr>
        <w:t xml:space="preserve">Visbiežākie dzemdes kakla vēža izraisītāji ir CPV 16. un 18. tips – aptuveni 70% no visiem dzemdes kakla ļaundabīgo audzēju gadījumiem saistīti tieši ar šiem CPV tipiem. </w:t>
      </w:r>
    </w:p>
    <w:p w14:paraId="4EE1BBF9" w14:textId="77777777" w:rsidR="0083236C" w:rsidRPr="002428F7" w:rsidRDefault="0083236C" w:rsidP="0083236C">
      <w:pPr>
        <w:ind w:firstLine="720"/>
        <w:jc w:val="both"/>
        <w:rPr>
          <w:rFonts w:eastAsia="Calibri"/>
          <w:lang w:val="lv-LV"/>
        </w:rPr>
      </w:pPr>
      <w:r w:rsidRPr="002428F7">
        <w:rPr>
          <w:rFonts w:eastAsia="Calibri"/>
          <w:lang w:val="lv-LV"/>
        </w:rPr>
        <w:t xml:space="preserve">CPV izraisa dažādus audzējus, ne tikai dzemdes kakla vēzi: piemēram, balsenes papilomatozi maziem bērniem, kondilomas uz dzimumorgāniem; dzemdējot sieviete CPV var nodot savam bērnam. Šobrīd </w:t>
      </w:r>
      <w:r>
        <w:rPr>
          <w:rFonts w:eastAsia="Calibri"/>
          <w:lang w:val="lv-LV"/>
        </w:rPr>
        <w:t xml:space="preserve">Latvijā pieejamā vakcīna pret CPV </w:t>
      </w:r>
      <w:r w:rsidRPr="002428F7">
        <w:rPr>
          <w:rFonts w:eastAsia="Calibri"/>
          <w:lang w:val="lv-LV"/>
        </w:rPr>
        <w:t>darbojas gandrīz pret visiem CPV vīrusu tipiem un ir iespējama profilakse pret ģenitāliju, galvas un kakla audzējiem, pret kuriem šobrīd nav pat metodes, kā tos laikus atklāt un citādi novērst.</w:t>
      </w:r>
      <w:r w:rsidRPr="002428F7">
        <w:rPr>
          <w:rFonts w:eastAsia="Calibri"/>
          <w:vertAlign w:val="superscript"/>
          <w:lang w:val="lv-LV"/>
        </w:rPr>
        <w:footnoteReference w:id="61"/>
      </w:r>
      <w:r w:rsidRPr="002428F7">
        <w:rPr>
          <w:rFonts w:eastAsia="Calibri"/>
          <w:lang w:val="lv-LV"/>
        </w:rPr>
        <w:t xml:space="preserve">  </w:t>
      </w:r>
    </w:p>
    <w:p w14:paraId="44F51327" w14:textId="77777777" w:rsidR="0083236C" w:rsidRPr="002428F7" w:rsidRDefault="0083236C" w:rsidP="0083236C">
      <w:pPr>
        <w:ind w:firstLine="720"/>
        <w:jc w:val="both"/>
        <w:rPr>
          <w:rFonts w:eastAsia="Calibri"/>
          <w:lang w:val="lv-LV"/>
        </w:rPr>
      </w:pPr>
      <w:r w:rsidRPr="002428F7">
        <w:rPr>
          <w:rFonts w:eastAsia="Calibri"/>
          <w:lang w:val="lv-LV"/>
        </w:rPr>
        <w:t>Plašai vakcinācijai ir potenciāls samazināt saslimstību ar</w:t>
      </w:r>
      <w:r>
        <w:rPr>
          <w:rFonts w:eastAsia="Calibri"/>
          <w:lang w:val="lv-LV"/>
        </w:rPr>
        <w:t xml:space="preserve"> CPV izraisītiem vēžiem </w:t>
      </w:r>
      <w:r w:rsidRPr="002428F7">
        <w:rPr>
          <w:rFonts w:eastAsia="Calibri"/>
          <w:lang w:val="lv-LV"/>
        </w:rPr>
        <w:t>pasaulē vismaz par divām trešdaļām. Turklāt savlaicīga vakcinācija nākotnē var samazināt nepieciešamību izmantot medicīniskās aprūpes pakalpojumus: samazinās nepieciešamība veikt invazīvas procedūras (biopsijas), kas saistītas ar pārbaudēm pēc novirzēm dzemdes kakla skrīninga testēšanā. Tādējādi vakcinācija palīdz samazināt veselības aprūpes izmaksas.</w:t>
      </w:r>
      <w:r w:rsidRPr="002428F7">
        <w:rPr>
          <w:rFonts w:eastAsia="Calibri"/>
          <w:vertAlign w:val="superscript"/>
          <w:lang w:val="lv-LV"/>
        </w:rPr>
        <w:footnoteReference w:id="62"/>
      </w:r>
      <w:r w:rsidRPr="002428F7">
        <w:rPr>
          <w:rFonts w:eastAsia="Calibri"/>
          <w:lang w:val="lv-LV"/>
        </w:rPr>
        <w:t xml:space="preserve"> </w:t>
      </w:r>
    </w:p>
    <w:p w14:paraId="08EC94E4" w14:textId="77777777" w:rsidR="0083236C" w:rsidRPr="002428F7" w:rsidRDefault="0083236C" w:rsidP="0083236C">
      <w:pPr>
        <w:ind w:firstLine="720"/>
        <w:jc w:val="both"/>
        <w:rPr>
          <w:rFonts w:eastAsia="Calibri"/>
          <w:lang w:val="lv-LV"/>
        </w:rPr>
      </w:pPr>
      <w:r w:rsidRPr="002428F7">
        <w:rPr>
          <w:rFonts w:eastAsia="Calibri"/>
          <w:lang w:val="lv-LV"/>
        </w:rPr>
        <w:t>Vakcinācija pasargā ne tikai vakcinēto indivīdu pret inficēšanos ar noteiktiem CPV vīrusu tipiem, bet vakcīna</w:t>
      </w:r>
      <w:r>
        <w:rPr>
          <w:rFonts w:eastAsia="Calibri"/>
          <w:lang w:val="lv-LV"/>
        </w:rPr>
        <w:t xml:space="preserve"> </w:t>
      </w:r>
      <w:r w:rsidRPr="002428F7">
        <w:rPr>
          <w:rFonts w:eastAsia="Calibri"/>
          <w:lang w:val="lv-LV"/>
        </w:rPr>
        <w:t xml:space="preserve">arī </w:t>
      </w:r>
      <w:r>
        <w:rPr>
          <w:rFonts w:eastAsia="Calibri"/>
          <w:lang w:val="lv-LV"/>
        </w:rPr>
        <w:t xml:space="preserve">samazina vīrusa cirkulāciju sabiedrībā, tādējādi pasargājot </w:t>
      </w:r>
      <w:r w:rsidRPr="002428F7">
        <w:rPr>
          <w:rFonts w:eastAsia="Calibri"/>
          <w:lang w:val="lv-LV"/>
        </w:rPr>
        <w:t xml:space="preserve">tās personas, kuras nav vakcinētas. </w:t>
      </w:r>
      <w:r>
        <w:rPr>
          <w:rFonts w:eastAsia="Calibri"/>
          <w:lang w:val="lv-LV"/>
        </w:rPr>
        <w:t xml:space="preserve">Tādējādi vakcinācijai pret </w:t>
      </w:r>
      <w:r w:rsidRPr="002428F7">
        <w:rPr>
          <w:rFonts w:eastAsia="Calibri"/>
          <w:lang w:val="lv-LV"/>
        </w:rPr>
        <w:t xml:space="preserve">CPV </w:t>
      </w:r>
      <w:r>
        <w:rPr>
          <w:rFonts w:eastAsia="Calibri"/>
          <w:lang w:val="lv-LV"/>
        </w:rPr>
        <w:t xml:space="preserve">ir nozīme </w:t>
      </w:r>
      <w:r w:rsidRPr="002428F7">
        <w:rPr>
          <w:rFonts w:eastAsia="Calibri"/>
          <w:lang w:val="lv-LV"/>
        </w:rPr>
        <w:t>ne tikai meiteņu un sieviešu veselīb</w:t>
      </w:r>
      <w:r>
        <w:rPr>
          <w:rFonts w:eastAsia="Calibri"/>
          <w:lang w:val="lv-LV"/>
        </w:rPr>
        <w:t>ai</w:t>
      </w:r>
      <w:r w:rsidRPr="002428F7">
        <w:rPr>
          <w:rFonts w:eastAsia="Calibri"/>
          <w:lang w:val="lv-LV"/>
        </w:rPr>
        <w:t>, bet arī puišu un vīriešu veselīb</w:t>
      </w:r>
      <w:r>
        <w:rPr>
          <w:rFonts w:eastAsia="Calibri"/>
          <w:lang w:val="lv-LV"/>
        </w:rPr>
        <w:t>ai</w:t>
      </w:r>
      <w:r w:rsidRPr="002428F7">
        <w:rPr>
          <w:rFonts w:eastAsia="Calibri"/>
          <w:lang w:val="lv-LV"/>
        </w:rPr>
        <w:t xml:space="preserve">. </w:t>
      </w:r>
    </w:p>
    <w:p w14:paraId="77189A82" w14:textId="77777777" w:rsidR="0083236C" w:rsidRPr="00961898" w:rsidRDefault="0083236C" w:rsidP="0083236C">
      <w:pPr>
        <w:ind w:firstLine="720"/>
        <w:jc w:val="both"/>
        <w:rPr>
          <w:lang w:val="lv-LV"/>
        </w:rPr>
      </w:pPr>
      <w:r w:rsidRPr="00961898">
        <w:rPr>
          <w:lang w:val="lv-LV"/>
        </w:rPr>
        <w:t>Vērtējot vakcinācijas pret CPV aptveri Latvijā, jāatzīmē, ka pēdējos gados pieaug meiteņu vakcinācijas atvere pret CPV, tomēr joprojām tā nav pietiekama, lai ierobežotu vīrusa cirkulāciju un panāktu sabiedrības aizsardzību pret CPV izraisītiem audzējiem.</w:t>
      </w:r>
      <w:r>
        <w:rPr>
          <w:lang w:val="lv-LV"/>
        </w:rPr>
        <w:t xml:space="preserve"> </w:t>
      </w:r>
      <w:r w:rsidRPr="00961898">
        <w:rPr>
          <w:lang w:val="lv-LV"/>
        </w:rPr>
        <w:t>2010.gadā pirmo poti pret CPV saņēma 49,2% meiteņu 12 gadu vecumā, 2019.gadā – 62,9%; jāpiebilst, ka pa gadiem šī rādītāja tendence ir ļoti svārstīga. Pilnu vakcinācijas kursu pret CPV 2019. gadā bija saņēmuši 56,5% meiteņu, 2017.g. - 40%. Vakcinācijas atteikumu skaits ir pieaudzis no 12,8% - 2011. gadā līdz 20% - 2019.gadā.</w:t>
      </w:r>
    </w:p>
    <w:p w14:paraId="05EC6976" w14:textId="5CE69C0A" w:rsidR="0083236C" w:rsidRPr="00961898" w:rsidRDefault="00611DB8" w:rsidP="0083236C">
      <w:pPr>
        <w:ind w:firstLine="720"/>
        <w:jc w:val="both"/>
        <w:rPr>
          <w:lang w:val="lv-LV"/>
        </w:rPr>
      </w:pPr>
      <w:r w:rsidRPr="00611DB8">
        <w:rPr>
          <w:lang w:val="lv-LV"/>
        </w:rPr>
        <w:t xml:space="preserve">CPV vakcinācijā galvenā loma ir ģimenes ārstiem, tāpēc būtiski ir veicināt ģimenes ārstu iesaisti CPV vakcinācijas aptveres palielināšanā. Ģimenes ārstiem aktīvāk uzrunājot  un iesaistoties pusaudžu izglītošanā reproduktīvās veselības un vakcinācijas jautājumos, ir iespējams palielināt </w:t>
      </w:r>
      <w:r w:rsidRPr="00611DB8">
        <w:rPr>
          <w:lang w:val="lv-LV"/>
        </w:rPr>
        <w:lastRenderedPageBreak/>
        <w:t>CPV vakcināciju pusaudžu vidū</w:t>
      </w:r>
      <w:r w:rsidR="0007180D">
        <w:rPr>
          <w:rStyle w:val="FootnoteReference"/>
          <w:lang w:val="lv-LV"/>
        </w:rPr>
        <w:footnoteReference w:id="63"/>
      </w:r>
      <w:r w:rsidRPr="00611DB8">
        <w:rPr>
          <w:lang w:val="lv-LV"/>
        </w:rPr>
        <w:t xml:space="preserve">. </w:t>
      </w:r>
      <w:r w:rsidR="0083236C" w:rsidRPr="00961898">
        <w:rPr>
          <w:lang w:val="lv-LV"/>
        </w:rPr>
        <w:t xml:space="preserve">Tādējādi ir jāturpina meiteņu vakcinācijas pret CPV veicināšana, kā </w:t>
      </w:r>
      <w:r w:rsidR="0083236C">
        <w:rPr>
          <w:lang w:val="lv-LV"/>
        </w:rPr>
        <w:t>a</w:t>
      </w:r>
      <w:r w:rsidR="0083236C" w:rsidRPr="00961898">
        <w:rPr>
          <w:lang w:val="lv-LV"/>
        </w:rPr>
        <w:t>rī ir jāpaplašina vakcinācijas pieejamība, paredzot arī zēnu no 12 gadu vecuma vakcināciju pret CPV.</w:t>
      </w:r>
      <w:r w:rsidR="0007180D">
        <w:rPr>
          <w:lang w:val="lv-LV"/>
        </w:rPr>
        <w:t xml:space="preserve"> </w:t>
      </w:r>
    </w:p>
    <w:p w14:paraId="59968DA3" w14:textId="77777777" w:rsidR="0083236C" w:rsidRDefault="0083236C" w:rsidP="0083236C">
      <w:pPr>
        <w:ind w:firstLine="720"/>
        <w:jc w:val="both"/>
        <w:rPr>
          <w:lang w:val="lv-LV"/>
        </w:rPr>
      </w:pPr>
    </w:p>
    <w:p w14:paraId="7FC481C6" w14:textId="2DE01178" w:rsidR="0083236C" w:rsidRPr="00961898" w:rsidRDefault="0083236C" w:rsidP="0083236C">
      <w:pPr>
        <w:ind w:firstLine="720"/>
        <w:jc w:val="both"/>
        <w:rPr>
          <w:lang w:val="lv-LV"/>
        </w:rPr>
      </w:pPr>
      <w:r w:rsidRPr="605B2219">
        <w:rPr>
          <w:lang w:val="lv-LV"/>
        </w:rPr>
        <w:t>Lai novērstu un samazinātu onkoloģisko slimību riska faktoru izplatību un ietekmi uz veselību, ir jāturpina veicināt iedzīvotāju veselīga dzīvesveida paradumi (veselīgs uzturs, pietiekama fiziskā aktivitāte, atkarību izraisošo vielu lietošanas mazināšana), īstenojot mērķtiecīgus slimību profilakses un veselības veicināšanas pasākumus dažādām mērķ</w:t>
      </w:r>
      <w:r w:rsidR="00FE5439">
        <w:rPr>
          <w:lang w:val="lv-LV"/>
        </w:rPr>
        <w:t xml:space="preserve">a </w:t>
      </w:r>
      <w:r w:rsidRPr="605B2219">
        <w:rPr>
          <w:lang w:val="lv-LV"/>
        </w:rPr>
        <w:t xml:space="preserve">grupām. Vienlaikus riska faktoru izplatības mazināšanā, kā arī iedzīvotāju veselības veicināšanas un slimību profilakses pasākumu īstenošanā (t.sk. skrīnings, vakcinācija, kā arī savlaicīga vēršanās pēc veselības aprūpes), būtiska loma ir iedzīvotāju veselībpratībai. Tā ietver ne tikai informētību, bet arī </w:t>
      </w:r>
      <w:r w:rsidRPr="00961898">
        <w:rPr>
          <w:lang w:val="lv-LV"/>
        </w:rPr>
        <w:t>cilvēka spēju izprast informāciju par veselību, veselīga dzīvesveida paradumu nozīmi, riska faktoriem, veselības aprūpes pakalpojumiem, kā arī prasmes šo informāciju pielietot, lai pieņemtu atbilstošus un savai veselībai nozīmīgus lēmumus.</w:t>
      </w:r>
    </w:p>
    <w:p w14:paraId="30B387C9" w14:textId="1D3135CB" w:rsidR="0083236C" w:rsidRPr="00961898" w:rsidRDefault="0083236C" w:rsidP="0083236C">
      <w:pPr>
        <w:ind w:firstLine="720"/>
        <w:jc w:val="both"/>
        <w:rPr>
          <w:lang w:val="lv-LV"/>
        </w:rPr>
      </w:pPr>
      <w:r w:rsidRPr="00961898">
        <w:rPr>
          <w:lang w:val="lv-LV"/>
        </w:rPr>
        <w:t>Pamatnostādņu projekt</w:t>
      </w:r>
      <w:r w:rsidR="00FE5439">
        <w:rPr>
          <w:lang w:val="lv-LV"/>
        </w:rPr>
        <w:t>a</w:t>
      </w:r>
      <w:r w:rsidRPr="00961898">
        <w:rPr>
          <w:lang w:val="lv-LV"/>
        </w:rPr>
        <w:t>galvenais mērķis ir uzlabot Latvijas iedzīvotāju veselību, pagarinot labā veselībā nodzīvoto mūžu, novēršot priekšlaicīgu mirstību un mazinot nevienlīdzību veselības aprūpē. Pamatnostādņu projekta vieni no izvirzītajiem apakšmēŗkiem ir nodrošināt iedzīvotājiem iespēju saglabāt un uzlabot savu veselību, samazinot neinfekcijas slimību riska faktoru un traumatisma negatīvo ietekmi, vienlaikus īstenojot veselības veicināšanas un slimību profilakses pasākumus veselīgas, drošas dzīves un darba vides attīstīšanai, kā arī mazināt infekcijas slimību izplatīšanās riskus un to ietekmi uz sabiedrības veselību. Minēto apakšmērķu ietvaros tiek plānots īstenot dažādas veselīgu dzīvesveidu veicinošas aktivitātes un pasākumus saistībā ar galveno veselību ietekmējošo riska faktoru mazināšanu – sabalansēts uzturs, pietiekama fiziskā aktivitāte, atkarību profilakse, psihoemocionālā veselība, infekciju slimību profilakse, vides veselība u.c. Tāpat tiek plānots veicināt veselības komunikācijas un iedzīvotāju veselībpratības pilnveidošanu, tā paaugstinot iedzīvotāju rūpes par savu veselību. Vienlaikus plānots uzlabot sabiedrības informēšanu par aktualitātēm nozarē, veselības aprūpes pakalpojumu saņemšanas iespējām, izglītot iedzīvotājus par konkrētām slimībām, blakussaslimšanām, veselības problēmu savlaicīgu atpazīšanu hronisku slimību gadījumā u.c. pasākumi.</w:t>
      </w:r>
    </w:p>
    <w:p w14:paraId="726CF16C" w14:textId="3CD2DBF9" w:rsidR="0083236C" w:rsidRDefault="0083236C" w:rsidP="0083236C">
      <w:pPr>
        <w:ind w:firstLine="720"/>
        <w:jc w:val="both"/>
        <w:rPr>
          <w:lang w:val="lv-LV"/>
        </w:rPr>
      </w:pPr>
      <w:r w:rsidRPr="00961898">
        <w:rPr>
          <w:lang w:val="lv-LV"/>
        </w:rPr>
        <w:t xml:space="preserve">Līdz ar to, lai nedublētu īstenojamos pasākumus vairākos politikas plānošanas dokumentos, šajā Plānā rīcības virzienā </w:t>
      </w:r>
      <w:r w:rsidR="009C36DB">
        <w:rPr>
          <w:lang w:val="lv-LV"/>
        </w:rPr>
        <w:t>“</w:t>
      </w:r>
      <w:r w:rsidRPr="00961898">
        <w:rPr>
          <w:lang w:val="lv-LV"/>
        </w:rPr>
        <w:t>Riska faktoru izplatības un ietekmes uz veselību mazināšana</w:t>
      </w:r>
      <w:r w:rsidR="009C36DB">
        <w:rPr>
          <w:lang w:val="lv-LV"/>
        </w:rPr>
        <w:t>”</w:t>
      </w:r>
      <w:r w:rsidRPr="00961898">
        <w:rPr>
          <w:lang w:val="lv-LV"/>
        </w:rPr>
        <w:t xml:space="preserve"> nav iekļauti VM plānotie Pamatnostādņu projekta pasākumi  sabiedrības izglītošanai un riska faktoru ietekmes uz sabiedrības veselību mazināšanai.</w:t>
      </w:r>
    </w:p>
    <w:p w14:paraId="27E6D208" w14:textId="77777777" w:rsidR="00B2210E" w:rsidRPr="0090124B" w:rsidRDefault="00B2210E" w:rsidP="00B2210E">
      <w:pPr>
        <w:spacing w:before="120" w:after="120"/>
        <w:jc w:val="both"/>
        <w:rPr>
          <w:b/>
          <w:bCs/>
          <w:iCs/>
          <w:lang w:val="lv-LV"/>
        </w:rPr>
      </w:pPr>
      <w:r w:rsidRPr="0090124B">
        <w:rPr>
          <w:b/>
          <w:bCs/>
          <w:iCs/>
          <w:lang w:val="lv-LV"/>
        </w:rPr>
        <w:t xml:space="preserve">Identificētās problēmas/ </w:t>
      </w:r>
      <w:r w:rsidRPr="0090124B">
        <w:rPr>
          <w:b/>
          <w:bCs/>
          <w:lang w:val="lv" w:eastAsia="lv-LV"/>
        </w:rPr>
        <w:t>izaicinājumi:</w:t>
      </w:r>
    </w:p>
    <w:p w14:paraId="39209724" w14:textId="77777777" w:rsidR="00377934" w:rsidRPr="00377934" w:rsidRDefault="00B2210E" w:rsidP="00B2210E">
      <w:pPr>
        <w:numPr>
          <w:ilvl w:val="0"/>
          <w:numId w:val="15"/>
        </w:numPr>
        <w:contextualSpacing/>
        <w:jc w:val="both"/>
        <w:rPr>
          <w:rFonts w:asciiTheme="minorHAnsi" w:eastAsiaTheme="minorEastAsia" w:hAnsiTheme="minorHAnsi" w:cstheme="minorBidi"/>
          <w:lang w:val="lv"/>
        </w:rPr>
      </w:pPr>
      <w:r w:rsidRPr="00B2210E">
        <w:rPr>
          <w:lang w:val="lv"/>
        </w:rPr>
        <w:t xml:space="preserve">Latvijā ir augsta saslimstība un mirstība no neinfekciju slimībām (t.sk. </w:t>
      </w:r>
      <w:r w:rsidR="00C82FAD">
        <w:rPr>
          <w:lang w:val="lv"/>
        </w:rPr>
        <w:t>o</w:t>
      </w:r>
      <w:r w:rsidRPr="00B2210E">
        <w:rPr>
          <w:lang w:val="lv"/>
        </w:rPr>
        <w:t xml:space="preserve">nkoloģiskām slimībām), kuru attīstību lielā mērā ietekmē cilvēka dzīvesveids (uztura paradumi, fiziskās aktivitātes un atkarību izraisošo vielu lietošana) un ar to saistītie riska faktori. </w:t>
      </w:r>
    </w:p>
    <w:p w14:paraId="53F96A8E" w14:textId="3225BFC0" w:rsidR="00377934" w:rsidRPr="00377934" w:rsidRDefault="00377934" w:rsidP="00377934">
      <w:pPr>
        <w:numPr>
          <w:ilvl w:val="0"/>
          <w:numId w:val="15"/>
        </w:numPr>
        <w:contextualSpacing/>
        <w:jc w:val="both"/>
        <w:rPr>
          <w:lang w:val="lv"/>
        </w:rPr>
      </w:pPr>
      <w:r w:rsidRPr="00377934">
        <w:rPr>
          <w:lang w:val="lv"/>
        </w:rPr>
        <w:t>Salīdzinoši zems savlaicīgi</w:t>
      </w:r>
      <w:r>
        <w:rPr>
          <w:lang w:val="lv"/>
        </w:rPr>
        <w:t xml:space="preserve"> </w:t>
      </w:r>
      <w:r w:rsidRPr="00377934">
        <w:rPr>
          <w:lang w:val="lv"/>
        </w:rPr>
        <w:t xml:space="preserve">1. </w:t>
      </w:r>
      <w:r>
        <w:rPr>
          <w:lang w:val="lv"/>
        </w:rPr>
        <w:t>u</w:t>
      </w:r>
      <w:r w:rsidRPr="00377934">
        <w:rPr>
          <w:lang w:val="lv"/>
        </w:rPr>
        <w:t>n 2.</w:t>
      </w:r>
      <w:r>
        <w:rPr>
          <w:lang w:val="lv"/>
        </w:rPr>
        <w:t xml:space="preserve"> s</w:t>
      </w:r>
      <w:r w:rsidRPr="00377934">
        <w:rPr>
          <w:lang w:val="lv"/>
        </w:rPr>
        <w:t>tadijā</w:t>
      </w:r>
      <w:r>
        <w:rPr>
          <w:lang w:val="lv"/>
        </w:rPr>
        <w:t xml:space="preserve"> </w:t>
      </w:r>
      <w:r w:rsidRPr="00377934">
        <w:rPr>
          <w:lang w:val="lv"/>
        </w:rPr>
        <w:t>atklātu</w:t>
      </w:r>
      <w:r>
        <w:rPr>
          <w:lang w:val="lv"/>
        </w:rPr>
        <w:t xml:space="preserve"> ļaundabīgo audzēju </w:t>
      </w:r>
      <w:r w:rsidRPr="00377934">
        <w:rPr>
          <w:lang w:val="lv"/>
        </w:rPr>
        <w:t>īpatsvars</w:t>
      </w:r>
      <w:r>
        <w:rPr>
          <w:lang w:val="lv"/>
        </w:rPr>
        <w:t>;</w:t>
      </w:r>
    </w:p>
    <w:p w14:paraId="5D144EBA" w14:textId="3490FC02" w:rsidR="00B2210E" w:rsidRPr="00377934" w:rsidRDefault="00B2210E" w:rsidP="00B2210E">
      <w:pPr>
        <w:numPr>
          <w:ilvl w:val="0"/>
          <w:numId w:val="15"/>
        </w:numPr>
        <w:contextualSpacing/>
        <w:jc w:val="both"/>
        <w:rPr>
          <w:rFonts w:asciiTheme="minorHAnsi" w:eastAsiaTheme="minorEastAsia" w:hAnsiTheme="minorHAnsi" w:cstheme="minorBidi"/>
          <w:lang w:val="lv"/>
        </w:rPr>
      </w:pPr>
      <w:r w:rsidRPr="00B2210E">
        <w:rPr>
          <w:lang w:val="lv"/>
        </w:rPr>
        <w:t xml:space="preserve">Onkoloģisko slimību riska faktori (aptaukošanās, nepietiekama fiziskā aktivitāte, neveselīgs uzturs, smēķēšana, alkohola lietošana) ir izplatīti Latvijas iedzīvotāju vidū. </w:t>
      </w:r>
    </w:p>
    <w:p w14:paraId="6F1D1CE5" w14:textId="77777777" w:rsidR="00B2210E" w:rsidRPr="00B2210E" w:rsidRDefault="00B2210E" w:rsidP="00B2210E">
      <w:pPr>
        <w:numPr>
          <w:ilvl w:val="0"/>
          <w:numId w:val="15"/>
        </w:numPr>
        <w:contextualSpacing/>
        <w:jc w:val="both"/>
        <w:rPr>
          <w:rFonts w:ascii="Calibri" w:hAnsi="Calibri"/>
          <w:lang w:val="lv"/>
        </w:rPr>
      </w:pPr>
      <w:r w:rsidRPr="00B2210E">
        <w:rPr>
          <w:lang w:val="lv"/>
        </w:rPr>
        <w:t>Ir jāveicina Latvijas iedzīvotāju veselībpratība: ne tikai informētība par riska faktoriem, bet arī motivācija mainīt savu uzvedību un paradumus.</w:t>
      </w:r>
    </w:p>
    <w:p w14:paraId="4AEA698A" w14:textId="6E86FEB6" w:rsidR="00B2210E" w:rsidRDefault="00B2210E" w:rsidP="00B2210E">
      <w:pPr>
        <w:numPr>
          <w:ilvl w:val="0"/>
          <w:numId w:val="15"/>
        </w:numPr>
        <w:contextualSpacing/>
        <w:jc w:val="both"/>
        <w:rPr>
          <w:rFonts w:eastAsiaTheme="minorHAnsi"/>
          <w:lang w:val="lv-LV"/>
        </w:rPr>
      </w:pPr>
      <w:r w:rsidRPr="00B2210E">
        <w:rPr>
          <w:rFonts w:eastAsiaTheme="minorHAnsi"/>
          <w:lang w:val="lv-LV"/>
        </w:rPr>
        <w:t>Nepietiekama sabiedrības CPV vakcinācijas aptvere.</w:t>
      </w:r>
    </w:p>
    <w:p w14:paraId="4BE683B4" w14:textId="3A55D5CE" w:rsidR="004179E2" w:rsidRPr="004179E2" w:rsidRDefault="004179E2" w:rsidP="004179E2">
      <w:pPr>
        <w:pStyle w:val="ListParagraph"/>
        <w:numPr>
          <w:ilvl w:val="0"/>
          <w:numId w:val="15"/>
        </w:numPr>
        <w:rPr>
          <w:rFonts w:eastAsiaTheme="minorHAnsi"/>
          <w:lang w:val="lv-LV"/>
        </w:rPr>
      </w:pPr>
      <w:r w:rsidRPr="004179E2">
        <w:rPr>
          <w:rFonts w:eastAsiaTheme="minorHAnsi"/>
          <w:lang w:val="lv-LV"/>
        </w:rPr>
        <w:t>Latvijā pret CPV tiek vakcinētas tikai meitenes</w:t>
      </w:r>
      <w:r>
        <w:rPr>
          <w:rFonts w:eastAsiaTheme="minorHAnsi"/>
          <w:lang w:val="lv-LV"/>
        </w:rPr>
        <w:t>.</w:t>
      </w:r>
    </w:p>
    <w:p w14:paraId="69266009" w14:textId="77777777" w:rsidR="009E41A8" w:rsidRPr="00B6551C" w:rsidRDefault="009E41A8" w:rsidP="00B6551C">
      <w:pPr>
        <w:pStyle w:val="NoSpacing"/>
        <w:jc w:val="both"/>
        <w:rPr>
          <w:rFonts w:ascii="Times New Roman" w:hAnsi="Times New Roman" w:cs="Times New Roman"/>
        </w:rPr>
      </w:pPr>
    </w:p>
    <w:p w14:paraId="0D6FAC7A" w14:textId="1E1B6CEA" w:rsidR="004B6F9F" w:rsidRPr="009C36DB" w:rsidRDefault="009C36DB" w:rsidP="009C36DB">
      <w:pPr>
        <w:pStyle w:val="Heading2"/>
        <w:rPr>
          <w:rFonts w:ascii="Times New Roman" w:hAnsi="Times New Roman" w:cs="Times New Roman"/>
          <w:sz w:val="24"/>
          <w:szCs w:val="24"/>
        </w:rPr>
      </w:pPr>
      <w:bookmarkStart w:id="18" w:name="_Toc73698105"/>
      <w:r w:rsidRPr="009C36DB">
        <w:rPr>
          <w:rFonts w:ascii="Times New Roman" w:hAnsi="Times New Roman" w:cs="Times New Roman"/>
          <w:color w:val="auto"/>
          <w:sz w:val="24"/>
          <w:szCs w:val="24"/>
        </w:rPr>
        <w:t>2</w:t>
      </w:r>
      <w:r w:rsidR="004B2351" w:rsidRPr="009C36DB">
        <w:rPr>
          <w:rFonts w:ascii="Times New Roman" w:hAnsi="Times New Roman" w:cs="Times New Roman"/>
          <w:color w:val="auto"/>
          <w:sz w:val="24"/>
          <w:szCs w:val="24"/>
        </w:rPr>
        <w:t xml:space="preserve">. </w:t>
      </w:r>
      <w:r w:rsidR="004B6F9F" w:rsidRPr="009C36DB">
        <w:rPr>
          <w:rFonts w:ascii="Times New Roman" w:hAnsi="Times New Roman" w:cs="Times New Roman"/>
          <w:color w:val="auto"/>
          <w:sz w:val="24"/>
          <w:szCs w:val="24"/>
        </w:rPr>
        <w:t>Visaptveroša valsts organizētā vēža skrīninga pilnveidošana</w:t>
      </w:r>
      <w:bookmarkEnd w:id="18"/>
    </w:p>
    <w:p w14:paraId="1130612E" w14:textId="1A157E9C" w:rsidR="005A3E92" w:rsidRPr="005A3E92" w:rsidRDefault="005A3E92" w:rsidP="00275CEA">
      <w:pPr>
        <w:jc w:val="both"/>
        <w:rPr>
          <w:lang w:val="lv-LV"/>
        </w:rPr>
      </w:pPr>
    </w:p>
    <w:p w14:paraId="66FF0397" w14:textId="2F280DD3" w:rsidR="004679F0" w:rsidRDefault="00403880" w:rsidP="005A3E92">
      <w:pPr>
        <w:ind w:firstLine="720"/>
        <w:jc w:val="both"/>
        <w:rPr>
          <w:rFonts w:eastAsiaTheme="minorHAnsi"/>
          <w:lang w:val="lv-LV"/>
        </w:rPr>
      </w:pPr>
      <w:r>
        <w:rPr>
          <w:rFonts w:eastAsiaTheme="minorHAnsi"/>
          <w:lang w:val="lv-LV"/>
        </w:rPr>
        <w:t>R</w:t>
      </w:r>
      <w:r w:rsidR="004679F0" w:rsidRPr="004679F0">
        <w:rPr>
          <w:rFonts w:eastAsiaTheme="minorHAnsi"/>
          <w:lang w:val="lv-LV"/>
        </w:rPr>
        <w:t xml:space="preserve">eģistra uzskaitē 2017. gada beigās bija 77341 pacients </w:t>
      </w:r>
      <w:r w:rsidR="00BF03B1">
        <w:rPr>
          <w:rFonts w:eastAsiaTheme="minorHAnsi"/>
          <w:lang w:val="lv-LV"/>
        </w:rPr>
        <w:t xml:space="preserve">ar </w:t>
      </w:r>
      <w:r w:rsidR="004679F0" w:rsidRPr="004679F0">
        <w:rPr>
          <w:rFonts w:eastAsiaTheme="minorHAnsi"/>
          <w:lang w:val="lv-LV"/>
        </w:rPr>
        <w:t xml:space="preserve">onkoloģisku diagnozi. Desmit gadu periodā </w:t>
      </w:r>
      <w:r w:rsidR="00590055">
        <w:rPr>
          <w:rFonts w:eastAsiaTheme="minorHAnsi"/>
          <w:lang w:val="lv-LV"/>
        </w:rPr>
        <w:t xml:space="preserve">(no 2007. – 2017. gadam) </w:t>
      </w:r>
      <w:r w:rsidR="004679F0" w:rsidRPr="004679F0">
        <w:rPr>
          <w:rFonts w:eastAsiaTheme="minorHAnsi"/>
          <w:lang w:val="lv-LV"/>
        </w:rPr>
        <w:t xml:space="preserve">tas pieaudzis par 38%. Tas ir skaidrojams ar skrīninga ieviešanu, arvien efektīvākas diagnostikas un ārstēšanas iespēju pieejamību. Slimību atklājot agrīni, daļā gadījumu iespējama pilnīga izārstēšana, bet daļā – būtisks dzīves pagarinājums. </w:t>
      </w:r>
      <w:r w:rsidR="004679F0">
        <w:rPr>
          <w:rFonts w:eastAsiaTheme="minorHAnsi"/>
          <w:lang w:val="lv-LV"/>
        </w:rPr>
        <w:t>P</w:t>
      </w:r>
      <w:r w:rsidR="004679F0" w:rsidRPr="004679F0">
        <w:rPr>
          <w:rFonts w:eastAsiaTheme="minorHAnsi"/>
          <w:lang w:val="lv-LV"/>
        </w:rPr>
        <w:t>ieaug agrīni atklāto gadījumu īpatsvars, kā arī pakāpeniski pieaug arī onkoloģisko pacientu novērotā piecu gadu izdzīvotība.</w:t>
      </w:r>
      <w:r w:rsidR="004679F0">
        <w:rPr>
          <w:rFonts w:eastAsiaTheme="minorHAnsi"/>
          <w:lang w:val="lv-LV"/>
        </w:rPr>
        <w:t xml:space="preserve"> </w:t>
      </w:r>
    </w:p>
    <w:p w14:paraId="080CD51E" w14:textId="58AC59D4" w:rsidR="005A3E92" w:rsidRDefault="005A3E92" w:rsidP="005A3E92">
      <w:pPr>
        <w:ind w:firstLine="720"/>
        <w:jc w:val="both"/>
        <w:rPr>
          <w:rFonts w:eastAsiaTheme="minorHAnsi"/>
          <w:lang w:val="lv-LV"/>
        </w:rPr>
      </w:pPr>
      <w:r w:rsidRPr="005A3E92">
        <w:rPr>
          <w:rFonts w:eastAsiaTheme="minorHAnsi"/>
          <w:lang w:val="lv-LV"/>
        </w:rPr>
        <w:t xml:space="preserve">Kopš 2009.gada Latvijā tiek īstenota vēža savlaicīgas atklāšanas programma jeb vēža skrīnings, ņemot vērā ES Padomes 2003.gadā pieņemtās rekomendācijas visām ES dalībvalstīm ieviest organizētu krūts vēža, dzemdes kakla vēža un kolorektālā vēža skrīningu. </w:t>
      </w:r>
    </w:p>
    <w:p w14:paraId="210EA198" w14:textId="4C3065A4" w:rsidR="00B0291D" w:rsidRPr="005A3E92" w:rsidRDefault="00B0291D" w:rsidP="00B0291D">
      <w:pPr>
        <w:ind w:firstLine="720"/>
        <w:jc w:val="both"/>
        <w:rPr>
          <w:rFonts w:eastAsiaTheme="minorHAnsi"/>
          <w:lang w:val="lv-LV"/>
        </w:rPr>
      </w:pPr>
      <w:r w:rsidRPr="005A3E92">
        <w:rPr>
          <w:rFonts w:eastAsiaTheme="minorHAnsi"/>
          <w:lang w:val="lv-LV"/>
        </w:rPr>
        <w:t xml:space="preserve">Šobrīd </w:t>
      </w:r>
      <w:r w:rsidR="00464927">
        <w:rPr>
          <w:rFonts w:eastAsiaTheme="minorHAnsi"/>
          <w:lang w:val="lv-LV"/>
        </w:rPr>
        <w:t>Latvijā</w:t>
      </w:r>
      <w:r w:rsidRPr="005A3E92">
        <w:rPr>
          <w:rFonts w:eastAsiaTheme="minorHAnsi"/>
          <w:lang w:val="lv-LV"/>
        </w:rPr>
        <w:t xml:space="preserve"> nav visaptverošas onkoloģisko slimību uzraudzības institūcijas (metodiskā daļa), kura pārraudzītu un organizētu vēža skrīningu, tai skaitā monitorētu skrīninga kvalitāti. Iesaistītās institūcijas, atbilstoši kompetencei, nodrošina atsevišķas organizētā skrīninga tehniskās funkcijas, tādējādi iztrūkst vienota vēža skrīninga koordinācijas un uzraudzības vadība, līdz ar ko nav iespējams izsekot visiem skrīninga procesiem, kā arī valstī nav izveidota metodiskā vadība onkoloģijas nozarē kopumā.</w:t>
      </w:r>
    </w:p>
    <w:p w14:paraId="495A1092" w14:textId="171AFA2C" w:rsidR="00B0291D" w:rsidRPr="005A3E92" w:rsidRDefault="00B0291D" w:rsidP="00B0291D">
      <w:pPr>
        <w:ind w:firstLine="720"/>
        <w:jc w:val="both"/>
        <w:rPr>
          <w:rFonts w:eastAsiaTheme="minorHAnsi"/>
          <w:lang w:val="lv-LV"/>
        </w:rPr>
      </w:pPr>
      <w:r w:rsidRPr="005A3E92">
        <w:rPr>
          <w:rFonts w:eastAsiaTheme="minorHAnsi"/>
          <w:lang w:val="lv-LV"/>
        </w:rPr>
        <w:t xml:space="preserve">Būtiska nozīme ir regulāra vēža profilaktisko pārbaužu veikšanai, jo pirmsvēža izmaiņas nerada sūdzības un tām nav simptomu. Profilaktiskās pārbaudes sniedz iespēju gūt pārliecību par veselības stāvokli, savukārt, gadījumā, ja tiek atklāta slimība – uzsākt savlaicīgu ārstēšanu. Metodiski organizēta un uzraudzīta vēža skrīningprogramma var būtiski mazināt konkrētās slimības radīto slogu, mazinot kopējo slimības aktīvas terapijas ilgumu un intensitāti,  uzlabojot dzīvildzi un </w:t>
      </w:r>
      <w:r w:rsidR="00BF03B1">
        <w:rPr>
          <w:rFonts w:eastAsiaTheme="minorHAnsi"/>
          <w:lang w:val="lv-LV"/>
        </w:rPr>
        <w:t xml:space="preserve">pacienta </w:t>
      </w:r>
      <w:r w:rsidRPr="005A3E92">
        <w:rPr>
          <w:rFonts w:eastAsiaTheme="minorHAnsi"/>
          <w:lang w:val="lv-LV"/>
        </w:rPr>
        <w:t xml:space="preserve">dzīves kvalitāti. Šobrīd iedzīvotāju atsaucība dalībai vēža skrīningā pakāpeniski palielinās, taču tā nav pietiekama </w:t>
      </w:r>
      <w:r w:rsidRPr="006363F3">
        <w:rPr>
          <w:rFonts w:eastAsiaTheme="minorHAnsi"/>
          <w:lang w:val="lv-LV"/>
        </w:rPr>
        <w:t xml:space="preserve">(skat. </w:t>
      </w:r>
      <w:r w:rsidR="006363F3">
        <w:rPr>
          <w:rFonts w:eastAsiaTheme="minorHAnsi"/>
          <w:lang w:val="lv-LV"/>
        </w:rPr>
        <w:t>2</w:t>
      </w:r>
      <w:r w:rsidRPr="006363F3">
        <w:rPr>
          <w:rFonts w:eastAsiaTheme="minorHAnsi"/>
          <w:lang w:val="lv-LV"/>
        </w:rPr>
        <w:t xml:space="preserve">. tabula), </w:t>
      </w:r>
      <w:r w:rsidRPr="005A3E92">
        <w:rPr>
          <w:rFonts w:eastAsiaTheme="minorHAnsi"/>
          <w:lang w:val="lv-LV"/>
        </w:rPr>
        <w:t xml:space="preserve">lai atbilstu </w:t>
      </w:r>
      <w:r w:rsidRPr="00337FD9">
        <w:rPr>
          <w:rFonts w:eastAsiaTheme="minorHAnsi"/>
          <w:lang w:val="lv-LV"/>
        </w:rPr>
        <w:t xml:space="preserve">Eiropas vadlīnijās par vēža skrīningu noteiktajam minimālajam atsaucības rādītājam – vismaz 45%. </w:t>
      </w:r>
      <w:r w:rsidR="00337FD9" w:rsidRPr="00337FD9">
        <w:rPr>
          <w:rFonts w:eastAsiaTheme="minorHAnsi"/>
          <w:lang w:val="lv-LV"/>
        </w:rPr>
        <w:t xml:space="preserve">Ģimenes ārstiem </w:t>
      </w:r>
      <w:r w:rsidR="00337FD9" w:rsidRPr="00337FD9">
        <w:rPr>
          <w:rFonts w:eastAsiaTheme="majorEastAsia"/>
          <w:lang w:val="lv-LV"/>
        </w:rPr>
        <w:t xml:space="preserve">organizējot, uzaicinot un strādājot individuāli ar mērķa grupas pacientiem ir sasniedzama augstāka valsts organizētā vēža skrīninga aptvere. Līdz ar to liela nozīme ir ģimenes ārstu prakšu iesaistei  valsts organizēto </w:t>
      </w:r>
      <w:r w:rsidR="00337FD9" w:rsidRPr="00337FD9">
        <w:rPr>
          <w:rFonts w:eastAsiaTheme="minorHAnsi"/>
          <w:lang w:val="lv-LV"/>
        </w:rPr>
        <w:t>vēža skrīningprogrammu</w:t>
      </w:r>
      <w:r w:rsidR="00337FD9" w:rsidRPr="00337FD9">
        <w:rPr>
          <w:rFonts w:eastAsiaTheme="minorHAnsi"/>
          <w:b/>
          <w:bCs/>
          <w:lang w:val="lv-LV"/>
        </w:rPr>
        <w:t xml:space="preserve"> </w:t>
      </w:r>
      <w:r w:rsidR="00337FD9" w:rsidRPr="00337FD9">
        <w:rPr>
          <w:rFonts w:eastAsiaTheme="majorEastAsia"/>
          <w:lang w:val="lv-LV"/>
        </w:rPr>
        <w:t>koordinācijā un uzraudzībā.</w:t>
      </w:r>
      <w:r w:rsidR="00337FD9" w:rsidRPr="00337FD9">
        <w:rPr>
          <w:rFonts w:eastAsiaTheme="minorHAnsi"/>
          <w:lang w:val="lv-LV"/>
        </w:rPr>
        <w:t xml:space="preserve"> </w:t>
      </w:r>
      <w:r w:rsidRPr="00337FD9">
        <w:rPr>
          <w:rFonts w:eastAsiaTheme="minorHAnsi"/>
          <w:lang w:val="lv-LV"/>
        </w:rPr>
        <w:t xml:space="preserve">Lai palielinātu organizētā vēža skrīninga aptveres rādītājus, kas ir viens no svarīgākajiem </w:t>
      </w:r>
      <w:r w:rsidR="00275CEA" w:rsidRPr="00337FD9">
        <w:rPr>
          <w:rFonts w:eastAsiaTheme="minorHAnsi"/>
          <w:lang w:val="lv-LV"/>
        </w:rPr>
        <w:t>Plāna</w:t>
      </w:r>
      <w:r w:rsidR="00BF03B1" w:rsidRPr="00337FD9">
        <w:rPr>
          <w:rFonts w:eastAsiaTheme="minorHAnsi"/>
          <w:lang w:val="lv-LV"/>
        </w:rPr>
        <w:t xml:space="preserve"> uzdevumiem</w:t>
      </w:r>
      <w:r w:rsidRPr="005A3E92">
        <w:rPr>
          <w:rFonts w:eastAsiaTheme="minorHAnsi"/>
          <w:lang w:val="lv-LV"/>
        </w:rPr>
        <w:t xml:space="preserve">, </w:t>
      </w:r>
      <w:r w:rsidRPr="005A3E92">
        <w:rPr>
          <w:iCs/>
          <w:lang w:val="lv-LV" w:eastAsia="lv-LV"/>
        </w:rPr>
        <w:t>V</w:t>
      </w:r>
      <w:r w:rsidR="00BF03B1">
        <w:rPr>
          <w:iCs/>
          <w:lang w:val="lv-LV" w:eastAsia="lv-LV"/>
        </w:rPr>
        <w:t xml:space="preserve">M </w:t>
      </w:r>
      <w:r w:rsidRPr="005A3E92">
        <w:rPr>
          <w:iCs/>
          <w:lang w:val="lv-LV" w:eastAsia="lv-LV"/>
        </w:rPr>
        <w:t xml:space="preserve">ieskatā ir nepieciešams </w:t>
      </w:r>
      <w:r w:rsidRPr="005A3E92">
        <w:rPr>
          <w:rFonts w:eastAsiaTheme="minorHAnsi"/>
          <w:lang w:val="lv-LV"/>
        </w:rPr>
        <w:t xml:space="preserve">ieviest augsti efektīvu valsts </w:t>
      </w:r>
      <w:r w:rsidRPr="005A3E92">
        <w:rPr>
          <w:iCs/>
          <w:lang w:val="lv-LV" w:eastAsia="lv-LV"/>
        </w:rPr>
        <w:t xml:space="preserve">organizētā vēža skrīninga programmu, nodrošinot skrīninga pakalpojumu sistēmisku kvalitātes kontroli un uzraudzību visos skrīninga etapos, kā arī ieviest skrīninga procesa metodisko vadību, kas atbilstoši ES rekomendācijām ir obligāti priekšnosacījumi organizētā vēža skrīningā. </w:t>
      </w:r>
      <w:r w:rsidR="00337FD9">
        <w:rPr>
          <w:iCs/>
          <w:lang w:val="lv-LV" w:eastAsia="lv-LV"/>
        </w:rPr>
        <w:t xml:space="preserve"> </w:t>
      </w:r>
    </w:p>
    <w:p w14:paraId="1F3A8E67" w14:textId="777A4953" w:rsidR="00B0291D" w:rsidRPr="005A3E92" w:rsidRDefault="00B0291D" w:rsidP="00B0291D">
      <w:pPr>
        <w:ind w:firstLine="720"/>
        <w:jc w:val="both"/>
        <w:rPr>
          <w:rFonts w:eastAsiaTheme="minorHAnsi"/>
          <w:lang w:val="lv-LV"/>
        </w:rPr>
      </w:pPr>
      <w:r w:rsidRPr="005A3E92">
        <w:rPr>
          <w:rFonts w:eastAsiaTheme="minorHAnsi"/>
          <w:lang w:val="lv-LV"/>
        </w:rPr>
        <w:t xml:space="preserve">Pamatojoties uz augstāk minēto, kā arī, izvērtējot esošās SPKC un NVD kompetences veselības aprūpes jomā, </w:t>
      </w:r>
      <w:r w:rsidR="0089051A">
        <w:rPr>
          <w:rFonts w:eastAsiaTheme="minorHAnsi"/>
          <w:lang w:val="lv-LV"/>
        </w:rPr>
        <w:t>VM</w:t>
      </w:r>
      <w:r w:rsidR="00161DA9">
        <w:rPr>
          <w:rFonts w:eastAsiaTheme="minorHAnsi"/>
          <w:lang w:val="lv-LV"/>
        </w:rPr>
        <w:t xml:space="preserve"> jau 20</w:t>
      </w:r>
      <w:r w:rsidR="00814CDE">
        <w:rPr>
          <w:rFonts w:eastAsiaTheme="minorHAnsi"/>
          <w:lang w:val="lv-LV"/>
        </w:rPr>
        <w:t>19</w:t>
      </w:r>
      <w:r w:rsidR="00161DA9">
        <w:rPr>
          <w:rFonts w:eastAsiaTheme="minorHAnsi"/>
          <w:lang w:val="lv-LV"/>
        </w:rPr>
        <w:t xml:space="preserve">. gadā bija </w:t>
      </w:r>
      <w:r w:rsidRPr="005A3E92">
        <w:rPr>
          <w:rFonts w:eastAsiaTheme="minorHAnsi"/>
          <w:lang w:val="lv-LV"/>
        </w:rPr>
        <w:t>uzsākusi darbu</w:t>
      </w:r>
      <w:r w:rsidR="00161DA9">
        <w:rPr>
          <w:rFonts w:eastAsiaTheme="minorHAnsi"/>
          <w:lang w:val="lv-LV"/>
        </w:rPr>
        <w:t xml:space="preserve"> un </w:t>
      </w:r>
      <w:r w:rsidR="00814CDE">
        <w:rPr>
          <w:rFonts w:eastAsiaTheme="minorHAnsi"/>
          <w:lang w:val="lv-LV"/>
        </w:rPr>
        <w:t>sagatavojusi grozījumus Pacientu tiesību likumā</w:t>
      </w:r>
      <w:r w:rsidR="00814CDE">
        <w:rPr>
          <w:rStyle w:val="FootnoteReference"/>
          <w:rFonts w:eastAsiaTheme="minorHAnsi"/>
          <w:lang w:val="lv-LV"/>
        </w:rPr>
        <w:footnoteReference w:id="64"/>
      </w:r>
      <w:r w:rsidR="00660096">
        <w:rPr>
          <w:rFonts w:eastAsiaTheme="minorHAnsi"/>
          <w:lang w:val="lv-LV"/>
        </w:rPr>
        <w:t xml:space="preserve"> ar mērķi </w:t>
      </w:r>
      <w:r w:rsidRPr="005A3E92">
        <w:rPr>
          <w:rFonts w:eastAsiaTheme="minorHAnsi"/>
          <w:lang w:val="lv-LV"/>
        </w:rPr>
        <w:t>piešķirt</w:t>
      </w:r>
      <w:r w:rsidR="00814CDE">
        <w:rPr>
          <w:rFonts w:eastAsiaTheme="minorHAnsi"/>
          <w:lang w:val="lv-LV"/>
        </w:rPr>
        <w:t xml:space="preserve"> </w:t>
      </w:r>
      <w:r w:rsidRPr="005A3E92">
        <w:rPr>
          <w:rFonts w:eastAsiaTheme="minorHAnsi"/>
          <w:lang w:val="lv-LV"/>
        </w:rPr>
        <w:t xml:space="preserve">SPKC tiesības apstrādāt pacientu datus organizētā vēža skrīninga uzraudzības un kvalitātes kontroles nolūkos. </w:t>
      </w:r>
      <w:r w:rsidR="00814CDE">
        <w:rPr>
          <w:rFonts w:eastAsiaTheme="minorHAnsi"/>
          <w:lang w:val="lv-LV"/>
        </w:rPr>
        <w:t>Ņ</w:t>
      </w:r>
      <w:r w:rsidRPr="005A3E92">
        <w:rPr>
          <w:rFonts w:eastAsiaTheme="minorHAnsi"/>
          <w:lang w:val="lv-LV"/>
        </w:rPr>
        <w:t xml:space="preserve">emot vērā, ka lielākā onkoloģisko pacientu plūsma ir RAKUS Latvijas Onkoloģijas centrā, kurā ik gadu ārstējas apmēram 80% no visiem onkoloģiskajiem pacientiem, </w:t>
      </w:r>
      <w:r w:rsidR="0089051A">
        <w:rPr>
          <w:rFonts w:eastAsiaTheme="minorHAnsi"/>
          <w:lang w:val="lv-LV"/>
        </w:rPr>
        <w:t>VM</w:t>
      </w:r>
      <w:r w:rsidRPr="005A3E92">
        <w:rPr>
          <w:rFonts w:eastAsiaTheme="minorHAnsi"/>
          <w:lang w:val="lv-LV"/>
        </w:rPr>
        <w:t xml:space="preserve"> plāno </w:t>
      </w:r>
      <w:r w:rsidR="003F0BB0">
        <w:rPr>
          <w:rFonts w:eastAsiaTheme="minorHAnsi"/>
          <w:lang w:val="lv-LV"/>
        </w:rPr>
        <w:t xml:space="preserve">arī </w:t>
      </w:r>
      <w:r w:rsidRPr="005A3E92">
        <w:rPr>
          <w:rFonts w:eastAsiaTheme="minorHAnsi"/>
          <w:lang w:val="lv-LV"/>
        </w:rPr>
        <w:t xml:space="preserve">Latvijas Onkoloģijas centra iesaisti skrīninga metodiskajā vadībā.  </w:t>
      </w:r>
    </w:p>
    <w:p w14:paraId="015AB5F3" w14:textId="77777777" w:rsidR="006363F3" w:rsidRDefault="006363F3" w:rsidP="006363F3">
      <w:pPr>
        <w:pStyle w:val="Default"/>
        <w:jc w:val="center"/>
        <w:rPr>
          <w:rFonts w:eastAsiaTheme="minorHAnsi"/>
        </w:rPr>
      </w:pPr>
      <w:r>
        <w:rPr>
          <w:rFonts w:eastAsiaTheme="minorHAnsi"/>
        </w:rPr>
        <w:tab/>
      </w:r>
    </w:p>
    <w:p w14:paraId="11D81DA7" w14:textId="03942A34" w:rsidR="006363F3" w:rsidRPr="00164FE5" w:rsidRDefault="006363F3" w:rsidP="006363F3">
      <w:pPr>
        <w:pStyle w:val="Default"/>
        <w:jc w:val="center"/>
        <w:rPr>
          <w:b/>
          <w:sz w:val="28"/>
          <w:szCs w:val="28"/>
        </w:rPr>
      </w:pPr>
      <w:r w:rsidRPr="00E14674">
        <w:rPr>
          <w:b/>
        </w:rPr>
        <w:t>2. tabula. Skrīninga atsaucības rādītāji</w:t>
      </w:r>
      <w:r w:rsidRPr="00E14674">
        <w:rPr>
          <w:rStyle w:val="FootnoteReference"/>
          <w:sz w:val="20"/>
          <w:szCs w:val="20"/>
        </w:rPr>
        <w:footnoteReference w:id="65"/>
      </w:r>
    </w:p>
    <w:p w14:paraId="2AF652BB" w14:textId="77777777" w:rsidR="006363F3" w:rsidRPr="009B00D5" w:rsidRDefault="006363F3" w:rsidP="006363F3">
      <w:pPr>
        <w:pStyle w:val="Default"/>
        <w:jc w:val="center"/>
        <w:rPr>
          <w:b/>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850"/>
        <w:gridCol w:w="825"/>
        <w:gridCol w:w="786"/>
        <w:gridCol w:w="786"/>
        <w:gridCol w:w="786"/>
        <w:gridCol w:w="786"/>
        <w:gridCol w:w="786"/>
        <w:gridCol w:w="786"/>
        <w:gridCol w:w="838"/>
        <w:gridCol w:w="735"/>
      </w:tblGrid>
      <w:tr w:rsidR="00E14674" w:rsidRPr="00E14674" w14:paraId="62795DD9" w14:textId="77777777" w:rsidTr="00090F38">
        <w:trPr>
          <w:cantSplit/>
          <w:trHeight w:val="1511"/>
          <w:jc w:val="center"/>
        </w:trPr>
        <w:tc>
          <w:tcPr>
            <w:tcW w:w="1560" w:type="dxa"/>
            <w:shd w:val="clear" w:color="auto" w:fill="FBD4B4" w:themeFill="accent6" w:themeFillTint="66"/>
          </w:tcPr>
          <w:p w14:paraId="46D09937" w14:textId="77777777" w:rsidR="00E14674" w:rsidRPr="00E14674" w:rsidRDefault="00E14674" w:rsidP="00E14674">
            <w:pPr>
              <w:pStyle w:val="Default"/>
              <w:jc w:val="both"/>
              <w:rPr>
                <w:color w:val="auto"/>
                <w:sz w:val="20"/>
                <w:szCs w:val="20"/>
              </w:rPr>
            </w:pPr>
            <w:r w:rsidRPr="00E14674">
              <w:rPr>
                <w:color w:val="auto"/>
                <w:sz w:val="20"/>
                <w:szCs w:val="20"/>
              </w:rPr>
              <w:lastRenderedPageBreak/>
              <w:t>Izmeklējumu veikušo personu skaits/izsūtīto uzaicinājuma vēstuļu skaits periodā</w:t>
            </w:r>
          </w:p>
        </w:tc>
        <w:tc>
          <w:tcPr>
            <w:tcW w:w="851" w:type="dxa"/>
            <w:shd w:val="clear" w:color="auto" w:fill="FBD4B4" w:themeFill="accent6" w:themeFillTint="66"/>
            <w:textDirection w:val="btLr"/>
          </w:tcPr>
          <w:p w14:paraId="69C26C2A" w14:textId="06EC1689" w:rsidR="00E14674" w:rsidRPr="00E14674" w:rsidRDefault="00E14674" w:rsidP="00E14674">
            <w:pPr>
              <w:pStyle w:val="Default"/>
              <w:ind w:left="113" w:right="113"/>
              <w:jc w:val="both"/>
              <w:rPr>
                <w:b/>
                <w:bCs/>
                <w:color w:val="auto"/>
                <w:sz w:val="20"/>
                <w:szCs w:val="20"/>
              </w:rPr>
            </w:pPr>
            <w:r w:rsidRPr="00E14674">
              <w:rPr>
                <w:b/>
                <w:bCs/>
                <w:color w:val="auto"/>
                <w:sz w:val="20"/>
                <w:szCs w:val="20"/>
              </w:rPr>
              <w:t>2010.g.</w:t>
            </w:r>
          </w:p>
        </w:tc>
        <w:tc>
          <w:tcPr>
            <w:tcW w:w="850" w:type="dxa"/>
            <w:shd w:val="clear" w:color="auto" w:fill="FBD4B4" w:themeFill="accent6" w:themeFillTint="66"/>
            <w:textDirection w:val="btLr"/>
          </w:tcPr>
          <w:p w14:paraId="6579FF48" w14:textId="5C7BEC41" w:rsidR="00E14674" w:rsidRPr="00E14674" w:rsidRDefault="00E14674" w:rsidP="00E14674">
            <w:pPr>
              <w:pStyle w:val="Default"/>
              <w:ind w:left="113" w:right="113"/>
              <w:jc w:val="both"/>
              <w:rPr>
                <w:b/>
                <w:bCs/>
                <w:color w:val="auto"/>
                <w:sz w:val="20"/>
                <w:szCs w:val="20"/>
              </w:rPr>
            </w:pPr>
            <w:r w:rsidRPr="00E14674">
              <w:rPr>
                <w:b/>
                <w:bCs/>
                <w:color w:val="auto"/>
                <w:sz w:val="20"/>
                <w:szCs w:val="20"/>
              </w:rPr>
              <w:t>2011.g.</w:t>
            </w:r>
          </w:p>
        </w:tc>
        <w:tc>
          <w:tcPr>
            <w:tcW w:w="825" w:type="dxa"/>
            <w:shd w:val="clear" w:color="auto" w:fill="FBD4B4" w:themeFill="accent6" w:themeFillTint="66"/>
            <w:textDirection w:val="btLr"/>
          </w:tcPr>
          <w:p w14:paraId="21F5C359" w14:textId="3FD7BB87" w:rsidR="00E14674" w:rsidRPr="00E14674" w:rsidRDefault="00E14674" w:rsidP="00E14674">
            <w:pPr>
              <w:pStyle w:val="Default"/>
              <w:ind w:left="113" w:right="113"/>
              <w:jc w:val="both"/>
              <w:rPr>
                <w:b/>
                <w:bCs/>
                <w:color w:val="auto"/>
                <w:sz w:val="20"/>
                <w:szCs w:val="20"/>
              </w:rPr>
            </w:pPr>
            <w:r w:rsidRPr="00E14674">
              <w:rPr>
                <w:b/>
                <w:bCs/>
                <w:color w:val="auto"/>
                <w:sz w:val="20"/>
                <w:szCs w:val="20"/>
              </w:rPr>
              <w:t>2012.g.</w:t>
            </w:r>
          </w:p>
        </w:tc>
        <w:tc>
          <w:tcPr>
            <w:tcW w:w="786" w:type="dxa"/>
            <w:shd w:val="clear" w:color="auto" w:fill="FBD4B4" w:themeFill="accent6" w:themeFillTint="66"/>
            <w:textDirection w:val="btLr"/>
          </w:tcPr>
          <w:p w14:paraId="44CA948E" w14:textId="50E47EF9" w:rsidR="00E14674" w:rsidRPr="00E14674" w:rsidRDefault="00E14674" w:rsidP="00E14674">
            <w:pPr>
              <w:pStyle w:val="Default"/>
              <w:ind w:left="113" w:right="113"/>
              <w:jc w:val="both"/>
              <w:rPr>
                <w:b/>
                <w:bCs/>
                <w:color w:val="auto"/>
                <w:sz w:val="20"/>
                <w:szCs w:val="20"/>
              </w:rPr>
            </w:pPr>
            <w:r w:rsidRPr="00E14674">
              <w:rPr>
                <w:b/>
                <w:bCs/>
                <w:color w:val="auto"/>
                <w:sz w:val="20"/>
                <w:szCs w:val="20"/>
              </w:rPr>
              <w:t>2013.g.</w:t>
            </w:r>
          </w:p>
        </w:tc>
        <w:tc>
          <w:tcPr>
            <w:tcW w:w="786" w:type="dxa"/>
            <w:shd w:val="clear" w:color="auto" w:fill="FBD4B4" w:themeFill="accent6" w:themeFillTint="66"/>
            <w:textDirection w:val="btLr"/>
          </w:tcPr>
          <w:p w14:paraId="3EB67292" w14:textId="38F939C8" w:rsidR="00E14674" w:rsidRPr="00E14674" w:rsidRDefault="00E14674" w:rsidP="00E14674">
            <w:pPr>
              <w:pStyle w:val="Default"/>
              <w:ind w:left="113" w:right="113"/>
              <w:jc w:val="both"/>
              <w:rPr>
                <w:b/>
                <w:bCs/>
                <w:color w:val="auto"/>
                <w:sz w:val="20"/>
                <w:szCs w:val="20"/>
              </w:rPr>
            </w:pPr>
            <w:r w:rsidRPr="00E14674">
              <w:rPr>
                <w:b/>
                <w:bCs/>
                <w:color w:val="auto"/>
                <w:sz w:val="20"/>
                <w:szCs w:val="20"/>
              </w:rPr>
              <w:t>2014.g.*</w:t>
            </w:r>
          </w:p>
        </w:tc>
        <w:tc>
          <w:tcPr>
            <w:tcW w:w="786" w:type="dxa"/>
            <w:shd w:val="clear" w:color="auto" w:fill="FBD4B4" w:themeFill="accent6" w:themeFillTint="66"/>
            <w:textDirection w:val="btLr"/>
          </w:tcPr>
          <w:p w14:paraId="78561896" w14:textId="6B010FB5" w:rsidR="00E14674" w:rsidRPr="00E14674" w:rsidRDefault="00E14674" w:rsidP="00E14674">
            <w:pPr>
              <w:pStyle w:val="Default"/>
              <w:ind w:left="113" w:right="113"/>
              <w:jc w:val="both"/>
              <w:rPr>
                <w:b/>
                <w:bCs/>
                <w:color w:val="auto"/>
                <w:sz w:val="20"/>
                <w:szCs w:val="20"/>
              </w:rPr>
            </w:pPr>
            <w:r w:rsidRPr="00E14674">
              <w:rPr>
                <w:b/>
                <w:bCs/>
                <w:color w:val="auto"/>
                <w:sz w:val="20"/>
                <w:szCs w:val="20"/>
              </w:rPr>
              <w:t>2015.g.</w:t>
            </w:r>
          </w:p>
        </w:tc>
        <w:tc>
          <w:tcPr>
            <w:tcW w:w="786" w:type="dxa"/>
            <w:shd w:val="clear" w:color="auto" w:fill="FBD4B4" w:themeFill="accent6" w:themeFillTint="66"/>
            <w:textDirection w:val="btLr"/>
          </w:tcPr>
          <w:p w14:paraId="3E577719" w14:textId="039F4CCF" w:rsidR="00E14674" w:rsidRPr="00E14674" w:rsidRDefault="00E14674" w:rsidP="00E14674">
            <w:pPr>
              <w:pStyle w:val="Default"/>
              <w:ind w:left="113" w:right="113"/>
              <w:jc w:val="both"/>
              <w:rPr>
                <w:b/>
                <w:bCs/>
                <w:color w:val="auto"/>
                <w:sz w:val="20"/>
                <w:szCs w:val="20"/>
              </w:rPr>
            </w:pPr>
            <w:r w:rsidRPr="00E14674">
              <w:rPr>
                <w:b/>
                <w:bCs/>
                <w:color w:val="auto"/>
                <w:sz w:val="20"/>
                <w:szCs w:val="20"/>
              </w:rPr>
              <w:t>2016.g.</w:t>
            </w:r>
          </w:p>
        </w:tc>
        <w:tc>
          <w:tcPr>
            <w:tcW w:w="786" w:type="dxa"/>
            <w:shd w:val="clear" w:color="auto" w:fill="FBD4B4" w:themeFill="accent6" w:themeFillTint="66"/>
            <w:textDirection w:val="btLr"/>
          </w:tcPr>
          <w:p w14:paraId="4192C168" w14:textId="47B86B8E" w:rsidR="00E14674" w:rsidRPr="00E14674" w:rsidRDefault="00E14674" w:rsidP="00E14674">
            <w:pPr>
              <w:pStyle w:val="Default"/>
              <w:ind w:left="113" w:right="113"/>
              <w:jc w:val="both"/>
              <w:rPr>
                <w:b/>
                <w:bCs/>
                <w:color w:val="auto"/>
                <w:sz w:val="20"/>
                <w:szCs w:val="20"/>
              </w:rPr>
            </w:pPr>
            <w:r w:rsidRPr="00E14674">
              <w:rPr>
                <w:b/>
                <w:bCs/>
                <w:color w:val="auto"/>
                <w:sz w:val="20"/>
                <w:szCs w:val="20"/>
              </w:rPr>
              <w:t>2017.g.</w:t>
            </w:r>
          </w:p>
        </w:tc>
        <w:tc>
          <w:tcPr>
            <w:tcW w:w="786" w:type="dxa"/>
            <w:shd w:val="clear" w:color="auto" w:fill="FBD4B4" w:themeFill="accent6" w:themeFillTint="66"/>
            <w:textDirection w:val="btLr"/>
          </w:tcPr>
          <w:p w14:paraId="5BE438DD" w14:textId="49A8C7A2" w:rsidR="00E14674" w:rsidRPr="00E14674" w:rsidRDefault="00E14674" w:rsidP="00E14674">
            <w:pPr>
              <w:pStyle w:val="Default"/>
              <w:ind w:left="113" w:right="113"/>
              <w:jc w:val="both"/>
              <w:rPr>
                <w:b/>
                <w:bCs/>
                <w:color w:val="auto"/>
                <w:sz w:val="20"/>
                <w:szCs w:val="20"/>
              </w:rPr>
            </w:pPr>
            <w:r w:rsidRPr="00E14674">
              <w:rPr>
                <w:b/>
                <w:bCs/>
                <w:color w:val="auto"/>
                <w:sz w:val="20"/>
                <w:szCs w:val="20"/>
              </w:rPr>
              <w:t>2018.g.</w:t>
            </w:r>
          </w:p>
        </w:tc>
        <w:tc>
          <w:tcPr>
            <w:tcW w:w="838" w:type="dxa"/>
            <w:shd w:val="clear" w:color="auto" w:fill="FBD4B4" w:themeFill="accent6" w:themeFillTint="66"/>
            <w:textDirection w:val="btLr"/>
          </w:tcPr>
          <w:p w14:paraId="3DBD41CA" w14:textId="79A5FFD0" w:rsidR="00E14674" w:rsidRPr="00E14674" w:rsidRDefault="00E14674" w:rsidP="00E14674">
            <w:pPr>
              <w:pStyle w:val="Default"/>
              <w:ind w:left="113" w:right="113"/>
              <w:jc w:val="both"/>
              <w:rPr>
                <w:b/>
                <w:bCs/>
                <w:color w:val="auto"/>
                <w:sz w:val="20"/>
                <w:szCs w:val="20"/>
              </w:rPr>
            </w:pPr>
            <w:r w:rsidRPr="00E14674">
              <w:rPr>
                <w:b/>
                <w:bCs/>
                <w:color w:val="auto"/>
                <w:sz w:val="20"/>
                <w:szCs w:val="20"/>
              </w:rPr>
              <w:t xml:space="preserve">2019.g. </w:t>
            </w:r>
          </w:p>
        </w:tc>
        <w:tc>
          <w:tcPr>
            <w:tcW w:w="735" w:type="dxa"/>
            <w:shd w:val="clear" w:color="auto" w:fill="FBD4B4" w:themeFill="accent6" w:themeFillTint="66"/>
            <w:textDirection w:val="btLr"/>
          </w:tcPr>
          <w:p w14:paraId="4B929F2F" w14:textId="03F3B23F" w:rsidR="00E14674" w:rsidRPr="00E14674" w:rsidRDefault="00E14674" w:rsidP="00E14674">
            <w:pPr>
              <w:pStyle w:val="Default"/>
              <w:ind w:left="113" w:right="113"/>
              <w:jc w:val="both"/>
              <w:rPr>
                <w:b/>
                <w:bCs/>
                <w:color w:val="auto"/>
                <w:sz w:val="20"/>
                <w:szCs w:val="20"/>
              </w:rPr>
            </w:pPr>
            <w:r>
              <w:rPr>
                <w:b/>
                <w:bCs/>
                <w:color w:val="auto"/>
                <w:sz w:val="20"/>
                <w:szCs w:val="20"/>
              </w:rPr>
              <w:t>2020.g.</w:t>
            </w:r>
          </w:p>
        </w:tc>
      </w:tr>
      <w:tr w:rsidR="00E14674" w:rsidRPr="00E14674" w14:paraId="3E48D624" w14:textId="77777777" w:rsidTr="00090F38">
        <w:trPr>
          <w:trHeight w:val="544"/>
          <w:jc w:val="center"/>
        </w:trPr>
        <w:tc>
          <w:tcPr>
            <w:tcW w:w="1560" w:type="dxa"/>
          </w:tcPr>
          <w:p w14:paraId="65123F59" w14:textId="77777777" w:rsidR="00E14674" w:rsidRPr="00E14674" w:rsidRDefault="00E14674" w:rsidP="00E14674">
            <w:pPr>
              <w:pStyle w:val="Default"/>
              <w:rPr>
                <w:b/>
                <w:bCs/>
                <w:color w:val="auto"/>
                <w:sz w:val="20"/>
                <w:szCs w:val="20"/>
              </w:rPr>
            </w:pPr>
            <w:r w:rsidRPr="00E14674">
              <w:rPr>
                <w:b/>
                <w:bCs/>
                <w:color w:val="auto"/>
                <w:sz w:val="20"/>
                <w:szCs w:val="20"/>
              </w:rPr>
              <w:t>Dzemdes kakla vēža skrīnings</w:t>
            </w:r>
          </w:p>
        </w:tc>
        <w:tc>
          <w:tcPr>
            <w:tcW w:w="851" w:type="dxa"/>
          </w:tcPr>
          <w:p w14:paraId="7252B1D1" w14:textId="235DAE74" w:rsidR="00E14674" w:rsidRPr="00E14674" w:rsidRDefault="00E14674" w:rsidP="00E14674">
            <w:pPr>
              <w:pStyle w:val="Default"/>
              <w:rPr>
                <w:color w:val="auto"/>
                <w:sz w:val="20"/>
                <w:szCs w:val="20"/>
              </w:rPr>
            </w:pPr>
            <w:r w:rsidRPr="00E14674">
              <w:rPr>
                <w:sz w:val="20"/>
                <w:szCs w:val="20"/>
              </w:rPr>
              <w:t> 15,3</w:t>
            </w:r>
            <w:r w:rsidR="00ED6B27">
              <w:rPr>
                <w:sz w:val="20"/>
                <w:szCs w:val="20"/>
              </w:rPr>
              <w:t>%</w:t>
            </w:r>
          </w:p>
        </w:tc>
        <w:tc>
          <w:tcPr>
            <w:tcW w:w="850" w:type="dxa"/>
          </w:tcPr>
          <w:p w14:paraId="759CC412" w14:textId="48126F77" w:rsidR="00E14674" w:rsidRPr="00E14674" w:rsidRDefault="00E14674" w:rsidP="00E14674">
            <w:pPr>
              <w:pStyle w:val="Default"/>
              <w:rPr>
                <w:color w:val="auto"/>
                <w:sz w:val="20"/>
                <w:szCs w:val="20"/>
              </w:rPr>
            </w:pPr>
            <w:r w:rsidRPr="00E14674">
              <w:rPr>
                <w:sz w:val="20"/>
                <w:szCs w:val="20"/>
              </w:rPr>
              <w:t> 34,5</w:t>
            </w:r>
            <w:r w:rsidR="00ED6B27">
              <w:rPr>
                <w:sz w:val="20"/>
                <w:szCs w:val="20"/>
              </w:rPr>
              <w:t>%</w:t>
            </w:r>
          </w:p>
        </w:tc>
        <w:tc>
          <w:tcPr>
            <w:tcW w:w="825" w:type="dxa"/>
          </w:tcPr>
          <w:p w14:paraId="6E33D9B3" w14:textId="064B0BF7" w:rsidR="00E14674" w:rsidRPr="00E14674" w:rsidRDefault="00E14674" w:rsidP="00E14674">
            <w:pPr>
              <w:pStyle w:val="Default"/>
              <w:rPr>
                <w:color w:val="auto"/>
                <w:sz w:val="20"/>
                <w:szCs w:val="20"/>
              </w:rPr>
            </w:pPr>
            <w:r w:rsidRPr="00E14674">
              <w:rPr>
                <w:sz w:val="20"/>
                <w:szCs w:val="20"/>
              </w:rPr>
              <w:t> 26,7</w:t>
            </w:r>
            <w:r w:rsidR="00ED6B27">
              <w:rPr>
                <w:sz w:val="20"/>
                <w:szCs w:val="20"/>
              </w:rPr>
              <w:t>%</w:t>
            </w:r>
          </w:p>
        </w:tc>
        <w:tc>
          <w:tcPr>
            <w:tcW w:w="786" w:type="dxa"/>
          </w:tcPr>
          <w:p w14:paraId="05B2B8A9" w14:textId="0816AD25" w:rsidR="00E14674" w:rsidRPr="00E14674" w:rsidRDefault="00E14674" w:rsidP="00E14674">
            <w:pPr>
              <w:pStyle w:val="Default"/>
              <w:rPr>
                <w:color w:val="auto"/>
                <w:sz w:val="20"/>
                <w:szCs w:val="20"/>
              </w:rPr>
            </w:pPr>
            <w:r w:rsidRPr="00E14674">
              <w:rPr>
                <w:sz w:val="20"/>
                <w:szCs w:val="20"/>
              </w:rPr>
              <w:t> 27,4</w:t>
            </w:r>
            <w:r w:rsidR="00ED6B27">
              <w:rPr>
                <w:sz w:val="20"/>
                <w:szCs w:val="20"/>
              </w:rPr>
              <w:t>%</w:t>
            </w:r>
          </w:p>
        </w:tc>
        <w:tc>
          <w:tcPr>
            <w:tcW w:w="786" w:type="dxa"/>
          </w:tcPr>
          <w:p w14:paraId="2E74C89E" w14:textId="68FD1092" w:rsidR="00E14674" w:rsidRPr="00E14674" w:rsidRDefault="00E14674" w:rsidP="00E14674">
            <w:pPr>
              <w:pStyle w:val="Default"/>
              <w:rPr>
                <w:color w:val="auto"/>
                <w:sz w:val="20"/>
                <w:szCs w:val="20"/>
              </w:rPr>
            </w:pPr>
            <w:r w:rsidRPr="00E14674">
              <w:rPr>
                <w:sz w:val="20"/>
                <w:szCs w:val="20"/>
              </w:rPr>
              <w:t> 27,8</w:t>
            </w:r>
            <w:r w:rsidR="00ED6B27">
              <w:rPr>
                <w:sz w:val="20"/>
                <w:szCs w:val="20"/>
              </w:rPr>
              <w:t>%</w:t>
            </w:r>
          </w:p>
        </w:tc>
        <w:tc>
          <w:tcPr>
            <w:tcW w:w="786" w:type="dxa"/>
          </w:tcPr>
          <w:p w14:paraId="51411A7B" w14:textId="4F71B0B7" w:rsidR="00E14674" w:rsidRPr="00E14674" w:rsidRDefault="00E14674" w:rsidP="00E14674">
            <w:pPr>
              <w:pStyle w:val="Default"/>
              <w:rPr>
                <w:color w:val="auto"/>
                <w:sz w:val="20"/>
                <w:szCs w:val="20"/>
              </w:rPr>
            </w:pPr>
            <w:r w:rsidRPr="00E14674">
              <w:rPr>
                <w:sz w:val="20"/>
                <w:szCs w:val="20"/>
              </w:rPr>
              <w:t>25,0</w:t>
            </w:r>
            <w:r w:rsidR="00ED6B27">
              <w:rPr>
                <w:sz w:val="20"/>
                <w:szCs w:val="20"/>
              </w:rPr>
              <w:t>%</w:t>
            </w:r>
          </w:p>
        </w:tc>
        <w:tc>
          <w:tcPr>
            <w:tcW w:w="786" w:type="dxa"/>
          </w:tcPr>
          <w:p w14:paraId="349C9E6D" w14:textId="57954A19" w:rsidR="00E14674" w:rsidRPr="00E14674" w:rsidRDefault="00E14674" w:rsidP="00E14674">
            <w:pPr>
              <w:pStyle w:val="Default"/>
              <w:rPr>
                <w:color w:val="auto"/>
                <w:sz w:val="20"/>
                <w:szCs w:val="20"/>
              </w:rPr>
            </w:pPr>
            <w:r w:rsidRPr="00E14674">
              <w:rPr>
                <w:rStyle w:val="Strong"/>
                <w:b w:val="0"/>
                <w:sz w:val="20"/>
                <w:szCs w:val="20"/>
              </w:rPr>
              <w:t>25,2</w:t>
            </w:r>
            <w:r w:rsidR="00ED6B27">
              <w:rPr>
                <w:rStyle w:val="Strong"/>
                <w:b w:val="0"/>
                <w:sz w:val="20"/>
                <w:szCs w:val="20"/>
              </w:rPr>
              <w:t>%</w:t>
            </w:r>
          </w:p>
        </w:tc>
        <w:tc>
          <w:tcPr>
            <w:tcW w:w="786" w:type="dxa"/>
          </w:tcPr>
          <w:p w14:paraId="02DFC7F6" w14:textId="15489752" w:rsidR="00E14674" w:rsidRPr="00E14674" w:rsidRDefault="00E14674" w:rsidP="00E14674">
            <w:pPr>
              <w:pStyle w:val="Default"/>
              <w:rPr>
                <w:color w:val="auto"/>
                <w:sz w:val="20"/>
                <w:szCs w:val="20"/>
              </w:rPr>
            </w:pPr>
            <w:r w:rsidRPr="00E14674">
              <w:rPr>
                <w:rStyle w:val="Strong"/>
                <w:b w:val="0"/>
                <w:sz w:val="20"/>
                <w:szCs w:val="20"/>
              </w:rPr>
              <w:t>39</w:t>
            </w:r>
            <w:r w:rsidR="00ED6B27">
              <w:rPr>
                <w:rStyle w:val="Strong"/>
                <w:b w:val="0"/>
                <w:sz w:val="20"/>
                <w:szCs w:val="20"/>
              </w:rPr>
              <w:t>,</w:t>
            </w:r>
            <w:r w:rsidRPr="00E14674">
              <w:rPr>
                <w:rStyle w:val="Strong"/>
                <w:b w:val="0"/>
                <w:sz w:val="20"/>
                <w:szCs w:val="20"/>
              </w:rPr>
              <w:t>0</w:t>
            </w:r>
            <w:r w:rsidR="00ED6B27">
              <w:rPr>
                <w:rStyle w:val="Strong"/>
                <w:b w:val="0"/>
                <w:sz w:val="20"/>
                <w:szCs w:val="20"/>
              </w:rPr>
              <w:t>%</w:t>
            </w:r>
          </w:p>
        </w:tc>
        <w:tc>
          <w:tcPr>
            <w:tcW w:w="786" w:type="dxa"/>
          </w:tcPr>
          <w:p w14:paraId="3C4748D4" w14:textId="1CE1F065" w:rsidR="00E14674" w:rsidRPr="00E14674" w:rsidRDefault="00E14674" w:rsidP="00E14674">
            <w:pPr>
              <w:pStyle w:val="Default"/>
              <w:rPr>
                <w:color w:val="auto"/>
                <w:sz w:val="20"/>
                <w:szCs w:val="20"/>
              </w:rPr>
            </w:pPr>
            <w:r w:rsidRPr="00E14674">
              <w:rPr>
                <w:rStyle w:val="Strong"/>
                <w:b w:val="0"/>
                <w:sz w:val="20"/>
                <w:szCs w:val="20"/>
              </w:rPr>
              <w:t>43</w:t>
            </w:r>
            <w:r w:rsidR="00ED6B27">
              <w:rPr>
                <w:rStyle w:val="Strong"/>
                <w:b w:val="0"/>
                <w:sz w:val="20"/>
                <w:szCs w:val="20"/>
              </w:rPr>
              <w:t>,</w:t>
            </w:r>
            <w:r w:rsidRPr="00E14674">
              <w:rPr>
                <w:rStyle w:val="Strong"/>
                <w:b w:val="0"/>
                <w:sz w:val="20"/>
                <w:szCs w:val="20"/>
              </w:rPr>
              <w:t>8</w:t>
            </w:r>
            <w:r w:rsidR="00ED6B27">
              <w:rPr>
                <w:rStyle w:val="Strong"/>
                <w:b w:val="0"/>
                <w:sz w:val="20"/>
                <w:szCs w:val="20"/>
              </w:rPr>
              <w:t>%</w:t>
            </w:r>
          </w:p>
        </w:tc>
        <w:tc>
          <w:tcPr>
            <w:tcW w:w="838" w:type="dxa"/>
          </w:tcPr>
          <w:p w14:paraId="11C94A10" w14:textId="22D010BC" w:rsidR="00E14674" w:rsidRPr="00E14674" w:rsidRDefault="00ED6B27" w:rsidP="00E14674">
            <w:pPr>
              <w:pStyle w:val="Default"/>
              <w:rPr>
                <w:color w:val="auto"/>
                <w:sz w:val="20"/>
                <w:szCs w:val="20"/>
              </w:rPr>
            </w:pPr>
            <w:r>
              <w:rPr>
                <w:rStyle w:val="Strong"/>
                <w:b w:val="0"/>
                <w:sz w:val="20"/>
                <w:szCs w:val="20"/>
              </w:rPr>
              <w:t>39,</w:t>
            </w:r>
            <w:r w:rsidR="00E14674" w:rsidRPr="00E14674">
              <w:rPr>
                <w:rStyle w:val="Strong"/>
                <w:b w:val="0"/>
                <w:sz w:val="20"/>
                <w:szCs w:val="20"/>
              </w:rPr>
              <w:t>7</w:t>
            </w:r>
            <w:r>
              <w:rPr>
                <w:rStyle w:val="Strong"/>
                <w:b w:val="0"/>
                <w:sz w:val="20"/>
                <w:szCs w:val="20"/>
              </w:rPr>
              <w:t>%</w:t>
            </w:r>
          </w:p>
        </w:tc>
        <w:tc>
          <w:tcPr>
            <w:tcW w:w="735" w:type="dxa"/>
          </w:tcPr>
          <w:p w14:paraId="08151A4B" w14:textId="231EBF0F" w:rsidR="00E14674" w:rsidRPr="00E14674" w:rsidRDefault="00ED6B27" w:rsidP="00E14674">
            <w:pPr>
              <w:pStyle w:val="Default"/>
              <w:rPr>
                <w:color w:val="auto"/>
                <w:sz w:val="20"/>
                <w:szCs w:val="20"/>
              </w:rPr>
            </w:pPr>
            <w:r>
              <w:rPr>
                <w:color w:val="auto"/>
                <w:sz w:val="20"/>
                <w:szCs w:val="20"/>
              </w:rPr>
              <w:t>33,8%</w:t>
            </w:r>
          </w:p>
        </w:tc>
      </w:tr>
      <w:tr w:rsidR="00E14674" w:rsidRPr="00E14674" w14:paraId="7C1D4108" w14:textId="77777777" w:rsidTr="00090F38">
        <w:trPr>
          <w:trHeight w:val="282"/>
          <w:jc w:val="center"/>
        </w:trPr>
        <w:tc>
          <w:tcPr>
            <w:tcW w:w="1560" w:type="dxa"/>
          </w:tcPr>
          <w:p w14:paraId="0B4BE937" w14:textId="77777777" w:rsidR="00E14674" w:rsidRPr="00E14674" w:rsidRDefault="00E14674" w:rsidP="00E14674">
            <w:pPr>
              <w:pStyle w:val="Default"/>
              <w:rPr>
                <w:b/>
                <w:bCs/>
                <w:color w:val="auto"/>
                <w:sz w:val="20"/>
                <w:szCs w:val="20"/>
              </w:rPr>
            </w:pPr>
            <w:r w:rsidRPr="00E14674">
              <w:rPr>
                <w:b/>
                <w:bCs/>
                <w:color w:val="auto"/>
                <w:sz w:val="20"/>
                <w:szCs w:val="20"/>
              </w:rPr>
              <w:t>Krūts vēža skrīnings</w:t>
            </w:r>
          </w:p>
        </w:tc>
        <w:tc>
          <w:tcPr>
            <w:tcW w:w="851" w:type="dxa"/>
          </w:tcPr>
          <w:p w14:paraId="6BB554F5" w14:textId="6D947637" w:rsidR="00E14674" w:rsidRPr="00E14674" w:rsidRDefault="00E14674" w:rsidP="00E14674">
            <w:pPr>
              <w:pStyle w:val="Default"/>
              <w:rPr>
                <w:color w:val="auto"/>
                <w:sz w:val="20"/>
                <w:szCs w:val="20"/>
              </w:rPr>
            </w:pPr>
            <w:r w:rsidRPr="00E14674">
              <w:rPr>
                <w:color w:val="auto"/>
                <w:sz w:val="20"/>
                <w:szCs w:val="20"/>
              </w:rPr>
              <w:t>19,4</w:t>
            </w:r>
            <w:r w:rsidR="00ED6B27">
              <w:rPr>
                <w:color w:val="auto"/>
                <w:sz w:val="20"/>
                <w:szCs w:val="20"/>
              </w:rPr>
              <w:t>%</w:t>
            </w:r>
          </w:p>
        </w:tc>
        <w:tc>
          <w:tcPr>
            <w:tcW w:w="850" w:type="dxa"/>
          </w:tcPr>
          <w:p w14:paraId="142A0353" w14:textId="73881F07" w:rsidR="00E14674" w:rsidRPr="00E14674" w:rsidRDefault="00E14674" w:rsidP="00E14674">
            <w:pPr>
              <w:pStyle w:val="Default"/>
              <w:rPr>
                <w:color w:val="auto"/>
                <w:sz w:val="20"/>
                <w:szCs w:val="20"/>
              </w:rPr>
            </w:pPr>
            <w:r w:rsidRPr="00E14674">
              <w:rPr>
                <w:color w:val="auto"/>
                <w:sz w:val="20"/>
                <w:szCs w:val="20"/>
              </w:rPr>
              <w:t>33,8</w:t>
            </w:r>
            <w:r w:rsidR="00ED6B27">
              <w:rPr>
                <w:color w:val="auto"/>
                <w:sz w:val="20"/>
                <w:szCs w:val="20"/>
              </w:rPr>
              <w:t>%</w:t>
            </w:r>
          </w:p>
        </w:tc>
        <w:tc>
          <w:tcPr>
            <w:tcW w:w="825" w:type="dxa"/>
          </w:tcPr>
          <w:p w14:paraId="12126780" w14:textId="481B43E8" w:rsidR="00E14674" w:rsidRPr="00E14674" w:rsidRDefault="00E14674" w:rsidP="00E14674">
            <w:pPr>
              <w:pStyle w:val="Default"/>
              <w:rPr>
                <w:color w:val="auto"/>
                <w:sz w:val="20"/>
                <w:szCs w:val="20"/>
              </w:rPr>
            </w:pPr>
            <w:r w:rsidRPr="00E14674">
              <w:rPr>
                <w:color w:val="auto"/>
                <w:sz w:val="20"/>
                <w:szCs w:val="20"/>
              </w:rPr>
              <w:t>32,7</w:t>
            </w:r>
            <w:r w:rsidR="00ED6B27">
              <w:rPr>
                <w:color w:val="auto"/>
                <w:sz w:val="20"/>
                <w:szCs w:val="20"/>
              </w:rPr>
              <w:t>%</w:t>
            </w:r>
          </w:p>
        </w:tc>
        <w:tc>
          <w:tcPr>
            <w:tcW w:w="786" w:type="dxa"/>
          </w:tcPr>
          <w:p w14:paraId="51D5EE1F" w14:textId="5908F891" w:rsidR="00E14674" w:rsidRPr="00E14674" w:rsidRDefault="00E14674" w:rsidP="00E14674">
            <w:pPr>
              <w:pStyle w:val="Default"/>
              <w:rPr>
                <w:color w:val="auto"/>
                <w:sz w:val="20"/>
                <w:szCs w:val="20"/>
              </w:rPr>
            </w:pPr>
            <w:r w:rsidRPr="00E14674">
              <w:rPr>
                <w:color w:val="auto"/>
                <w:sz w:val="20"/>
                <w:szCs w:val="20"/>
              </w:rPr>
              <w:t>34,2</w:t>
            </w:r>
            <w:r w:rsidR="00ED6B27">
              <w:rPr>
                <w:color w:val="auto"/>
                <w:sz w:val="20"/>
                <w:szCs w:val="20"/>
              </w:rPr>
              <w:t>%</w:t>
            </w:r>
          </w:p>
        </w:tc>
        <w:tc>
          <w:tcPr>
            <w:tcW w:w="786" w:type="dxa"/>
          </w:tcPr>
          <w:p w14:paraId="5F35190E" w14:textId="4834B1FC" w:rsidR="00E14674" w:rsidRPr="00E14674" w:rsidRDefault="00E14674" w:rsidP="00E14674">
            <w:pPr>
              <w:pStyle w:val="Default"/>
              <w:rPr>
                <w:color w:val="auto"/>
                <w:sz w:val="20"/>
                <w:szCs w:val="20"/>
              </w:rPr>
            </w:pPr>
            <w:r w:rsidRPr="00E14674">
              <w:rPr>
                <w:color w:val="auto"/>
                <w:sz w:val="20"/>
                <w:szCs w:val="20"/>
              </w:rPr>
              <w:t>35,9</w:t>
            </w:r>
            <w:r w:rsidR="00ED6B27">
              <w:rPr>
                <w:color w:val="auto"/>
                <w:sz w:val="20"/>
                <w:szCs w:val="20"/>
              </w:rPr>
              <w:t>%</w:t>
            </w:r>
          </w:p>
        </w:tc>
        <w:tc>
          <w:tcPr>
            <w:tcW w:w="786" w:type="dxa"/>
          </w:tcPr>
          <w:p w14:paraId="7B8211A4" w14:textId="289CEC30" w:rsidR="00E14674" w:rsidRPr="00E14674" w:rsidRDefault="00E14674" w:rsidP="00E14674">
            <w:pPr>
              <w:pStyle w:val="Default"/>
              <w:rPr>
                <w:color w:val="auto"/>
                <w:sz w:val="20"/>
                <w:szCs w:val="20"/>
              </w:rPr>
            </w:pPr>
            <w:r w:rsidRPr="00E14674">
              <w:rPr>
                <w:color w:val="auto"/>
                <w:sz w:val="20"/>
                <w:szCs w:val="20"/>
              </w:rPr>
              <w:t>34,9</w:t>
            </w:r>
            <w:r w:rsidR="00ED6B27">
              <w:rPr>
                <w:color w:val="auto"/>
                <w:sz w:val="20"/>
                <w:szCs w:val="20"/>
              </w:rPr>
              <w:t>%</w:t>
            </w:r>
          </w:p>
          <w:p w14:paraId="130F07A1" w14:textId="77777777" w:rsidR="00E14674" w:rsidRPr="00E14674" w:rsidRDefault="00E14674" w:rsidP="00E14674">
            <w:pPr>
              <w:pStyle w:val="Default"/>
              <w:rPr>
                <w:color w:val="auto"/>
                <w:sz w:val="20"/>
                <w:szCs w:val="20"/>
              </w:rPr>
            </w:pPr>
          </w:p>
        </w:tc>
        <w:tc>
          <w:tcPr>
            <w:tcW w:w="786" w:type="dxa"/>
          </w:tcPr>
          <w:p w14:paraId="194A52A4" w14:textId="271DA689" w:rsidR="00E14674" w:rsidRPr="00E14674" w:rsidRDefault="00E14674" w:rsidP="00E14674">
            <w:pPr>
              <w:pStyle w:val="Default"/>
              <w:rPr>
                <w:color w:val="auto"/>
                <w:sz w:val="20"/>
                <w:szCs w:val="20"/>
              </w:rPr>
            </w:pPr>
            <w:r w:rsidRPr="00E14674">
              <w:rPr>
                <w:rStyle w:val="Strong"/>
                <w:b w:val="0"/>
                <w:color w:val="auto"/>
                <w:sz w:val="20"/>
                <w:szCs w:val="20"/>
              </w:rPr>
              <w:t>27,4</w:t>
            </w:r>
            <w:r w:rsidR="00ED6B27">
              <w:rPr>
                <w:rStyle w:val="Strong"/>
                <w:b w:val="0"/>
                <w:color w:val="auto"/>
                <w:sz w:val="20"/>
                <w:szCs w:val="20"/>
              </w:rPr>
              <w:t>%</w:t>
            </w:r>
          </w:p>
        </w:tc>
        <w:tc>
          <w:tcPr>
            <w:tcW w:w="786" w:type="dxa"/>
          </w:tcPr>
          <w:p w14:paraId="472CEAA7" w14:textId="378A98FB" w:rsidR="00E14674" w:rsidRPr="00E14674" w:rsidRDefault="00E14674" w:rsidP="00E14674">
            <w:pPr>
              <w:pStyle w:val="Default"/>
              <w:rPr>
                <w:color w:val="auto"/>
                <w:sz w:val="20"/>
                <w:szCs w:val="20"/>
              </w:rPr>
            </w:pPr>
            <w:r w:rsidRPr="00E14674">
              <w:rPr>
                <w:rStyle w:val="Strong"/>
                <w:b w:val="0"/>
                <w:color w:val="auto"/>
                <w:sz w:val="20"/>
                <w:szCs w:val="20"/>
              </w:rPr>
              <w:t>44</w:t>
            </w:r>
            <w:r w:rsidR="00ED6B27">
              <w:rPr>
                <w:rStyle w:val="Strong"/>
                <w:b w:val="0"/>
                <w:color w:val="auto"/>
                <w:sz w:val="20"/>
                <w:szCs w:val="20"/>
              </w:rPr>
              <w:t>,</w:t>
            </w:r>
            <w:r w:rsidRPr="00E14674">
              <w:rPr>
                <w:rStyle w:val="Strong"/>
                <w:b w:val="0"/>
                <w:color w:val="auto"/>
                <w:sz w:val="20"/>
                <w:szCs w:val="20"/>
              </w:rPr>
              <w:t>0</w:t>
            </w:r>
            <w:r w:rsidR="00ED6B27">
              <w:rPr>
                <w:rStyle w:val="Strong"/>
                <w:b w:val="0"/>
                <w:color w:val="auto"/>
                <w:sz w:val="20"/>
                <w:szCs w:val="20"/>
              </w:rPr>
              <w:t>%</w:t>
            </w:r>
          </w:p>
        </w:tc>
        <w:tc>
          <w:tcPr>
            <w:tcW w:w="786" w:type="dxa"/>
          </w:tcPr>
          <w:p w14:paraId="44362568" w14:textId="5B1BAC66" w:rsidR="00E14674" w:rsidRPr="00E14674" w:rsidRDefault="00E14674" w:rsidP="00E14674">
            <w:pPr>
              <w:pStyle w:val="Default"/>
              <w:rPr>
                <w:color w:val="auto"/>
                <w:sz w:val="20"/>
                <w:szCs w:val="20"/>
              </w:rPr>
            </w:pPr>
            <w:r w:rsidRPr="00E14674">
              <w:rPr>
                <w:rStyle w:val="Strong"/>
                <w:b w:val="0"/>
                <w:color w:val="auto"/>
                <w:sz w:val="20"/>
                <w:szCs w:val="20"/>
              </w:rPr>
              <w:t>42</w:t>
            </w:r>
            <w:r w:rsidR="00ED6B27">
              <w:rPr>
                <w:rStyle w:val="Strong"/>
                <w:b w:val="0"/>
                <w:color w:val="auto"/>
                <w:sz w:val="20"/>
                <w:szCs w:val="20"/>
              </w:rPr>
              <w:t>,</w:t>
            </w:r>
            <w:r w:rsidRPr="00E14674">
              <w:rPr>
                <w:rStyle w:val="Strong"/>
                <w:b w:val="0"/>
                <w:color w:val="auto"/>
                <w:sz w:val="20"/>
                <w:szCs w:val="20"/>
              </w:rPr>
              <w:t>1</w:t>
            </w:r>
            <w:r w:rsidR="00ED6B27">
              <w:rPr>
                <w:rStyle w:val="Strong"/>
                <w:b w:val="0"/>
                <w:color w:val="auto"/>
                <w:sz w:val="20"/>
                <w:szCs w:val="20"/>
              </w:rPr>
              <w:t>%</w:t>
            </w:r>
          </w:p>
        </w:tc>
        <w:tc>
          <w:tcPr>
            <w:tcW w:w="838" w:type="dxa"/>
          </w:tcPr>
          <w:p w14:paraId="782D5E13" w14:textId="3E95E2F9" w:rsidR="00E14674" w:rsidRPr="00E14674" w:rsidRDefault="00ED6B27" w:rsidP="00E14674">
            <w:pPr>
              <w:pStyle w:val="Default"/>
              <w:rPr>
                <w:color w:val="auto"/>
                <w:sz w:val="20"/>
                <w:szCs w:val="20"/>
              </w:rPr>
            </w:pPr>
            <w:r w:rsidRPr="00ED6B27">
              <w:rPr>
                <w:rStyle w:val="Strong"/>
                <w:b w:val="0"/>
                <w:color w:val="auto"/>
                <w:sz w:val="20"/>
                <w:szCs w:val="20"/>
              </w:rPr>
              <w:t>39,1%</w:t>
            </w:r>
          </w:p>
        </w:tc>
        <w:tc>
          <w:tcPr>
            <w:tcW w:w="735" w:type="dxa"/>
          </w:tcPr>
          <w:p w14:paraId="7A3E970D" w14:textId="4AA7F729" w:rsidR="00E14674" w:rsidRPr="00E14674" w:rsidRDefault="00ED6B27" w:rsidP="00E14674">
            <w:pPr>
              <w:pStyle w:val="Default"/>
              <w:rPr>
                <w:color w:val="auto"/>
                <w:sz w:val="20"/>
                <w:szCs w:val="20"/>
              </w:rPr>
            </w:pPr>
            <w:r>
              <w:rPr>
                <w:color w:val="auto"/>
                <w:sz w:val="20"/>
                <w:szCs w:val="20"/>
              </w:rPr>
              <w:t>29.9%</w:t>
            </w:r>
          </w:p>
        </w:tc>
      </w:tr>
      <w:tr w:rsidR="00E14674" w:rsidRPr="00E14674" w14:paraId="1296B743" w14:textId="77777777" w:rsidTr="00090F38">
        <w:trPr>
          <w:trHeight w:val="1017"/>
          <w:jc w:val="center"/>
        </w:trPr>
        <w:tc>
          <w:tcPr>
            <w:tcW w:w="1560" w:type="dxa"/>
          </w:tcPr>
          <w:p w14:paraId="0954C0D4" w14:textId="77777777" w:rsidR="00E14674" w:rsidRPr="00E14674" w:rsidRDefault="00E14674" w:rsidP="00E14674">
            <w:pPr>
              <w:pStyle w:val="Default"/>
              <w:rPr>
                <w:b/>
                <w:bCs/>
                <w:color w:val="auto"/>
                <w:sz w:val="20"/>
                <w:szCs w:val="20"/>
              </w:rPr>
            </w:pPr>
            <w:r w:rsidRPr="00E14674">
              <w:rPr>
                <w:b/>
                <w:bCs/>
                <w:color w:val="auto"/>
                <w:sz w:val="20"/>
                <w:szCs w:val="20"/>
              </w:rPr>
              <w:t xml:space="preserve">Zarnu jeb kolorektālā ļaundabīgā audzēja skrīnings </w:t>
            </w:r>
          </w:p>
          <w:p w14:paraId="13762E4E" w14:textId="77777777" w:rsidR="00E14674" w:rsidRPr="00E14674" w:rsidRDefault="00E14674" w:rsidP="00E14674">
            <w:pPr>
              <w:pStyle w:val="Default"/>
              <w:rPr>
                <w:b/>
                <w:bCs/>
                <w:color w:val="auto"/>
                <w:sz w:val="20"/>
                <w:szCs w:val="20"/>
              </w:rPr>
            </w:pPr>
            <w:r w:rsidRPr="00E14674">
              <w:rPr>
                <w:b/>
                <w:bCs/>
                <w:color w:val="auto"/>
                <w:sz w:val="20"/>
                <w:szCs w:val="20"/>
              </w:rPr>
              <w:t xml:space="preserve">(populācijas aptvere) </w:t>
            </w:r>
          </w:p>
        </w:tc>
        <w:tc>
          <w:tcPr>
            <w:tcW w:w="851" w:type="dxa"/>
          </w:tcPr>
          <w:p w14:paraId="799D12D4" w14:textId="1BA9A8E0" w:rsidR="00E14674" w:rsidRPr="00E14674" w:rsidRDefault="00E14674" w:rsidP="00E14674">
            <w:pPr>
              <w:pStyle w:val="Default"/>
              <w:rPr>
                <w:color w:val="auto"/>
                <w:sz w:val="20"/>
                <w:szCs w:val="20"/>
              </w:rPr>
            </w:pPr>
            <w:r w:rsidRPr="00E14674">
              <w:rPr>
                <w:color w:val="auto"/>
                <w:sz w:val="20"/>
                <w:szCs w:val="20"/>
              </w:rPr>
              <w:t>7,57</w:t>
            </w:r>
            <w:r w:rsidR="00ED6B27">
              <w:rPr>
                <w:color w:val="auto"/>
                <w:sz w:val="20"/>
                <w:szCs w:val="20"/>
              </w:rPr>
              <w:t>%</w:t>
            </w:r>
          </w:p>
        </w:tc>
        <w:tc>
          <w:tcPr>
            <w:tcW w:w="850" w:type="dxa"/>
          </w:tcPr>
          <w:p w14:paraId="44F9A0AB" w14:textId="5B2453A4" w:rsidR="00E14674" w:rsidRPr="00E14674" w:rsidRDefault="00E14674" w:rsidP="00E14674">
            <w:pPr>
              <w:pStyle w:val="Default"/>
              <w:rPr>
                <w:color w:val="auto"/>
                <w:sz w:val="20"/>
                <w:szCs w:val="20"/>
              </w:rPr>
            </w:pPr>
            <w:r w:rsidRPr="00E14674">
              <w:rPr>
                <w:color w:val="auto"/>
                <w:sz w:val="20"/>
                <w:szCs w:val="20"/>
              </w:rPr>
              <w:t>7,09</w:t>
            </w:r>
            <w:r w:rsidR="00ED6B27">
              <w:rPr>
                <w:color w:val="auto"/>
                <w:sz w:val="20"/>
                <w:szCs w:val="20"/>
              </w:rPr>
              <w:t>%</w:t>
            </w:r>
          </w:p>
        </w:tc>
        <w:tc>
          <w:tcPr>
            <w:tcW w:w="825" w:type="dxa"/>
          </w:tcPr>
          <w:p w14:paraId="5251717B" w14:textId="17600ECC" w:rsidR="00E14674" w:rsidRPr="00E14674" w:rsidRDefault="00E14674" w:rsidP="00E14674">
            <w:pPr>
              <w:pStyle w:val="Default"/>
              <w:rPr>
                <w:color w:val="auto"/>
                <w:sz w:val="20"/>
                <w:szCs w:val="20"/>
              </w:rPr>
            </w:pPr>
            <w:r w:rsidRPr="00E14674">
              <w:rPr>
                <w:color w:val="auto"/>
                <w:sz w:val="20"/>
                <w:szCs w:val="20"/>
              </w:rPr>
              <w:t>7,63</w:t>
            </w:r>
            <w:r w:rsidR="00ED6B27">
              <w:rPr>
                <w:color w:val="auto"/>
                <w:sz w:val="20"/>
                <w:szCs w:val="20"/>
              </w:rPr>
              <w:t>%</w:t>
            </w:r>
          </w:p>
        </w:tc>
        <w:tc>
          <w:tcPr>
            <w:tcW w:w="786" w:type="dxa"/>
          </w:tcPr>
          <w:p w14:paraId="4C6C9E32" w14:textId="604A2451" w:rsidR="00E14674" w:rsidRPr="00E14674" w:rsidRDefault="00E14674" w:rsidP="00E14674">
            <w:pPr>
              <w:pStyle w:val="Default"/>
              <w:rPr>
                <w:color w:val="auto"/>
                <w:sz w:val="20"/>
                <w:szCs w:val="20"/>
              </w:rPr>
            </w:pPr>
            <w:r w:rsidRPr="00E14674">
              <w:rPr>
                <w:color w:val="auto"/>
                <w:sz w:val="20"/>
                <w:szCs w:val="20"/>
              </w:rPr>
              <w:t>9,64</w:t>
            </w:r>
            <w:r w:rsidR="00ED6B27">
              <w:rPr>
                <w:color w:val="auto"/>
                <w:sz w:val="20"/>
                <w:szCs w:val="20"/>
              </w:rPr>
              <w:t>%</w:t>
            </w:r>
          </w:p>
        </w:tc>
        <w:tc>
          <w:tcPr>
            <w:tcW w:w="786" w:type="dxa"/>
          </w:tcPr>
          <w:p w14:paraId="37351765" w14:textId="20A11FB5" w:rsidR="00E14674" w:rsidRPr="00E14674" w:rsidRDefault="00E14674" w:rsidP="00E14674">
            <w:pPr>
              <w:pStyle w:val="Default"/>
              <w:rPr>
                <w:color w:val="auto"/>
                <w:sz w:val="20"/>
                <w:szCs w:val="20"/>
              </w:rPr>
            </w:pPr>
            <w:r w:rsidRPr="00E14674">
              <w:rPr>
                <w:color w:val="auto"/>
                <w:sz w:val="20"/>
                <w:szCs w:val="20"/>
              </w:rPr>
              <w:t>10,59</w:t>
            </w:r>
            <w:r w:rsidR="00ED6B27">
              <w:rPr>
                <w:color w:val="auto"/>
                <w:sz w:val="20"/>
                <w:szCs w:val="20"/>
              </w:rPr>
              <w:t>%</w:t>
            </w:r>
          </w:p>
        </w:tc>
        <w:tc>
          <w:tcPr>
            <w:tcW w:w="786" w:type="dxa"/>
          </w:tcPr>
          <w:p w14:paraId="0ACF4A6C" w14:textId="311C2AC2" w:rsidR="00E14674" w:rsidRPr="00E14674" w:rsidRDefault="00E14674" w:rsidP="00E14674">
            <w:pPr>
              <w:pStyle w:val="Default"/>
              <w:rPr>
                <w:color w:val="auto"/>
                <w:sz w:val="20"/>
                <w:szCs w:val="20"/>
              </w:rPr>
            </w:pPr>
            <w:r w:rsidRPr="00E14674">
              <w:rPr>
                <w:color w:val="auto"/>
                <w:sz w:val="20"/>
                <w:szCs w:val="20"/>
              </w:rPr>
              <w:t>10,9</w:t>
            </w:r>
            <w:r w:rsidR="00ED6B27">
              <w:rPr>
                <w:color w:val="auto"/>
                <w:sz w:val="20"/>
                <w:szCs w:val="20"/>
              </w:rPr>
              <w:t>%</w:t>
            </w:r>
          </w:p>
        </w:tc>
        <w:tc>
          <w:tcPr>
            <w:tcW w:w="786" w:type="dxa"/>
          </w:tcPr>
          <w:p w14:paraId="69EB0207" w14:textId="54F75F9F" w:rsidR="00E14674" w:rsidRPr="00E14674" w:rsidRDefault="00E14674" w:rsidP="00E14674">
            <w:pPr>
              <w:pStyle w:val="Default"/>
              <w:rPr>
                <w:color w:val="auto"/>
                <w:sz w:val="20"/>
                <w:szCs w:val="20"/>
              </w:rPr>
            </w:pPr>
            <w:r w:rsidRPr="00E14674">
              <w:rPr>
                <w:rStyle w:val="Strong"/>
                <w:b w:val="0"/>
                <w:color w:val="auto"/>
                <w:sz w:val="20"/>
                <w:szCs w:val="20"/>
              </w:rPr>
              <w:t>11,8</w:t>
            </w:r>
            <w:r w:rsidR="00ED6B27">
              <w:rPr>
                <w:rStyle w:val="Strong"/>
                <w:b w:val="0"/>
                <w:color w:val="auto"/>
                <w:sz w:val="20"/>
                <w:szCs w:val="20"/>
              </w:rPr>
              <w:t>%</w:t>
            </w:r>
          </w:p>
        </w:tc>
        <w:tc>
          <w:tcPr>
            <w:tcW w:w="786" w:type="dxa"/>
          </w:tcPr>
          <w:p w14:paraId="3902DD12" w14:textId="6EA1EC69" w:rsidR="00E14674" w:rsidRPr="00E14674" w:rsidRDefault="00E14674" w:rsidP="00E14674">
            <w:pPr>
              <w:pStyle w:val="Default"/>
              <w:rPr>
                <w:color w:val="auto"/>
                <w:sz w:val="20"/>
                <w:szCs w:val="20"/>
              </w:rPr>
            </w:pPr>
            <w:r w:rsidRPr="00E14674">
              <w:rPr>
                <w:rStyle w:val="Strong"/>
                <w:b w:val="0"/>
                <w:color w:val="auto"/>
                <w:sz w:val="20"/>
                <w:szCs w:val="20"/>
              </w:rPr>
              <w:t>13</w:t>
            </w:r>
            <w:r w:rsidR="00ED6B27">
              <w:rPr>
                <w:rStyle w:val="Strong"/>
                <w:b w:val="0"/>
                <w:color w:val="auto"/>
                <w:sz w:val="20"/>
                <w:szCs w:val="20"/>
              </w:rPr>
              <w:t>,</w:t>
            </w:r>
            <w:r w:rsidRPr="00E14674">
              <w:rPr>
                <w:rStyle w:val="Strong"/>
                <w:b w:val="0"/>
                <w:color w:val="auto"/>
                <w:sz w:val="20"/>
                <w:szCs w:val="20"/>
              </w:rPr>
              <w:t>4</w:t>
            </w:r>
            <w:r w:rsidR="00ED6B27">
              <w:rPr>
                <w:rStyle w:val="Strong"/>
                <w:b w:val="0"/>
                <w:color w:val="auto"/>
                <w:sz w:val="20"/>
                <w:szCs w:val="20"/>
              </w:rPr>
              <w:t>%</w:t>
            </w:r>
          </w:p>
        </w:tc>
        <w:tc>
          <w:tcPr>
            <w:tcW w:w="786" w:type="dxa"/>
          </w:tcPr>
          <w:p w14:paraId="4E51563F" w14:textId="4FB1AF61" w:rsidR="00E14674" w:rsidRPr="00E14674" w:rsidRDefault="00E14674" w:rsidP="00E14674">
            <w:pPr>
              <w:pStyle w:val="Default"/>
              <w:rPr>
                <w:color w:val="auto"/>
                <w:sz w:val="20"/>
                <w:szCs w:val="20"/>
              </w:rPr>
            </w:pPr>
            <w:r w:rsidRPr="00E14674">
              <w:rPr>
                <w:rStyle w:val="Strong"/>
                <w:b w:val="0"/>
                <w:color w:val="auto"/>
                <w:sz w:val="20"/>
                <w:szCs w:val="20"/>
              </w:rPr>
              <w:t>16</w:t>
            </w:r>
            <w:r w:rsidR="00ED6B27">
              <w:rPr>
                <w:rStyle w:val="Strong"/>
                <w:b w:val="0"/>
                <w:color w:val="auto"/>
                <w:sz w:val="20"/>
                <w:szCs w:val="20"/>
              </w:rPr>
              <w:t>,</w:t>
            </w:r>
            <w:r w:rsidRPr="00E14674">
              <w:rPr>
                <w:rStyle w:val="Strong"/>
                <w:b w:val="0"/>
                <w:color w:val="auto"/>
                <w:sz w:val="20"/>
                <w:szCs w:val="20"/>
              </w:rPr>
              <w:t>0</w:t>
            </w:r>
            <w:r w:rsidR="00ED6B27">
              <w:rPr>
                <w:rStyle w:val="Strong"/>
                <w:b w:val="0"/>
                <w:color w:val="auto"/>
                <w:sz w:val="20"/>
                <w:szCs w:val="20"/>
              </w:rPr>
              <w:t>%</w:t>
            </w:r>
          </w:p>
        </w:tc>
        <w:tc>
          <w:tcPr>
            <w:tcW w:w="838" w:type="dxa"/>
          </w:tcPr>
          <w:p w14:paraId="45108BF0" w14:textId="7AEBDA9E" w:rsidR="00E14674" w:rsidRPr="00ED6B27" w:rsidRDefault="00ED6B27" w:rsidP="00E14674">
            <w:pPr>
              <w:pStyle w:val="Default"/>
              <w:rPr>
                <w:b/>
                <w:bCs/>
                <w:color w:val="auto"/>
                <w:sz w:val="20"/>
                <w:szCs w:val="20"/>
              </w:rPr>
            </w:pPr>
            <w:r w:rsidRPr="00ED6B27">
              <w:rPr>
                <w:rStyle w:val="Strong"/>
                <w:b w:val="0"/>
                <w:color w:val="auto"/>
                <w:sz w:val="20"/>
                <w:szCs w:val="20"/>
              </w:rPr>
              <w:t>15,0%</w:t>
            </w:r>
          </w:p>
        </w:tc>
        <w:tc>
          <w:tcPr>
            <w:tcW w:w="735" w:type="dxa"/>
          </w:tcPr>
          <w:p w14:paraId="37DB1D09" w14:textId="058C858B" w:rsidR="00E14674" w:rsidRPr="00E14674" w:rsidRDefault="00ED6B27" w:rsidP="00E14674">
            <w:pPr>
              <w:pStyle w:val="Default"/>
              <w:rPr>
                <w:color w:val="auto"/>
                <w:sz w:val="20"/>
                <w:szCs w:val="20"/>
              </w:rPr>
            </w:pPr>
            <w:r>
              <w:rPr>
                <w:color w:val="auto"/>
                <w:sz w:val="20"/>
                <w:szCs w:val="20"/>
              </w:rPr>
              <w:t>14.6%</w:t>
            </w:r>
          </w:p>
        </w:tc>
      </w:tr>
    </w:tbl>
    <w:p w14:paraId="3B013F69" w14:textId="77777777" w:rsidR="006363F3" w:rsidRPr="002C2A01" w:rsidRDefault="006363F3" w:rsidP="006363F3">
      <w:pPr>
        <w:pStyle w:val="NoSpacing"/>
        <w:rPr>
          <w:rFonts w:ascii="Times New Roman" w:hAnsi="Times New Roman" w:cs="Times New Roman"/>
        </w:rPr>
      </w:pPr>
      <w:r w:rsidRPr="002C2A01">
        <w:rPr>
          <w:rFonts w:ascii="Times New Roman" w:hAnsi="Times New Roman" w:cs="Times New Roman"/>
        </w:rPr>
        <w:t xml:space="preserve">*No 2014.gada zarnu </w:t>
      </w:r>
      <w:r>
        <w:rPr>
          <w:rFonts w:ascii="Times New Roman" w:hAnsi="Times New Roman" w:cs="Times New Roman"/>
        </w:rPr>
        <w:t xml:space="preserve">jeb kolorektālā ļaundabīgā audzēja </w:t>
      </w:r>
      <w:r w:rsidRPr="002C2A01">
        <w:rPr>
          <w:rFonts w:ascii="Times New Roman" w:hAnsi="Times New Roman" w:cs="Times New Roman"/>
        </w:rPr>
        <w:t>skrīninga mērķa grupa ir sievietes un vīrieši no 50 līdz 74 gadiem.</w:t>
      </w:r>
    </w:p>
    <w:p w14:paraId="2C24F66E" w14:textId="39EA7038" w:rsidR="00B0291D" w:rsidRPr="005A3E92" w:rsidRDefault="00B0291D" w:rsidP="006363F3">
      <w:pPr>
        <w:tabs>
          <w:tab w:val="left" w:pos="1875"/>
        </w:tabs>
        <w:ind w:firstLine="720"/>
        <w:jc w:val="both"/>
        <w:rPr>
          <w:rFonts w:eastAsiaTheme="minorHAnsi"/>
          <w:lang w:val="lv-LV"/>
        </w:rPr>
      </w:pPr>
    </w:p>
    <w:p w14:paraId="31D5F5AC" w14:textId="4B2B9C16" w:rsidR="005A3E92" w:rsidRPr="005A3E92" w:rsidRDefault="00857867" w:rsidP="005A3E92">
      <w:pPr>
        <w:pStyle w:val="NoSpacing"/>
        <w:ind w:firstLine="720"/>
        <w:jc w:val="both"/>
        <w:rPr>
          <w:sz w:val="24"/>
          <w:szCs w:val="24"/>
        </w:rPr>
      </w:pPr>
      <w:r>
        <w:rPr>
          <w:rFonts w:ascii="Times New Roman" w:eastAsia="Times New Roman" w:hAnsi="Times New Roman" w:cs="Times New Roman"/>
          <w:sz w:val="24"/>
          <w:szCs w:val="24"/>
        </w:rPr>
        <w:t>U</w:t>
      </w:r>
      <w:r w:rsidR="005A3E92" w:rsidRPr="005A3E92">
        <w:rPr>
          <w:rFonts w:ascii="Times New Roman" w:eastAsia="Times New Roman" w:hAnsi="Times New Roman" w:cs="Times New Roman"/>
          <w:sz w:val="24"/>
          <w:szCs w:val="24"/>
        </w:rPr>
        <w:t xml:space="preserve">zlabojot agrīnu zarnu jeb kolorektālo ļaundabīgo audzēju diagnostiku, </w:t>
      </w:r>
      <w:r w:rsidR="00C929E4">
        <w:rPr>
          <w:rFonts w:ascii="Times New Roman" w:eastAsia="Times New Roman" w:hAnsi="Times New Roman" w:cs="Times New Roman"/>
          <w:sz w:val="24"/>
          <w:szCs w:val="24"/>
        </w:rPr>
        <w:t>VM</w:t>
      </w:r>
      <w:r w:rsidR="005A3E92" w:rsidRPr="005A3E92">
        <w:rPr>
          <w:rFonts w:ascii="Times New Roman" w:eastAsia="Times New Roman" w:hAnsi="Times New Roman" w:cs="Times New Roman"/>
          <w:sz w:val="24"/>
          <w:szCs w:val="24"/>
        </w:rPr>
        <w:t>, ņemot vērā pieejamos finanšu un cilvēkresursus, izvērtēs iespēju primāri nozīmēt kolonoskopiju pacientu grupai vecumā no 50 gadiem, kurai ir augsts risks saslimst ar zarnu jeb kolorektālo ļaundabīgo audzēju, neveicot slēpto asiņu testu. Kolonoskopija ir visprecīzākā un informatīvākā izmeklēšanas metode, ar kuras palīdzību var izmeklēt resno zarnu no iekšpuses un savlaicīgi diagnosticēt un ārstēt resnās un taisnās zarnas slimības. Tāpat ir nepieciešams izstrādāt vienotus (standartizētus) zarnu jeb kolorektālā ļaundabīgā audzēja skrīninga kolonoskopijas standartus (protokolus), lai kolonoskopijas laikā resnā zarna tiktu izmeklēta visā tās garumā un lai mazinātu viltus negatīvu izmeklējumu skaitu, kā arī pārskatīt esošos skrīninga kolonoskopijas tarifus un šim mērķim ieplānotu nepieciešamo papildus finansējumu.</w:t>
      </w:r>
    </w:p>
    <w:p w14:paraId="783E9555" w14:textId="5BA8ED10" w:rsidR="005A3E92" w:rsidRPr="00A109E8" w:rsidRDefault="005A3E92" w:rsidP="005A3E92">
      <w:pPr>
        <w:pStyle w:val="NoSpacing"/>
        <w:ind w:firstLine="720"/>
        <w:jc w:val="both"/>
        <w:rPr>
          <w:sz w:val="24"/>
          <w:szCs w:val="24"/>
        </w:rPr>
      </w:pPr>
      <w:r w:rsidRPr="00A109E8">
        <w:rPr>
          <w:rFonts w:ascii="Times New Roman" w:eastAsia="Times New Roman" w:hAnsi="Times New Roman" w:cs="Times New Roman"/>
          <w:sz w:val="24"/>
          <w:szCs w:val="24"/>
        </w:rPr>
        <w:t>Papildus, l</w:t>
      </w:r>
      <w:r w:rsidRPr="00A109E8">
        <w:rPr>
          <w:rFonts w:ascii="Times New Roman" w:hAnsi="Times New Roman" w:cs="Times New Roman"/>
          <w:sz w:val="24"/>
          <w:szCs w:val="24"/>
        </w:rPr>
        <w:t xml:space="preserve">ai veicinātu iedzīvotāju atsaucību veikt zarnu jeb kolorektālo ļaundabīgo audzēju profilaktisko pārbaudi reizi gadā, </w:t>
      </w:r>
      <w:r w:rsidR="00C929E4" w:rsidRPr="00A109E8">
        <w:rPr>
          <w:rFonts w:ascii="Times New Roman" w:hAnsi="Times New Roman" w:cs="Times New Roman"/>
          <w:sz w:val="24"/>
          <w:szCs w:val="24"/>
        </w:rPr>
        <w:t>VM</w:t>
      </w:r>
      <w:r w:rsidRPr="00A109E8">
        <w:rPr>
          <w:rFonts w:ascii="Times New Roman" w:hAnsi="Times New Roman" w:cs="Times New Roman"/>
          <w:sz w:val="24"/>
          <w:szCs w:val="24"/>
        </w:rPr>
        <w:t xml:space="preserve"> plāno </w:t>
      </w:r>
      <w:r w:rsidR="00C929E4" w:rsidRPr="00A109E8">
        <w:rPr>
          <w:rFonts w:ascii="Times New Roman" w:hAnsi="Times New Roman" w:cs="Times New Roman"/>
          <w:sz w:val="24"/>
          <w:szCs w:val="24"/>
        </w:rPr>
        <w:t xml:space="preserve">īstenot </w:t>
      </w:r>
      <w:r w:rsidRPr="00A109E8">
        <w:rPr>
          <w:rFonts w:ascii="Times New Roman" w:hAnsi="Times New Roman" w:cs="Times New Roman"/>
          <w:sz w:val="24"/>
          <w:szCs w:val="24"/>
        </w:rPr>
        <w:t>pilotprojektu un izsūtīt uzaicinājuma vēstules uz personas deklarēto dzīvesvietas adresi</w:t>
      </w:r>
      <w:r w:rsidR="00990693" w:rsidRPr="00A109E8">
        <w:rPr>
          <w:rFonts w:ascii="Times New Roman" w:hAnsi="Times New Roman" w:cs="Times New Roman"/>
          <w:sz w:val="24"/>
          <w:szCs w:val="24"/>
        </w:rPr>
        <w:t xml:space="preserve">, </w:t>
      </w:r>
      <w:r w:rsidRPr="00A109E8">
        <w:rPr>
          <w:rFonts w:ascii="Times New Roman" w:hAnsi="Times New Roman" w:cs="Times New Roman"/>
          <w:sz w:val="24"/>
          <w:szCs w:val="24"/>
        </w:rPr>
        <w:t xml:space="preserve">līdzīgi, kā tas ir krūts un dzemdes kakla vēža skrīningā. Vienlaikus veicot atkārtotus uzaicinājumus uz izmeklējumu, ja izmeklējums nav veikts noteiktā laika periodā. Pilotprojekta mērķis ir rast optimālāko pacientu uzrunāšanas veidu zarnu jeb kolorektālā ļaundabīgā audzēja profilaktisko pārbaužu veikšanai. </w:t>
      </w:r>
    </w:p>
    <w:p w14:paraId="0C064FB0" w14:textId="2EA71745" w:rsidR="005A3E92" w:rsidRPr="001A1398" w:rsidRDefault="005A3E92" w:rsidP="001A1398">
      <w:pPr>
        <w:ind w:firstLine="720"/>
        <w:jc w:val="both"/>
        <w:rPr>
          <w:rFonts w:eastAsiaTheme="minorHAnsi"/>
          <w:lang w:val="lv-LV"/>
        </w:rPr>
      </w:pPr>
      <w:r w:rsidRPr="005A3E92">
        <w:rPr>
          <w:lang w:val="lv-LV"/>
        </w:rPr>
        <w:t xml:space="preserve">Savukārt, lai uzlabotu mamogrāfijas pakalpojumu sniegto kvalitāti, </w:t>
      </w:r>
      <w:r w:rsidR="00857867" w:rsidRPr="005A3E92">
        <w:rPr>
          <w:lang w:val="lv-LV"/>
        </w:rPr>
        <w:t>būtiski ieviest standartizētu mamogrāfijas attēlu vērtēšanas sistēmu, izmantojot BI-RAD klasifikācijas sistēmu</w:t>
      </w:r>
      <w:r w:rsidR="00857867">
        <w:rPr>
          <w:lang w:val="lv-LV"/>
        </w:rPr>
        <w:t>.</w:t>
      </w:r>
      <w:r w:rsidR="001A1398">
        <w:rPr>
          <w:lang w:val="lv-LV"/>
        </w:rPr>
        <w:t xml:space="preserve"> </w:t>
      </w:r>
      <w:r w:rsidRPr="005A3E92">
        <w:rPr>
          <w:lang w:val="lv-LV"/>
        </w:rPr>
        <w:t>BI-RAD klasifikācijas sistēm</w:t>
      </w:r>
      <w:r w:rsidR="001A1398">
        <w:rPr>
          <w:lang w:val="lv-LV"/>
        </w:rPr>
        <w:t xml:space="preserve">u svarīgi </w:t>
      </w:r>
      <w:r w:rsidRPr="005A3E92">
        <w:rPr>
          <w:lang w:val="lv-LV"/>
        </w:rPr>
        <w:t>ieviest visās ārstniecības iestādes, kuras sniedz mamogrāfijas pakalpojumus</w:t>
      </w:r>
      <w:r w:rsidR="0078101C">
        <w:rPr>
          <w:lang w:val="lv-LV"/>
        </w:rPr>
        <w:t>. S</w:t>
      </w:r>
      <w:r w:rsidR="0078101C" w:rsidRPr="005A3E92">
        <w:rPr>
          <w:lang w:val="lv-LV"/>
        </w:rPr>
        <w:t xml:space="preserve">ākotnēji </w:t>
      </w:r>
      <w:r w:rsidR="00F41719">
        <w:rPr>
          <w:lang w:val="lv-LV"/>
        </w:rPr>
        <w:t>VM</w:t>
      </w:r>
      <w:r w:rsidRPr="005A3E92">
        <w:rPr>
          <w:lang w:val="lv-LV"/>
        </w:rPr>
        <w:t xml:space="preserve"> </w:t>
      </w:r>
      <w:r w:rsidR="0078101C">
        <w:rPr>
          <w:lang w:val="lv-LV"/>
        </w:rPr>
        <w:t xml:space="preserve">sadarbībā ar NVD </w:t>
      </w:r>
      <w:r w:rsidRPr="005A3E92">
        <w:rPr>
          <w:lang w:val="lv-LV"/>
        </w:rPr>
        <w:t>veiks pilotprojektu klīnisko universitāšu slimnīcās</w:t>
      </w:r>
      <w:r w:rsidR="009D78D2">
        <w:rPr>
          <w:lang w:val="lv-LV"/>
        </w:rPr>
        <w:t xml:space="preserve"> </w:t>
      </w:r>
      <w:r w:rsidRPr="005A3E92">
        <w:rPr>
          <w:lang w:val="lv-LV"/>
        </w:rPr>
        <w:t>RAKUS</w:t>
      </w:r>
      <w:r w:rsidR="009D78D2">
        <w:rPr>
          <w:lang w:val="lv-LV"/>
        </w:rPr>
        <w:t xml:space="preserve"> </w:t>
      </w:r>
      <w:r w:rsidRPr="005A3E92">
        <w:rPr>
          <w:lang w:val="lv-LV"/>
        </w:rPr>
        <w:t>un</w:t>
      </w:r>
      <w:r w:rsidR="009D78D2">
        <w:rPr>
          <w:lang w:val="lv-LV"/>
        </w:rPr>
        <w:t xml:space="preserve"> </w:t>
      </w:r>
      <w:r w:rsidRPr="005A3E92">
        <w:rPr>
          <w:lang w:val="lv-LV"/>
        </w:rPr>
        <w:t xml:space="preserve">PSKUS, ar mērķi nodrošināt BI-RAD sistēmas testēšanu, identificēt būtiskākās problēmas un novērst tās. Jaunās klasifikācijas sistēmas mērķis ir strukturēta apraksta izveidošana mamogrāfijā, kas nodrošinās, ka turpmāk visas ārstniecības iestādes, kuras sniedz mamogrāfijas pakalpojumus, mamogrāfijas attēla aprakstīšanu veiks vienādi (tiek izstrādāta vienota apraksta veidlapa). Vienlaikus nepieciešams arī pārskatīt esošos tarifus </w:t>
      </w:r>
      <w:r w:rsidR="00D8286F">
        <w:rPr>
          <w:lang w:val="lv-LV"/>
        </w:rPr>
        <w:t xml:space="preserve">skrīninga </w:t>
      </w:r>
      <w:r w:rsidRPr="005A3E92">
        <w:rPr>
          <w:lang w:val="lv-LV"/>
        </w:rPr>
        <w:t>mamogrāfijas attēlu aprakstīšanā, jo</w:t>
      </w:r>
      <w:r w:rsidR="009E605E">
        <w:rPr>
          <w:lang w:val="lv-LV"/>
        </w:rPr>
        <w:t>,</w:t>
      </w:r>
      <w:r w:rsidRPr="005A3E92">
        <w:rPr>
          <w:lang w:val="lv-LV"/>
        </w:rPr>
        <w:t xml:space="preserve"> veicot aprakstu, ārstam ir jāizvērtē iepriekšējo mamogrāfiju attēli un apraksti. </w:t>
      </w:r>
    </w:p>
    <w:p w14:paraId="7C826BD4" w14:textId="7C51D565" w:rsidR="00705602" w:rsidRPr="00705602" w:rsidRDefault="00705602" w:rsidP="00705602">
      <w:pPr>
        <w:ind w:firstLine="720"/>
        <w:jc w:val="both"/>
        <w:rPr>
          <w:rFonts w:eastAsiaTheme="minorHAnsi"/>
          <w:lang w:val="lv-LV"/>
        </w:rPr>
      </w:pPr>
      <w:r w:rsidRPr="00705602">
        <w:rPr>
          <w:rFonts w:eastAsiaTheme="minorHAnsi"/>
          <w:lang w:val="lv-LV"/>
        </w:rPr>
        <w:t xml:space="preserve">Ņemot vērā minēto, </w:t>
      </w:r>
      <w:r w:rsidR="00F41719">
        <w:rPr>
          <w:rFonts w:eastAsiaTheme="minorHAnsi"/>
          <w:lang w:val="lv-LV"/>
        </w:rPr>
        <w:t>VM</w:t>
      </w:r>
      <w:r w:rsidRPr="00705602">
        <w:rPr>
          <w:rFonts w:eastAsiaTheme="minorHAnsi"/>
          <w:lang w:val="lv-LV"/>
        </w:rPr>
        <w:t xml:space="preserve"> plāno pilnveidot esošo valsts organizētā vēža skrīninga programmu, nodrošinot skrīninga pakalpojumu sistēmisku kvalitātes kontroli un uzraudzību visos skrīninga etapos, kā arī nodrošināt skrīninga procesa metodisko vadību, kas atbilstoši ES </w:t>
      </w:r>
      <w:r w:rsidRPr="00705602">
        <w:rPr>
          <w:rFonts w:eastAsiaTheme="minorHAnsi"/>
          <w:lang w:val="lv-LV"/>
        </w:rPr>
        <w:lastRenderedPageBreak/>
        <w:t xml:space="preserve">rekomendācijām ir obligāti priekšnosacījumi organizētā vēža skrīningā. Lai to nodrošinātu, </w:t>
      </w:r>
      <w:r w:rsidR="00F41719">
        <w:rPr>
          <w:iCs/>
          <w:lang w:val="lv-LV" w:eastAsia="lv-LV"/>
        </w:rPr>
        <w:t>VM</w:t>
      </w:r>
      <w:r w:rsidRPr="00705602">
        <w:rPr>
          <w:iCs/>
          <w:lang w:val="lv-LV" w:eastAsia="lv-LV"/>
        </w:rPr>
        <w:t xml:space="preserve"> ieskatā būtu jā</w:t>
      </w:r>
      <w:r w:rsidRPr="00705602">
        <w:rPr>
          <w:rFonts w:eastAsiaTheme="minorHAnsi"/>
          <w:lang w:val="lv-LV"/>
        </w:rPr>
        <w:t xml:space="preserve">izveido vēža skrīninga procesu metodiskā daļa, kura organizē un koordinē skrīninga procesu valstī, kā arī jāievieš skrīninga kvalitātes kontroles </w:t>
      </w:r>
      <w:r w:rsidR="0056616D" w:rsidRPr="00705602">
        <w:rPr>
          <w:rFonts w:eastAsiaTheme="minorHAnsi"/>
          <w:lang w:val="lv-LV"/>
        </w:rPr>
        <w:t>sistēm</w:t>
      </w:r>
      <w:r w:rsidR="0056616D">
        <w:rPr>
          <w:rFonts w:eastAsiaTheme="minorHAnsi"/>
          <w:lang w:val="lv-LV"/>
        </w:rPr>
        <w:t>a</w:t>
      </w:r>
      <w:r w:rsidR="0056616D" w:rsidRPr="00705602">
        <w:rPr>
          <w:rFonts w:eastAsiaTheme="minorHAnsi"/>
          <w:lang w:val="lv-LV"/>
        </w:rPr>
        <w:t xml:space="preserve"> </w:t>
      </w:r>
      <w:r w:rsidRPr="00705602">
        <w:rPr>
          <w:rFonts w:eastAsiaTheme="minorHAnsi"/>
          <w:lang w:val="lv-LV"/>
        </w:rPr>
        <w:t xml:space="preserve">un </w:t>
      </w:r>
      <w:r w:rsidR="0056616D" w:rsidRPr="00705602">
        <w:rPr>
          <w:rFonts w:eastAsiaTheme="minorHAnsi"/>
          <w:lang w:val="lv-LV"/>
        </w:rPr>
        <w:t>uzraudzīb</w:t>
      </w:r>
      <w:r w:rsidR="0056616D">
        <w:rPr>
          <w:rFonts w:eastAsiaTheme="minorHAnsi"/>
          <w:lang w:val="lv-LV"/>
        </w:rPr>
        <w:t>a</w:t>
      </w:r>
      <w:r w:rsidRPr="00705602">
        <w:rPr>
          <w:rFonts w:eastAsiaTheme="minorHAnsi"/>
          <w:lang w:val="lv-LV"/>
        </w:rPr>
        <w:t xml:space="preserve">. Vienlaikus jāatzīmē, ka ne visās Eiropas valstīs ir ieviestas valsts organizētas vēža skrīninga programmas. </w:t>
      </w:r>
    </w:p>
    <w:p w14:paraId="326FA498" w14:textId="56878FA6" w:rsidR="00705602" w:rsidRPr="00705602" w:rsidRDefault="00F41719" w:rsidP="00705602">
      <w:pPr>
        <w:ind w:firstLine="720"/>
        <w:jc w:val="both"/>
        <w:rPr>
          <w:rFonts w:eastAsiaTheme="minorHAnsi"/>
          <w:lang w:val="lv-LV"/>
        </w:rPr>
      </w:pPr>
      <w:r>
        <w:rPr>
          <w:lang w:val="lv-LV"/>
        </w:rPr>
        <w:t xml:space="preserve">VM </w:t>
      </w:r>
      <w:r w:rsidR="00705602" w:rsidRPr="00705602">
        <w:rPr>
          <w:lang w:val="lv-LV"/>
        </w:rPr>
        <w:t xml:space="preserve">skatījumā būtiski ir turpināt pēctecību </w:t>
      </w:r>
      <w:r w:rsidR="00705602" w:rsidRPr="00705602">
        <w:rPr>
          <w:rFonts w:eastAsiaTheme="minorHAnsi"/>
          <w:lang w:val="lv-LV"/>
        </w:rPr>
        <w:t xml:space="preserve">valsts organizētā vēža skrīninga pilnveidošanā, </w:t>
      </w:r>
      <w:r w:rsidR="00705602" w:rsidRPr="00705602">
        <w:rPr>
          <w:lang w:val="lv-LV"/>
        </w:rPr>
        <w:t xml:space="preserve">izskatot iespēju veikt auditu arī dzemdes kakla un zarnu jeb kolorektālā ļaundabīgā audzēja programmai, ar mērķi noskaidrot esošo situāciju skrīninga pakalpojuma nodrošināšanā, identificēt būtiskākās problēmas un sagatavot ieteikumus pakalpojuma uzlabošanai. Vienlīdz svarīgi ir izstrādāt arī kvalitātes kritērijus un </w:t>
      </w:r>
      <w:r w:rsidR="00705602" w:rsidRPr="00705602">
        <w:rPr>
          <w:rFonts w:eastAsiaTheme="minorHAnsi"/>
          <w:lang w:val="lv-LV"/>
        </w:rPr>
        <w:t xml:space="preserve">pacienta ceļus katrai vēža skrīninga programmai, nodrošinot efektīvas organizētas vēža skrīninga programmas </w:t>
      </w:r>
      <w:r w:rsidR="004E337A" w:rsidRPr="00705602">
        <w:rPr>
          <w:rFonts w:eastAsiaTheme="minorHAnsi"/>
          <w:lang w:val="lv-LV"/>
        </w:rPr>
        <w:t xml:space="preserve">ieviešanu valstī. </w:t>
      </w:r>
    </w:p>
    <w:p w14:paraId="2BF8739A" w14:textId="77777777" w:rsidR="009E41A8" w:rsidRPr="009A1E32" w:rsidRDefault="009E41A8" w:rsidP="009E41A8">
      <w:pPr>
        <w:spacing w:before="120" w:after="120"/>
        <w:jc w:val="both"/>
        <w:rPr>
          <w:b/>
          <w:bCs/>
          <w:iCs/>
          <w:lang w:val="lv-LV"/>
        </w:rPr>
      </w:pPr>
      <w:r w:rsidRPr="009A1E32">
        <w:rPr>
          <w:b/>
          <w:bCs/>
          <w:iCs/>
          <w:lang w:val="lv-LV"/>
        </w:rPr>
        <w:t xml:space="preserve">Identificētās problēmas/ </w:t>
      </w:r>
      <w:r w:rsidRPr="009A1E32">
        <w:rPr>
          <w:b/>
          <w:bCs/>
          <w:lang w:val="lv" w:eastAsia="lv-LV"/>
        </w:rPr>
        <w:t>izaicinājumi:</w:t>
      </w:r>
    </w:p>
    <w:p w14:paraId="73C4FC3E" w14:textId="77777777" w:rsidR="009E41A8" w:rsidRPr="00284F47" w:rsidRDefault="009E41A8" w:rsidP="009E41A8">
      <w:pPr>
        <w:numPr>
          <w:ilvl w:val="0"/>
          <w:numId w:val="15"/>
        </w:numPr>
        <w:contextualSpacing/>
        <w:jc w:val="both"/>
        <w:rPr>
          <w:rFonts w:ascii="Calibri" w:hAnsi="Calibri"/>
          <w:lang w:val="lv"/>
        </w:rPr>
      </w:pPr>
      <w:r w:rsidRPr="00284F47">
        <w:rPr>
          <w:lang w:val="lv"/>
        </w:rPr>
        <w:t>Nepietiekama iedzīvotāju atsaucība valsts organizētajiem ļaundabīgo audzēju skrīningiem.</w:t>
      </w:r>
    </w:p>
    <w:p w14:paraId="670DB921" w14:textId="74ABA24B" w:rsidR="009E41A8" w:rsidRPr="00284F47" w:rsidRDefault="009E41A8" w:rsidP="009E41A8">
      <w:pPr>
        <w:numPr>
          <w:ilvl w:val="0"/>
          <w:numId w:val="15"/>
        </w:numPr>
        <w:contextualSpacing/>
        <w:jc w:val="both"/>
        <w:rPr>
          <w:lang w:val="lv"/>
        </w:rPr>
      </w:pPr>
      <w:r w:rsidRPr="00284F47">
        <w:rPr>
          <w:lang w:val="lv"/>
        </w:rPr>
        <w:t>Nepietiekama ģimenes ārstu iesaiste</w:t>
      </w:r>
      <w:r w:rsidR="00D8286F" w:rsidRPr="00284F47">
        <w:rPr>
          <w:lang w:val="lv"/>
        </w:rPr>
        <w:t xml:space="preserve"> valsts organizētā </w:t>
      </w:r>
      <w:r w:rsidRPr="00284F47">
        <w:rPr>
          <w:lang w:val="lv"/>
        </w:rPr>
        <w:t>vēža skrīningā.</w:t>
      </w:r>
    </w:p>
    <w:p w14:paraId="189C6F25" w14:textId="5C9C1EAE" w:rsidR="00D8286F" w:rsidRPr="00284F47" w:rsidRDefault="00D8286F" w:rsidP="00D8286F">
      <w:pPr>
        <w:numPr>
          <w:ilvl w:val="0"/>
          <w:numId w:val="15"/>
        </w:numPr>
        <w:contextualSpacing/>
        <w:jc w:val="both"/>
        <w:rPr>
          <w:lang w:val="lv"/>
        </w:rPr>
      </w:pPr>
      <w:r w:rsidRPr="00284F47">
        <w:rPr>
          <w:lang w:val="lv"/>
        </w:rPr>
        <w:t>Nepietiekama primārās aprūpes ārstu iesaiste, veicot profilaktiskās apskates nepietiekami izvērtēts onkoloģisko slimību risks.</w:t>
      </w:r>
    </w:p>
    <w:p w14:paraId="4817019D" w14:textId="11026091" w:rsidR="00D8286F" w:rsidRPr="00284F47" w:rsidRDefault="00D8286F" w:rsidP="00D8286F">
      <w:pPr>
        <w:numPr>
          <w:ilvl w:val="0"/>
          <w:numId w:val="15"/>
        </w:numPr>
        <w:contextualSpacing/>
        <w:jc w:val="both"/>
        <w:rPr>
          <w:lang w:val="lv"/>
        </w:rPr>
      </w:pPr>
      <w:r w:rsidRPr="00284F47">
        <w:rPr>
          <w:lang w:val="lv"/>
        </w:rPr>
        <w:t>Nav precīzi definēts pacieta ceļš, veicot skrīninga un pēc skrīninga izmeklējumus.</w:t>
      </w:r>
    </w:p>
    <w:p w14:paraId="281027CF" w14:textId="5D4F5905" w:rsidR="00806AAC" w:rsidRPr="00284F47" w:rsidRDefault="00DA5ADD" w:rsidP="00806AAC">
      <w:pPr>
        <w:numPr>
          <w:ilvl w:val="0"/>
          <w:numId w:val="15"/>
        </w:numPr>
        <w:contextualSpacing/>
        <w:jc w:val="both"/>
        <w:rPr>
          <w:lang w:val="lv"/>
        </w:rPr>
      </w:pPr>
      <w:r w:rsidRPr="00284F47">
        <w:rPr>
          <w:lang w:val="lv"/>
        </w:rPr>
        <w:t>Valsts organizētā skrīninga programmā nav ieviesta skrīninga pakalpojumu kvalitātes kontrole un uzraudzība, kā arī skrīninga procesa metodiskā vadība, kā to rekomendē Eiropas vadlīnijas dzemdes kakla vēža, kolorektālā vēža un krūts vēža skrīninga kvalitātes nodrošināšanai.</w:t>
      </w:r>
    </w:p>
    <w:p w14:paraId="68742B6D" w14:textId="137EB3BC" w:rsidR="00BB742C" w:rsidRPr="00284F47" w:rsidRDefault="00806AAC" w:rsidP="00806AAC">
      <w:pPr>
        <w:numPr>
          <w:ilvl w:val="0"/>
          <w:numId w:val="15"/>
        </w:numPr>
        <w:contextualSpacing/>
        <w:jc w:val="both"/>
        <w:rPr>
          <w:lang w:val="lv"/>
        </w:rPr>
      </w:pPr>
      <w:r w:rsidRPr="00284F47">
        <w:rPr>
          <w:lang w:val="lv"/>
        </w:rPr>
        <w:t xml:space="preserve">Nav izveidota institūcija, kas pārrauga un kontrolē visus </w:t>
      </w:r>
      <w:r w:rsidR="009A375E" w:rsidRPr="00284F47">
        <w:rPr>
          <w:lang w:val="lv"/>
        </w:rPr>
        <w:t>organizēt</w:t>
      </w:r>
      <w:r w:rsidR="009A375E">
        <w:rPr>
          <w:lang w:val="lv"/>
        </w:rPr>
        <w:t>ā</w:t>
      </w:r>
      <w:r w:rsidR="009A375E" w:rsidRPr="00284F47">
        <w:rPr>
          <w:lang w:val="lv"/>
        </w:rPr>
        <w:t xml:space="preserve"> </w:t>
      </w:r>
      <w:r w:rsidRPr="00284F47">
        <w:rPr>
          <w:lang w:val="lv"/>
        </w:rPr>
        <w:t xml:space="preserve">vēža skrīninga etapus. </w:t>
      </w:r>
    </w:p>
    <w:p w14:paraId="18E3DA87" w14:textId="16F1C532" w:rsidR="00971D0F" w:rsidRPr="00284F47" w:rsidRDefault="00971D0F" w:rsidP="00806AAC">
      <w:pPr>
        <w:numPr>
          <w:ilvl w:val="0"/>
          <w:numId w:val="15"/>
        </w:numPr>
        <w:contextualSpacing/>
        <w:jc w:val="both"/>
        <w:rPr>
          <w:lang w:val="lv"/>
        </w:rPr>
      </w:pPr>
      <w:r w:rsidRPr="00284F47">
        <w:rPr>
          <w:lang w:val="lv"/>
        </w:rPr>
        <w:t>Iztrūkst sistēmiskas kvalitātes kontroles visos skrīninga etapos, kas ir obligāts priekšnoteikums organizētā vēža skrīningā.</w:t>
      </w:r>
    </w:p>
    <w:p w14:paraId="5426C9C2" w14:textId="103CC054" w:rsidR="00971D0F" w:rsidRPr="00BB2A47" w:rsidRDefault="00971D0F" w:rsidP="00BB2A47">
      <w:pPr>
        <w:numPr>
          <w:ilvl w:val="0"/>
          <w:numId w:val="15"/>
        </w:numPr>
        <w:contextualSpacing/>
        <w:jc w:val="both"/>
        <w:rPr>
          <w:lang w:val="lv"/>
        </w:rPr>
      </w:pPr>
      <w:r w:rsidRPr="00284F47">
        <w:rPr>
          <w:lang w:val="lv"/>
        </w:rPr>
        <w:t>Nav vienotas organizētā vēža skrīninga datu platformas, kas ļautu analizēt skrīninga efektivitāti un būt par pamatu kvalitātes kontrolei</w:t>
      </w:r>
      <w:r w:rsidR="00BB2A47">
        <w:rPr>
          <w:lang w:val="lv"/>
        </w:rPr>
        <w:t xml:space="preserve">, </w:t>
      </w:r>
      <w:r w:rsidR="00BB2A47" w:rsidRPr="00BB2A47">
        <w:rPr>
          <w:lang w:val="lv"/>
        </w:rPr>
        <w:t>kā arī salīdzināt iepriekšējo gadu skrīninga rezultātus.</w:t>
      </w:r>
    </w:p>
    <w:p w14:paraId="5DFC2409" w14:textId="77777777" w:rsidR="00971D0F" w:rsidRPr="00806AAC" w:rsidRDefault="00971D0F" w:rsidP="00971D0F">
      <w:pPr>
        <w:ind w:left="720"/>
        <w:contextualSpacing/>
        <w:jc w:val="both"/>
        <w:rPr>
          <w:color w:val="FF0000"/>
          <w:lang w:val="lv"/>
        </w:rPr>
      </w:pPr>
    </w:p>
    <w:p w14:paraId="2F13BBF9" w14:textId="1D929D54" w:rsidR="000A376E" w:rsidRPr="009C36DB" w:rsidRDefault="009C36DB" w:rsidP="009C36DB">
      <w:pPr>
        <w:pStyle w:val="Heading2"/>
        <w:rPr>
          <w:rFonts w:ascii="Times New Roman" w:hAnsi="Times New Roman" w:cs="Times New Roman"/>
          <w:color w:val="auto"/>
          <w:sz w:val="24"/>
          <w:szCs w:val="24"/>
        </w:rPr>
      </w:pPr>
      <w:bookmarkStart w:id="19" w:name="_Toc73698106"/>
      <w:r w:rsidRPr="009C36DB">
        <w:rPr>
          <w:rFonts w:ascii="Times New Roman" w:hAnsi="Times New Roman" w:cs="Times New Roman"/>
          <w:color w:val="auto"/>
          <w:sz w:val="24"/>
          <w:szCs w:val="24"/>
        </w:rPr>
        <w:t>3</w:t>
      </w:r>
      <w:r w:rsidR="004B6F9F" w:rsidRPr="009C36DB">
        <w:rPr>
          <w:rFonts w:ascii="Times New Roman" w:hAnsi="Times New Roman" w:cs="Times New Roman"/>
          <w:color w:val="auto"/>
          <w:sz w:val="24"/>
          <w:szCs w:val="24"/>
        </w:rPr>
        <w:t xml:space="preserve">. </w:t>
      </w:r>
      <w:r w:rsidR="00242663" w:rsidRPr="009C36DB">
        <w:rPr>
          <w:rFonts w:ascii="Times New Roman" w:hAnsi="Times New Roman" w:cs="Times New Roman"/>
          <w:color w:val="auto"/>
          <w:sz w:val="24"/>
          <w:szCs w:val="24"/>
        </w:rPr>
        <w:t>Ārstniecības kvalitātes un pieejamības uzlabošana</w:t>
      </w:r>
      <w:bookmarkEnd w:id="19"/>
    </w:p>
    <w:p w14:paraId="231F1135" w14:textId="77777777" w:rsidR="00CE510A" w:rsidRPr="00CE510A" w:rsidRDefault="00CE510A" w:rsidP="00CE510A">
      <w:pPr>
        <w:pStyle w:val="NoSpacing"/>
        <w:jc w:val="center"/>
        <w:rPr>
          <w:rFonts w:ascii="Times New Roman" w:hAnsi="Times New Roman"/>
          <w:b/>
          <w:sz w:val="24"/>
          <w:szCs w:val="24"/>
        </w:rPr>
      </w:pPr>
    </w:p>
    <w:p w14:paraId="535026F2" w14:textId="77777777" w:rsidR="00690CB6" w:rsidRPr="00690CB6" w:rsidRDefault="00690CB6" w:rsidP="00690CB6">
      <w:pPr>
        <w:pStyle w:val="NoSpacing"/>
        <w:ind w:firstLine="720"/>
        <w:jc w:val="both"/>
        <w:rPr>
          <w:rFonts w:ascii="Times New Roman" w:hAnsi="Times New Roman" w:cs="Times New Roman"/>
          <w:sz w:val="24"/>
          <w:szCs w:val="24"/>
        </w:rPr>
      </w:pPr>
      <w:r w:rsidRPr="00690CB6">
        <w:rPr>
          <w:rFonts w:ascii="Times New Roman" w:hAnsi="Times New Roman" w:cs="Times New Roman"/>
          <w:sz w:val="24"/>
          <w:szCs w:val="24"/>
        </w:rPr>
        <w:t>Situācija, kad pacientiem ar aizdomām par onkoloģisku slimību ārstēšanās vai dinamiskās novērošanas laikā ilgstoši jāatrodas gaidīšanas rindās uz izmeklējumiem, speciālistu konsultācijām un plānveida ārstēšanos stacionārā, ir nepieņemama, jo novēlota diagnostika un ārstēšana ir papildu negatīvs faktors visā turpmākajā ārstēšanās procesā. Ilgs gaidīšanas laiks veselības aprūpes pakalpojumu saņemšanai būtiski ietekmē arī pakalpojumu pēctecības un nepārtrauktības nodrošināšanas iespējas. Ja pacientam nav iespējams nodrošināt pēctecīgu veselības aprūpi (savlaicīga slimības atklāšana, specializēta ārstēšana un atbilstoša rehabilitācija), nav iespējams pilnvērtīgi nodrošināt veselības rādītāju uzlabošanos.</w:t>
      </w:r>
    </w:p>
    <w:p w14:paraId="7A170A2E" w14:textId="5D849743" w:rsidR="00951A2C" w:rsidRPr="00A90E23" w:rsidRDefault="00BD528B" w:rsidP="00C63726">
      <w:pPr>
        <w:pStyle w:val="NoSpacing"/>
        <w:ind w:firstLine="720"/>
        <w:jc w:val="both"/>
        <w:rPr>
          <w:rFonts w:ascii="Times New Roman" w:eastAsia="Times New Roman" w:hAnsi="Times New Roman" w:cs="Times New Roman"/>
          <w:sz w:val="24"/>
          <w:szCs w:val="24"/>
          <w:lang w:eastAsia="lv-LV"/>
        </w:rPr>
      </w:pPr>
      <w:r w:rsidRPr="001A58E1">
        <w:rPr>
          <w:rFonts w:ascii="Times New Roman" w:eastAsia="Times New Roman" w:hAnsi="Times New Roman" w:cs="Times New Roman"/>
          <w:sz w:val="24"/>
          <w:szCs w:val="24"/>
          <w:lang w:eastAsia="lv-LV"/>
        </w:rPr>
        <w:t>Ņemot vērā pieejamo veselības aprūpes finansējumu un cilvēku resursus, no 2016.gada 1.oktobra veselības nozarē ir veiktas būtiskas izmaiņas, lai uzlabotu pacientu ar onkoloģiskām slimībām ātrāku un efektīvāku slimību diagnostiku un nodrošinātu iespēju uzsākt savlaicīgu ārstēšanu.</w:t>
      </w:r>
    </w:p>
    <w:p w14:paraId="385EC07B" w14:textId="07CA4599" w:rsidR="00951A2C" w:rsidRPr="009C36DB" w:rsidRDefault="009C36DB" w:rsidP="009C36DB">
      <w:pPr>
        <w:pStyle w:val="Heading3"/>
        <w:numPr>
          <w:ilvl w:val="0"/>
          <w:numId w:val="0"/>
        </w:numPr>
        <w:ind w:left="714"/>
      </w:pPr>
      <w:bookmarkStart w:id="20" w:name="_Toc73698107"/>
      <w:r w:rsidRPr="009C36DB">
        <w:t>3</w:t>
      </w:r>
      <w:r w:rsidR="00951A2C" w:rsidRPr="009C36DB">
        <w:t>.1. Agrīna diagnostika.</w:t>
      </w:r>
      <w:bookmarkEnd w:id="20"/>
    </w:p>
    <w:p w14:paraId="7F646DEF" w14:textId="77777777" w:rsidR="003E77CB" w:rsidRDefault="00BD528B" w:rsidP="003E77CB">
      <w:pPr>
        <w:pStyle w:val="NoSpacing"/>
        <w:ind w:firstLine="720"/>
        <w:jc w:val="both"/>
        <w:rPr>
          <w:rFonts w:ascii="Times New Roman" w:eastAsia="Times New Roman" w:hAnsi="Times New Roman" w:cs="Times New Roman"/>
          <w:sz w:val="24"/>
          <w:szCs w:val="24"/>
          <w:lang w:eastAsia="lv-LV"/>
        </w:rPr>
      </w:pPr>
      <w:r w:rsidRPr="00BD528B">
        <w:rPr>
          <w:rFonts w:ascii="Times New Roman" w:eastAsia="Times New Roman" w:hAnsi="Times New Roman" w:cs="Times New Roman"/>
          <w:sz w:val="24"/>
          <w:szCs w:val="24"/>
          <w:lang w:eastAsia="lv-LV"/>
        </w:rPr>
        <w:t xml:space="preserve">Onkoloģisko slimību gadījumā būtiska nozīme ir agrīnai diagnostikai un savlaicīgi uzsāktai ārstēšanai, tādēļ </w:t>
      </w:r>
      <w:r w:rsidRPr="001A58E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z</w:t>
      </w:r>
      <w:r w:rsidRPr="001A58E1">
        <w:rPr>
          <w:rFonts w:ascii="Times New Roman" w:eastAsia="Times New Roman" w:hAnsi="Times New Roman" w:cs="Times New Roman"/>
          <w:sz w:val="24"/>
          <w:szCs w:val="24"/>
          <w:lang w:eastAsia="lv-LV"/>
        </w:rPr>
        <w:t xml:space="preserve">aļais koridors” jeb iespēja saņemt no valsts budžeta līdzekļiem apmaksātus veselības aprūpes pakalpojumus ātrākos termiņos ir būtisks uzlabojums veselības aprūpes </w:t>
      </w:r>
      <w:r w:rsidRPr="001A58E1">
        <w:rPr>
          <w:rFonts w:ascii="Times New Roman" w:eastAsia="Times New Roman" w:hAnsi="Times New Roman" w:cs="Times New Roman"/>
          <w:sz w:val="24"/>
          <w:szCs w:val="24"/>
          <w:lang w:eastAsia="lv-LV"/>
        </w:rPr>
        <w:lastRenderedPageBreak/>
        <w:t>organizēšanā. Ir paplašināta diagnostikas pieejamība pacientiem ar aizdomām par onkoloģisku slimību. Ieviešot “</w:t>
      </w:r>
      <w:r>
        <w:rPr>
          <w:rFonts w:ascii="Times New Roman" w:eastAsia="Times New Roman" w:hAnsi="Times New Roman" w:cs="Times New Roman"/>
          <w:sz w:val="24"/>
          <w:szCs w:val="24"/>
          <w:lang w:eastAsia="lv-LV"/>
        </w:rPr>
        <w:t>z</w:t>
      </w:r>
      <w:r w:rsidRPr="001A58E1">
        <w:rPr>
          <w:rFonts w:ascii="Times New Roman" w:eastAsia="Times New Roman" w:hAnsi="Times New Roman" w:cs="Times New Roman"/>
          <w:sz w:val="24"/>
          <w:szCs w:val="24"/>
          <w:lang w:eastAsia="lv-LV"/>
        </w:rPr>
        <w:t>aļā koridora” principu, ir pieaudzis pirmreizēji atklāto ļaundabīgo audzēju skaits no 49.8% 2015.gadā līdz 54.65% 2017.gadā, kā arī tiek biežāk diagnosticēta vēža 1. un 2. stadija</w:t>
      </w:r>
      <w:r>
        <w:rPr>
          <w:rFonts w:ascii="Times New Roman" w:eastAsia="Times New Roman" w:hAnsi="Times New Roman" w:cs="Times New Roman"/>
          <w:sz w:val="24"/>
          <w:szCs w:val="24"/>
          <w:lang w:eastAsia="lv-LV"/>
        </w:rPr>
        <w:t>.</w:t>
      </w:r>
      <w:r w:rsidR="00514DE4" w:rsidRPr="00514DE4">
        <w:rPr>
          <w:rFonts w:ascii="Times New Roman" w:eastAsia="Times New Roman" w:hAnsi="Times New Roman" w:cs="Times New Roman"/>
          <w:sz w:val="24"/>
          <w:szCs w:val="24"/>
          <w:lang w:eastAsia="lv-LV"/>
        </w:rPr>
        <w:t xml:space="preserve"> Tāpat uzlabota</w:t>
      </w:r>
      <w:r w:rsidR="00514DE4">
        <w:rPr>
          <w:rFonts w:ascii="Times New Roman" w:eastAsia="Times New Roman" w:hAnsi="Times New Roman" w:cs="Times New Roman"/>
          <w:sz w:val="24"/>
          <w:szCs w:val="24"/>
          <w:lang w:eastAsia="lv-LV"/>
        </w:rPr>
        <w:t xml:space="preserve"> </w:t>
      </w:r>
      <w:r w:rsidR="00514DE4" w:rsidRPr="00514DE4">
        <w:rPr>
          <w:rFonts w:ascii="Times New Roman" w:eastAsia="Times New Roman" w:hAnsi="Times New Roman" w:cs="Times New Roman"/>
          <w:sz w:val="24"/>
          <w:szCs w:val="24"/>
          <w:lang w:eastAsia="lv-LV"/>
        </w:rPr>
        <w:t>ļaundabīgo audzēju sekundār</w:t>
      </w:r>
      <w:r w:rsidR="00514DE4">
        <w:rPr>
          <w:rFonts w:ascii="Times New Roman" w:eastAsia="Times New Roman" w:hAnsi="Times New Roman" w:cs="Times New Roman"/>
          <w:sz w:val="24"/>
          <w:szCs w:val="24"/>
          <w:lang w:eastAsia="lv-LV"/>
        </w:rPr>
        <w:t>ā</w:t>
      </w:r>
      <w:r w:rsidR="00514DE4" w:rsidRPr="00514DE4">
        <w:rPr>
          <w:rFonts w:ascii="Times New Roman" w:eastAsia="Times New Roman" w:hAnsi="Times New Roman" w:cs="Times New Roman"/>
          <w:sz w:val="24"/>
          <w:szCs w:val="24"/>
          <w:lang w:eastAsia="lv-LV"/>
        </w:rPr>
        <w:t xml:space="preserve"> diagnostik</w:t>
      </w:r>
      <w:r w:rsidR="00514DE4">
        <w:rPr>
          <w:rFonts w:ascii="Times New Roman" w:eastAsia="Times New Roman" w:hAnsi="Times New Roman" w:cs="Times New Roman"/>
          <w:sz w:val="24"/>
          <w:szCs w:val="24"/>
          <w:lang w:eastAsia="lv-LV"/>
        </w:rPr>
        <w:t xml:space="preserve">a jeb </w:t>
      </w:r>
      <w:r w:rsidR="00514DE4" w:rsidRPr="00514DE4">
        <w:rPr>
          <w:rFonts w:ascii="Times New Roman" w:eastAsia="Times New Roman" w:hAnsi="Times New Roman" w:cs="Times New Roman"/>
          <w:sz w:val="24"/>
          <w:szCs w:val="24"/>
          <w:lang w:eastAsia="lv-LV"/>
        </w:rPr>
        <w:t>kārtīb</w:t>
      </w:r>
      <w:r w:rsidR="00514DE4">
        <w:rPr>
          <w:rFonts w:ascii="Times New Roman" w:eastAsia="Times New Roman" w:hAnsi="Times New Roman" w:cs="Times New Roman"/>
          <w:sz w:val="24"/>
          <w:szCs w:val="24"/>
          <w:lang w:eastAsia="lv-LV"/>
        </w:rPr>
        <w:t>a</w:t>
      </w:r>
      <w:r w:rsidR="00514DE4" w:rsidRPr="00514DE4">
        <w:rPr>
          <w:rFonts w:ascii="Times New Roman" w:eastAsia="Times New Roman" w:hAnsi="Times New Roman" w:cs="Times New Roman"/>
          <w:sz w:val="24"/>
          <w:szCs w:val="24"/>
          <w:lang w:eastAsia="lv-LV"/>
        </w:rPr>
        <w:t xml:space="preserve"> kādā ārstniecības iestāde, kurā personai veikta ļaundabīgo audzēju primārā diagnostika, nodrošina konsultāciju pie ārsta speciālista.</w:t>
      </w:r>
      <w:r w:rsidR="003E77CB">
        <w:t xml:space="preserve"> </w:t>
      </w:r>
      <w:r w:rsidR="0084708C" w:rsidRPr="0084708C">
        <w:rPr>
          <w:rFonts w:ascii="Times New Roman" w:eastAsia="Times New Roman" w:hAnsi="Times New Roman" w:cs="Times New Roman"/>
          <w:sz w:val="24"/>
          <w:szCs w:val="24"/>
          <w:lang w:eastAsia="lv-LV"/>
        </w:rPr>
        <w:t xml:space="preserve">Šobrīd, atbilstoši </w:t>
      </w:r>
      <w:r w:rsidR="00BB458F">
        <w:rPr>
          <w:rFonts w:ascii="Times New Roman" w:eastAsia="Times New Roman" w:hAnsi="Times New Roman" w:cs="Times New Roman"/>
          <w:sz w:val="24"/>
          <w:szCs w:val="24"/>
          <w:lang w:eastAsia="lv-LV"/>
        </w:rPr>
        <w:t>r</w:t>
      </w:r>
      <w:r w:rsidR="0084708C" w:rsidRPr="0084708C">
        <w:rPr>
          <w:rFonts w:ascii="Times New Roman" w:eastAsia="Times New Roman" w:hAnsi="Times New Roman" w:cs="Times New Roman"/>
          <w:sz w:val="24"/>
          <w:szCs w:val="24"/>
          <w:lang w:eastAsia="lv-LV"/>
        </w:rPr>
        <w:t>indu veidošanas nosacījumiem</w:t>
      </w:r>
      <w:r w:rsidR="003E77CB">
        <w:rPr>
          <w:rFonts w:ascii="Times New Roman" w:eastAsia="Times New Roman" w:hAnsi="Times New Roman" w:cs="Times New Roman"/>
          <w:sz w:val="24"/>
          <w:szCs w:val="24"/>
          <w:lang w:eastAsia="lv-LV"/>
        </w:rPr>
        <w:t xml:space="preserve">, </w:t>
      </w:r>
      <w:r w:rsidR="0084708C" w:rsidRPr="0084708C">
        <w:rPr>
          <w:rFonts w:ascii="Times New Roman" w:eastAsia="Times New Roman" w:hAnsi="Times New Roman" w:cs="Times New Roman"/>
          <w:sz w:val="24"/>
          <w:szCs w:val="24"/>
          <w:lang w:eastAsia="lv-LV"/>
        </w:rPr>
        <w:t xml:space="preserve">sekundārās ambulatorās onkoloģijas pakalpojumiem ir jābūt nodrošinātiem ne vēlāk kā 10 darbdienu laikā, no dienas, kad persona vērsusies ārstniecības iestādē pakalpojuma saņemšanai. </w:t>
      </w:r>
    </w:p>
    <w:p w14:paraId="5637A3EE" w14:textId="08EA8DB2" w:rsidR="0084708C" w:rsidRPr="003E77CB" w:rsidRDefault="0084708C" w:rsidP="003E77CB">
      <w:pPr>
        <w:pStyle w:val="NoSpacing"/>
        <w:ind w:firstLine="720"/>
        <w:jc w:val="both"/>
      </w:pPr>
      <w:r w:rsidRPr="0084708C">
        <w:rPr>
          <w:rFonts w:ascii="Times New Roman" w:eastAsia="Times New Roman" w:hAnsi="Times New Roman" w:cs="Times New Roman"/>
          <w:sz w:val="24"/>
          <w:szCs w:val="24"/>
          <w:lang w:eastAsia="lv-LV"/>
        </w:rPr>
        <w:t>Ņemot vērā augstāk minēto, ja ārstniecības iestādē gaidīšanas laiks ārstu – speciālistu konsultācijām vai diagnostiskajiem izmeklējumiem ir garāks par 10 kalendārajām dienām, ārstniecības iestādei ir jāveido “logi“ “</w:t>
      </w:r>
      <w:r w:rsidR="003E77CB">
        <w:rPr>
          <w:rFonts w:ascii="Times New Roman" w:eastAsia="Times New Roman" w:hAnsi="Times New Roman" w:cs="Times New Roman"/>
          <w:sz w:val="24"/>
          <w:szCs w:val="24"/>
          <w:lang w:eastAsia="lv-LV"/>
        </w:rPr>
        <w:t>z</w:t>
      </w:r>
      <w:r w:rsidRPr="0084708C">
        <w:rPr>
          <w:rFonts w:ascii="Times New Roman" w:eastAsia="Times New Roman" w:hAnsi="Times New Roman" w:cs="Times New Roman"/>
          <w:sz w:val="24"/>
          <w:szCs w:val="24"/>
          <w:lang w:eastAsia="lv-LV"/>
        </w:rPr>
        <w:t>aļā koridora pacientiem“ savlaicīga pakalpojuma saņemšanai</w:t>
      </w:r>
      <w:r w:rsidR="00146E84">
        <w:rPr>
          <w:rFonts w:ascii="Times New Roman" w:eastAsia="Times New Roman" w:hAnsi="Times New Roman" w:cs="Times New Roman"/>
          <w:sz w:val="24"/>
          <w:szCs w:val="24"/>
          <w:lang w:eastAsia="lv-LV"/>
        </w:rPr>
        <w:t xml:space="preserve">. </w:t>
      </w:r>
      <w:r w:rsidR="00146E84" w:rsidRPr="00146E84">
        <w:rPr>
          <w:rFonts w:ascii="Times New Roman" w:eastAsia="Times New Roman" w:hAnsi="Times New Roman" w:cs="Times New Roman"/>
          <w:sz w:val="24"/>
          <w:szCs w:val="24"/>
          <w:lang w:eastAsia="lv-LV"/>
        </w:rPr>
        <w:t xml:space="preserve">Lai pacienti pēc diagnozes noteikšanas, </w:t>
      </w:r>
      <w:r w:rsidR="009A375E" w:rsidRPr="00146E84">
        <w:rPr>
          <w:rFonts w:ascii="Times New Roman" w:eastAsia="Times New Roman" w:hAnsi="Times New Roman" w:cs="Times New Roman"/>
          <w:sz w:val="24"/>
          <w:szCs w:val="24"/>
          <w:lang w:eastAsia="lv-LV"/>
        </w:rPr>
        <w:t>sa</w:t>
      </w:r>
      <w:r w:rsidR="009A375E">
        <w:rPr>
          <w:rFonts w:ascii="Times New Roman" w:eastAsia="Times New Roman" w:hAnsi="Times New Roman" w:cs="Times New Roman"/>
          <w:sz w:val="24"/>
          <w:szCs w:val="24"/>
          <w:lang w:eastAsia="lv-LV"/>
        </w:rPr>
        <w:t>v</w:t>
      </w:r>
      <w:r w:rsidR="009A375E" w:rsidRPr="00146E84">
        <w:rPr>
          <w:rFonts w:ascii="Times New Roman" w:eastAsia="Times New Roman" w:hAnsi="Times New Roman" w:cs="Times New Roman"/>
          <w:sz w:val="24"/>
          <w:szCs w:val="24"/>
          <w:lang w:eastAsia="lv-LV"/>
        </w:rPr>
        <w:t>la</w:t>
      </w:r>
      <w:r w:rsidR="009A375E">
        <w:rPr>
          <w:rFonts w:ascii="Times New Roman" w:eastAsia="Times New Roman" w:hAnsi="Times New Roman" w:cs="Times New Roman"/>
          <w:sz w:val="24"/>
          <w:szCs w:val="24"/>
          <w:lang w:eastAsia="lv-LV"/>
        </w:rPr>
        <w:t>i</w:t>
      </w:r>
      <w:r w:rsidR="009A375E" w:rsidRPr="00146E84">
        <w:rPr>
          <w:rFonts w:ascii="Times New Roman" w:eastAsia="Times New Roman" w:hAnsi="Times New Roman" w:cs="Times New Roman"/>
          <w:sz w:val="24"/>
          <w:szCs w:val="24"/>
          <w:lang w:eastAsia="lv-LV"/>
        </w:rPr>
        <w:t>cīg</w:t>
      </w:r>
      <w:r w:rsidR="009A375E">
        <w:rPr>
          <w:rFonts w:ascii="Times New Roman" w:eastAsia="Times New Roman" w:hAnsi="Times New Roman" w:cs="Times New Roman"/>
          <w:sz w:val="24"/>
          <w:szCs w:val="24"/>
          <w:lang w:eastAsia="lv-LV"/>
        </w:rPr>
        <w:t>i</w:t>
      </w:r>
      <w:r w:rsidR="009A375E" w:rsidRPr="00146E84">
        <w:rPr>
          <w:rFonts w:ascii="Times New Roman" w:eastAsia="Times New Roman" w:hAnsi="Times New Roman" w:cs="Times New Roman"/>
          <w:sz w:val="24"/>
          <w:szCs w:val="24"/>
          <w:lang w:eastAsia="lv-LV"/>
        </w:rPr>
        <w:t xml:space="preserve"> </w:t>
      </w:r>
      <w:r w:rsidR="00146E84" w:rsidRPr="00146E84">
        <w:rPr>
          <w:rFonts w:ascii="Times New Roman" w:eastAsia="Times New Roman" w:hAnsi="Times New Roman" w:cs="Times New Roman"/>
          <w:sz w:val="24"/>
          <w:szCs w:val="24"/>
          <w:lang w:eastAsia="lv-LV"/>
        </w:rPr>
        <w:t>saņemtu ārstēšanu</w:t>
      </w:r>
      <w:r w:rsidR="009A375E">
        <w:rPr>
          <w:rFonts w:ascii="Times New Roman" w:eastAsia="Times New Roman" w:hAnsi="Times New Roman" w:cs="Times New Roman"/>
          <w:sz w:val="24"/>
          <w:szCs w:val="24"/>
          <w:lang w:eastAsia="lv-LV"/>
        </w:rPr>
        <w:t>,</w:t>
      </w:r>
      <w:r w:rsidR="00146E84" w:rsidRPr="00146E84">
        <w:rPr>
          <w:rFonts w:ascii="Times New Roman" w:eastAsia="Times New Roman" w:hAnsi="Times New Roman" w:cs="Times New Roman"/>
          <w:sz w:val="24"/>
          <w:szCs w:val="24"/>
          <w:lang w:eastAsia="lv-LV"/>
        </w:rPr>
        <w:t xml:space="preserve"> ir jānosaka maksimālie gaidīšanas laiki veselības aprūpes pakalpojumu saņemšanai.</w:t>
      </w:r>
    </w:p>
    <w:p w14:paraId="0297DD11" w14:textId="6D9CE5CF" w:rsidR="00996E6D" w:rsidRPr="00996E6D" w:rsidRDefault="00996E6D" w:rsidP="00996E6D">
      <w:pPr>
        <w:pStyle w:val="NoSpacing"/>
        <w:ind w:firstLine="720"/>
        <w:jc w:val="both"/>
        <w:rPr>
          <w:rFonts w:ascii="Times New Roman" w:eastAsia="Times New Roman" w:hAnsi="Times New Roman" w:cs="Times New Roman"/>
          <w:sz w:val="24"/>
          <w:szCs w:val="24"/>
          <w:lang w:eastAsia="lv-LV"/>
        </w:rPr>
      </w:pPr>
      <w:r w:rsidRPr="00996E6D">
        <w:rPr>
          <w:rFonts w:ascii="Times New Roman" w:eastAsia="Times New Roman" w:hAnsi="Times New Roman" w:cs="Times New Roman"/>
          <w:sz w:val="24"/>
          <w:szCs w:val="24"/>
          <w:lang w:eastAsia="lv-LV"/>
        </w:rPr>
        <w:t>Bērnu vecumā onkoloģisku saslimšanu diagnoze bieži ir novēlota, jo to simptomi ir relatīvi nespecifiski</w:t>
      </w:r>
      <w:r w:rsidR="00623AE5">
        <w:rPr>
          <w:rFonts w:ascii="Times New Roman" w:eastAsia="Times New Roman" w:hAnsi="Times New Roman" w:cs="Times New Roman"/>
          <w:sz w:val="24"/>
          <w:szCs w:val="24"/>
          <w:lang w:eastAsia="lv-LV"/>
        </w:rPr>
        <w:t>. T</w:t>
      </w:r>
      <w:r w:rsidRPr="00996E6D">
        <w:rPr>
          <w:rFonts w:ascii="Times New Roman" w:eastAsia="Times New Roman" w:hAnsi="Times New Roman" w:cs="Times New Roman"/>
          <w:sz w:val="24"/>
          <w:szCs w:val="24"/>
          <w:lang w:eastAsia="lv-LV"/>
        </w:rPr>
        <w:t xml:space="preserve">os biežāk novēro pie labdabīgām saslimšanām. Vidējais laiks no simptomu parādīšanās līdz diagnozei ir </w:t>
      </w:r>
      <w:r w:rsidR="00147F79">
        <w:rPr>
          <w:rFonts w:ascii="Times New Roman" w:eastAsia="Times New Roman" w:hAnsi="Times New Roman" w:cs="Times New Roman"/>
          <w:sz w:val="24"/>
          <w:szCs w:val="24"/>
          <w:lang w:eastAsia="lv-LV"/>
        </w:rPr>
        <w:t>trīs</w:t>
      </w:r>
      <w:r w:rsidRPr="00996E6D">
        <w:rPr>
          <w:rFonts w:ascii="Times New Roman" w:eastAsia="Times New Roman" w:hAnsi="Times New Roman" w:cs="Times New Roman"/>
          <w:sz w:val="24"/>
          <w:szCs w:val="24"/>
          <w:lang w:eastAsia="lv-LV"/>
        </w:rPr>
        <w:t xml:space="preserve"> nedēļas leikēmijas gadījumā, </w:t>
      </w:r>
      <w:r w:rsidR="00147F79">
        <w:rPr>
          <w:rFonts w:ascii="Times New Roman" w:eastAsia="Times New Roman" w:hAnsi="Times New Roman" w:cs="Times New Roman"/>
          <w:sz w:val="24"/>
          <w:szCs w:val="24"/>
          <w:lang w:eastAsia="lv-LV"/>
        </w:rPr>
        <w:t>deviņas</w:t>
      </w:r>
      <w:r w:rsidRPr="00996E6D">
        <w:rPr>
          <w:rFonts w:ascii="Times New Roman" w:eastAsia="Times New Roman" w:hAnsi="Times New Roman" w:cs="Times New Roman"/>
          <w:sz w:val="24"/>
          <w:szCs w:val="24"/>
          <w:lang w:eastAsia="lv-LV"/>
        </w:rPr>
        <w:t xml:space="preserve"> nedēļas CNS audzēju gadījum</w:t>
      </w:r>
      <w:r w:rsidR="00623AE5">
        <w:rPr>
          <w:rFonts w:ascii="Times New Roman" w:eastAsia="Times New Roman" w:hAnsi="Times New Roman" w:cs="Times New Roman"/>
          <w:sz w:val="24"/>
          <w:szCs w:val="24"/>
          <w:lang w:eastAsia="lv-LV"/>
        </w:rPr>
        <w:t>ā</w:t>
      </w:r>
      <w:r w:rsidRPr="00996E6D">
        <w:rPr>
          <w:rFonts w:ascii="Times New Roman" w:eastAsia="Times New Roman" w:hAnsi="Times New Roman" w:cs="Times New Roman"/>
          <w:sz w:val="24"/>
          <w:szCs w:val="24"/>
          <w:lang w:eastAsia="lv-LV"/>
        </w:rPr>
        <w:t xml:space="preserve">, 11.7 nedēļas citu solido tumoru gadījumā. Bērnu onkoloģijas gadījuma atklāšana vairumam ģimenes ārstu ir vienreizējs jeb </w:t>
      </w:r>
      <w:r w:rsidRPr="00A65FD8">
        <w:rPr>
          <w:rFonts w:ascii="Times New Roman" w:eastAsia="Times New Roman" w:hAnsi="Times New Roman" w:cs="Times New Roman"/>
          <w:i/>
          <w:iCs/>
          <w:sz w:val="24"/>
          <w:szCs w:val="24"/>
          <w:lang w:eastAsia="lv-LV"/>
        </w:rPr>
        <w:t>once-in-a career</w:t>
      </w:r>
      <w:r w:rsidRPr="00996E6D">
        <w:rPr>
          <w:rFonts w:ascii="Times New Roman" w:eastAsia="Times New Roman" w:hAnsi="Times New Roman" w:cs="Times New Roman"/>
          <w:sz w:val="24"/>
          <w:szCs w:val="24"/>
          <w:lang w:eastAsia="lv-LV"/>
        </w:rPr>
        <w:t xml:space="preserve"> notikums, līdz ar to nav iespējams uzkrāt pietiekamu pieredzi bērnu onkoloģijas gadījumu atpazīšanā</w:t>
      </w:r>
      <w:r w:rsidR="00534F10">
        <w:rPr>
          <w:rStyle w:val="FootnoteReference"/>
          <w:rFonts w:ascii="Times New Roman" w:eastAsia="Times New Roman" w:hAnsi="Times New Roman" w:cs="Times New Roman"/>
          <w:sz w:val="24"/>
          <w:szCs w:val="24"/>
          <w:lang w:eastAsia="lv-LV"/>
        </w:rPr>
        <w:footnoteReference w:id="66"/>
      </w:r>
      <w:r w:rsidRPr="00996E6D">
        <w:rPr>
          <w:rFonts w:ascii="Times New Roman" w:eastAsia="Times New Roman" w:hAnsi="Times New Roman" w:cs="Times New Roman"/>
          <w:sz w:val="24"/>
          <w:szCs w:val="24"/>
          <w:lang w:eastAsia="lv-LV"/>
        </w:rPr>
        <w:t xml:space="preserve">, tādēļ </w:t>
      </w:r>
      <w:r w:rsidR="00045658">
        <w:rPr>
          <w:rFonts w:ascii="Times New Roman" w:eastAsia="Times New Roman" w:hAnsi="Times New Roman" w:cs="Times New Roman"/>
          <w:sz w:val="24"/>
          <w:szCs w:val="24"/>
          <w:lang w:eastAsia="lv-LV"/>
        </w:rPr>
        <w:t xml:space="preserve">būtu organizējami izglītojoši pasākumi primārās aprūpes speciālistiem, </w:t>
      </w:r>
      <w:r w:rsidRPr="00996E6D">
        <w:rPr>
          <w:rFonts w:ascii="Times New Roman" w:eastAsia="Times New Roman" w:hAnsi="Times New Roman" w:cs="Times New Roman"/>
          <w:sz w:val="24"/>
          <w:szCs w:val="24"/>
          <w:lang w:eastAsia="lv-LV"/>
        </w:rPr>
        <w:t xml:space="preserve"> skaidri </w:t>
      </w:r>
      <w:r w:rsidR="00045658" w:rsidRPr="00996E6D">
        <w:rPr>
          <w:rFonts w:ascii="Times New Roman" w:eastAsia="Times New Roman" w:hAnsi="Times New Roman" w:cs="Times New Roman"/>
          <w:sz w:val="24"/>
          <w:szCs w:val="24"/>
          <w:lang w:eastAsia="lv-LV"/>
        </w:rPr>
        <w:t>definē</w:t>
      </w:r>
      <w:r w:rsidR="00045658">
        <w:rPr>
          <w:rFonts w:ascii="Times New Roman" w:eastAsia="Times New Roman" w:hAnsi="Times New Roman" w:cs="Times New Roman"/>
          <w:sz w:val="24"/>
          <w:szCs w:val="24"/>
          <w:lang w:eastAsia="lv-LV"/>
        </w:rPr>
        <w:t>jot</w:t>
      </w:r>
      <w:r w:rsidR="00045658" w:rsidRPr="00996E6D">
        <w:rPr>
          <w:rFonts w:ascii="Times New Roman" w:eastAsia="Times New Roman" w:hAnsi="Times New Roman" w:cs="Times New Roman"/>
          <w:sz w:val="24"/>
          <w:szCs w:val="24"/>
          <w:lang w:eastAsia="lv-LV"/>
        </w:rPr>
        <w:t xml:space="preserve"> </w:t>
      </w:r>
      <w:r w:rsidRPr="00996E6D">
        <w:rPr>
          <w:rFonts w:ascii="Times New Roman" w:eastAsia="Times New Roman" w:hAnsi="Times New Roman" w:cs="Times New Roman"/>
          <w:sz w:val="24"/>
          <w:szCs w:val="24"/>
          <w:lang w:eastAsia="lv-LV"/>
        </w:rPr>
        <w:t xml:space="preserve">“sarkanā karoga </w:t>
      </w:r>
      <w:r w:rsidR="00045658" w:rsidRPr="00996E6D">
        <w:rPr>
          <w:rFonts w:ascii="Times New Roman" w:eastAsia="Times New Roman" w:hAnsi="Times New Roman" w:cs="Times New Roman"/>
          <w:sz w:val="24"/>
          <w:szCs w:val="24"/>
          <w:lang w:eastAsia="lv-LV"/>
        </w:rPr>
        <w:t>simptom</w:t>
      </w:r>
      <w:r w:rsidR="00045658">
        <w:rPr>
          <w:rFonts w:ascii="Times New Roman" w:eastAsia="Times New Roman" w:hAnsi="Times New Roman" w:cs="Times New Roman"/>
          <w:sz w:val="24"/>
          <w:szCs w:val="24"/>
          <w:lang w:eastAsia="lv-LV"/>
        </w:rPr>
        <w:t>us</w:t>
      </w:r>
      <w:r w:rsidRPr="00996E6D">
        <w:rPr>
          <w:rFonts w:ascii="Times New Roman" w:eastAsia="Times New Roman" w:hAnsi="Times New Roman" w:cs="Times New Roman"/>
          <w:sz w:val="24"/>
          <w:szCs w:val="24"/>
          <w:lang w:eastAsia="lv-LV"/>
        </w:rPr>
        <w:t>”, kas liecina par augstu onkoloģiskas saslimšanas varbūtību bērnam. Dati no starptautiskiem pētījumiem liecina, ka laiku līdz diagnozei papildus paildzina novēlota pacienta novirzīšana uz specializētu bērnu onkoloģijas centru</w:t>
      </w:r>
      <w:r w:rsidR="00C06C6B">
        <w:rPr>
          <w:rFonts w:ascii="Times New Roman" w:eastAsia="Times New Roman" w:hAnsi="Times New Roman" w:cs="Times New Roman"/>
          <w:sz w:val="24"/>
          <w:szCs w:val="24"/>
          <w:lang w:eastAsia="lv-LV"/>
        </w:rPr>
        <w:t xml:space="preserve"> </w:t>
      </w:r>
      <w:r w:rsidRPr="00996E6D">
        <w:rPr>
          <w:rFonts w:ascii="Times New Roman" w:eastAsia="Times New Roman" w:hAnsi="Times New Roman" w:cs="Times New Roman"/>
          <w:sz w:val="24"/>
          <w:szCs w:val="24"/>
          <w:lang w:eastAsia="lv-LV"/>
        </w:rPr>
        <w:t>Latvij</w:t>
      </w:r>
      <w:r w:rsidR="00C06C6B">
        <w:rPr>
          <w:rFonts w:ascii="Times New Roman" w:eastAsia="Times New Roman" w:hAnsi="Times New Roman" w:cs="Times New Roman"/>
          <w:sz w:val="24"/>
          <w:szCs w:val="24"/>
          <w:lang w:eastAsia="lv-LV"/>
        </w:rPr>
        <w:t xml:space="preserve">ā. Šāds onkoloģijas centrs </w:t>
      </w:r>
      <w:r w:rsidRPr="00996E6D">
        <w:rPr>
          <w:rFonts w:ascii="Times New Roman" w:eastAsia="Times New Roman" w:hAnsi="Times New Roman" w:cs="Times New Roman"/>
          <w:sz w:val="24"/>
          <w:szCs w:val="24"/>
          <w:lang w:eastAsia="lv-LV"/>
        </w:rPr>
        <w:t>bērnu vecuma audzējiem ir</w:t>
      </w:r>
      <w:r w:rsidR="00C06C6B">
        <w:rPr>
          <w:rFonts w:ascii="Times New Roman" w:eastAsia="Times New Roman" w:hAnsi="Times New Roman" w:cs="Times New Roman"/>
          <w:sz w:val="24"/>
          <w:szCs w:val="24"/>
          <w:lang w:eastAsia="lv-LV"/>
        </w:rPr>
        <w:t xml:space="preserve"> tikai </w:t>
      </w:r>
      <w:r w:rsidRPr="00996E6D">
        <w:rPr>
          <w:rFonts w:ascii="Times New Roman" w:eastAsia="Times New Roman" w:hAnsi="Times New Roman" w:cs="Times New Roman"/>
          <w:sz w:val="24"/>
          <w:szCs w:val="24"/>
          <w:lang w:eastAsia="lv-LV"/>
        </w:rPr>
        <w:t>BKUS, tādēļ primārās aprūpes speciālistiem jānodrošina skaidrs klīniskais</w:t>
      </w:r>
      <w:r w:rsidR="00C06C6B">
        <w:rPr>
          <w:rFonts w:ascii="Times New Roman" w:eastAsia="Times New Roman" w:hAnsi="Times New Roman" w:cs="Times New Roman"/>
          <w:sz w:val="24"/>
          <w:szCs w:val="24"/>
          <w:lang w:eastAsia="lv-LV"/>
        </w:rPr>
        <w:t xml:space="preserve"> </w:t>
      </w:r>
      <w:r w:rsidRPr="00996E6D">
        <w:rPr>
          <w:rFonts w:ascii="Times New Roman" w:eastAsia="Times New Roman" w:hAnsi="Times New Roman" w:cs="Times New Roman"/>
          <w:sz w:val="24"/>
          <w:szCs w:val="24"/>
          <w:lang w:eastAsia="lv-LV"/>
        </w:rPr>
        <w:t xml:space="preserve">ceļš bērna nekavējošai novirzīšanai uz BKUS. </w:t>
      </w:r>
    </w:p>
    <w:p w14:paraId="1594A558" w14:textId="77777777" w:rsidR="00996E6D" w:rsidRDefault="00996E6D" w:rsidP="002E3DDB">
      <w:pPr>
        <w:pStyle w:val="NoSpacing"/>
        <w:ind w:firstLine="720"/>
        <w:jc w:val="both"/>
        <w:rPr>
          <w:rFonts w:ascii="Times New Roman" w:eastAsia="Times New Roman" w:hAnsi="Times New Roman" w:cs="Times New Roman"/>
          <w:sz w:val="24"/>
          <w:szCs w:val="24"/>
          <w:lang w:eastAsia="lv-LV"/>
        </w:rPr>
      </w:pPr>
    </w:p>
    <w:p w14:paraId="2533DE41" w14:textId="480DCA94" w:rsidR="00A1118F" w:rsidRPr="009157B5" w:rsidRDefault="00A1118F" w:rsidP="00FB33AB">
      <w:pPr>
        <w:pStyle w:val="NoSpacing"/>
        <w:ind w:firstLine="720"/>
        <w:jc w:val="both"/>
        <w:rPr>
          <w:rFonts w:ascii="Times New Roman" w:hAnsi="Times New Roman" w:cs="Times New Roman"/>
          <w:sz w:val="24"/>
          <w:szCs w:val="24"/>
        </w:rPr>
      </w:pPr>
      <w:r w:rsidRPr="009157B5">
        <w:rPr>
          <w:rFonts w:ascii="Times New Roman" w:hAnsi="Times New Roman" w:cs="Times New Roman"/>
          <w:sz w:val="24"/>
          <w:szCs w:val="24"/>
        </w:rPr>
        <w:t xml:space="preserve">Lai uzlabotu diagnostikās radioloģijas izmeklējumu pakalpojuma kvalitāti valstī kopumā, </w:t>
      </w:r>
      <w:r w:rsidR="00147F79">
        <w:rPr>
          <w:rFonts w:ascii="Times New Roman" w:hAnsi="Times New Roman" w:cs="Times New Roman"/>
          <w:sz w:val="24"/>
          <w:szCs w:val="24"/>
        </w:rPr>
        <w:t>VM</w:t>
      </w:r>
      <w:r w:rsidRPr="009157B5">
        <w:rPr>
          <w:rFonts w:ascii="Times New Roman" w:hAnsi="Times New Roman" w:cs="Times New Roman"/>
          <w:sz w:val="24"/>
          <w:szCs w:val="24"/>
        </w:rPr>
        <w:t xml:space="preserve"> pēc kopīgām pārrunām ar onkoloģijas jomas speciālistiem ir secinājusi, ka diagnostiskajā radioloģijā ir nepieciešami vienoti izmeklēšanas protokoli. </w:t>
      </w:r>
      <w:r w:rsidR="00A344DF">
        <w:rPr>
          <w:rFonts w:ascii="Times New Roman" w:hAnsi="Times New Roman" w:cs="Times New Roman"/>
          <w:sz w:val="24"/>
          <w:szCs w:val="24"/>
        </w:rPr>
        <w:t xml:space="preserve">Tādēļ </w:t>
      </w:r>
      <w:r w:rsidR="00FB33AB">
        <w:rPr>
          <w:rFonts w:ascii="Times New Roman" w:hAnsi="Times New Roman" w:cs="Times New Roman"/>
          <w:sz w:val="24"/>
          <w:szCs w:val="24"/>
        </w:rPr>
        <w:t xml:space="preserve">VM jau </w:t>
      </w:r>
      <w:r w:rsidR="00FB33AB" w:rsidRPr="00FB33AB">
        <w:rPr>
          <w:rFonts w:ascii="Times New Roman" w:hAnsi="Times New Roman" w:cs="Times New Roman"/>
          <w:sz w:val="24"/>
          <w:szCs w:val="24"/>
        </w:rPr>
        <w:t>2020.</w:t>
      </w:r>
      <w:r w:rsidR="00FB33AB">
        <w:rPr>
          <w:rFonts w:ascii="Times New Roman" w:hAnsi="Times New Roman" w:cs="Times New Roman"/>
          <w:sz w:val="24"/>
          <w:szCs w:val="24"/>
        </w:rPr>
        <w:t xml:space="preserve"> </w:t>
      </w:r>
      <w:r w:rsidR="00FB33AB" w:rsidRPr="00FB33AB">
        <w:rPr>
          <w:rFonts w:ascii="Times New Roman" w:hAnsi="Times New Roman" w:cs="Times New Roman"/>
          <w:sz w:val="24"/>
          <w:szCs w:val="24"/>
        </w:rPr>
        <w:t>gada</w:t>
      </w:r>
      <w:r w:rsidR="00FB33AB">
        <w:rPr>
          <w:rFonts w:ascii="Times New Roman" w:hAnsi="Times New Roman" w:cs="Times New Roman"/>
          <w:sz w:val="24"/>
          <w:szCs w:val="24"/>
        </w:rPr>
        <w:t xml:space="preserve"> sākumā uzsāka pārrunas </w:t>
      </w:r>
      <w:r w:rsidR="00FB33AB" w:rsidRPr="00FB33AB">
        <w:rPr>
          <w:rFonts w:ascii="Times New Roman" w:hAnsi="Times New Roman" w:cs="Times New Roman"/>
          <w:sz w:val="24"/>
          <w:szCs w:val="24"/>
        </w:rPr>
        <w:t>ar Latvijas Radiologu asociāciju</w:t>
      </w:r>
      <w:r w:rsidR="00FB33AB">
        <w:rPr>
          <w:rFonts w:ascii="Times New Roman" w:hAnsi="Times New Roman" w:cs="Times New Roman"/>
          <w:sz w:val="24"/>
          <w:szCs w:val="24"/>
        </w:rPr>
        <w:t>, l</w:t>
      </w:r>
      <w:r w:rsidR="00FB33AB" w:rsidRPr="009157B5">
        <w:rPr>
          <w:rFonts w:ascii="Times New Roman" w:hAnsi="Times New Roman" w:cs="Times New Roman"/>
          <w:sz w:val="24"/>
          <w:szCs w:val="24"/>
        </w:rPr>
        <w:t>ai izskatītu iespējas izstrādāt standartizētus diagnostiskās radioloģijas protokolus konkrētām lokalizācijām</w:t>
      </w:r>
      <w:r w:rsidR="00FB33AB">
        <w:rPr>
          <w:rFonts w:ascii="Times New Roman" w:hAnsi="Times New Roman" w:cs="Times New Roman"/>
          <w:sz w:val="24"/>
          <w:szCs w:val="24"/>
        </w:rPr>
        <w:t xml:space="preserve">. </w:t>
      </w:r>
      <w:r w:rsidRPr="009157B5">
        <w:rPr>
          <w:rFonts w:ascii="Times New Roman" w:hAnsi="Times New Roman" w:cs="Times New Roman"/>
          <w:sz w:val="24"/>
          <w:szCs w:val="24"/>
        </w:rPr>
        <w:t>Latvijas Radiologu asociācijas viens no mērķiem ir veicināt diagnostiskās radioloģijas attīstību Latvijā, sadarboties ar valsts institūcijām</w:t>
      </w:r>
      <w:r w:rsidR="006624B8">
        <w:rPr>
          <w:rFonts w:ascii="Times New Roman" w:hAnsi="Times New Roman" w:cs="Times New Roman"/>
          <w:sz w:val="24"/>
          <w:szCs w:val="24"/>
        </w:rPr>
        <w:t xml:space="preserve"> </w:t>
      </w:r>
      <w:r w:rsidR="006624B8" w:rsidRPr="009157B5">
        <w:rPr>
          <w:rFonts w:ascii="Times New Roman" w:hAnsi="Times New Roman" w:cs="Times New Roman"/>
          <w:sz w:val="24"/>
          <w:szCs w:val="24"/>
        </w:rPr>
        <w:t>radioloģijas jomā</w:t>
      </w:r>
      <w:r w:rsidRPr="009157B5">
        <w:rPr>
          <w:rFonts w:ascii="Times New Roman" w:hAnsi="Times New Roman" w:cs="Times New Roman"/>
          <w:sz w:val="24"/>
          <w:szCs w:val="24"/>
        </w:rPr>
        <w:t xml:space="preserve">, kā arī piedalīties radioloģisko izmeklēšanas algoritmu izstrādē un pilnveidošanā. Ņemot vērā minēto un plašo diagnostikās radioloģijas izmeklējumu apjomu, sākotnēji protokolus varētu izstrādāt konkrētām lokalizācijām, piemēram, zarnu jeb kolorektālajam ļaundabīgajam audzējam, kuņģa vai aizkuņģa dziedzera vēzim.  Pēc sākotnējām aplēsēm, lai izstrādātu vienotus standartizētus diagnostikās radioloģijas protokolus, </w:t>
      </w:r>
      <w:r w:rsidR="00C07AC2">
        <w:rPr>
          <w:rFonts w:ascii="Times New Roman" w:hAnsi="Times New Roman" w:cs="Times New Roman"/>
          <w:sz w:val="24"/>
          <w:szCs w:val="24"/>
        </w:rPr>
        <w:t xml:space="preserve">ir </w:t>
      </w:r>
      <w:r w:rsidR="006624B8">
        <w:rPr>
          <w:rFonts w:ascii="Times New Roman" w:hAnsi="Times New Roman" w:cs="Times New Roman"/>
          <w:sz w:val="24"/>
          <w:szCs w:val="24"/>
        </w:rPr>
        <w:t>jārod</w:t>
      </w:r>
      <w:r w:rsidRPr="009157B5">
        <w:rPr>
          <w:rFonts w:ascii="Times New Roman" w:hAnsi="Times New Roman" w:cs="Times New Roman"/>
          <w:sz w:val="24"/>
          <w:szCs w:val="24"/>
        </w:rPr>
        <w:t xml:space="preserve"> papildu finansējum</w:t>
      </w:r>
      <w:r w:rsidR="00C07AC2">
        <w:rPr>
          <w:rFonts w:ascii="Times New Roman" w:hAnsi="Times New Roman" w:cs="Times New Roman"/>
          <w:sz w:val="24"/>
          <w:szCs w:val="24"/>
        </w:rPr>
        <w:t>a iespējas</w:t>
      </w:r>
      <w:r w:rsidRPr="009157B5">
        <w:rPr>
          <w:rFonts w:ascii="Times New Roman" w:hAnsi="Times New Roman" w:cs="Times New Roman"/>
          <w:sz w:val="24"/>
          <w:szCs w:val="24"/>
        </w:rPr>
        <w:t xml:space="preserve"> to izstrādei.</w:t>
      </w:r>
    </w:p>
    <w:p w14:paraId="51E229D2" w14:textId="0FC7A564" w:rsidR="00A1118F" w:rsidRPr="009157B5" w:rsidRDefault="00A1118F" w:rsidP="00A1118F">
      <w:pPr>
        <w:pStyle w:val="NoSpacing"/>
        <w:ind w:firstLine="720"/>
        <w:jc w:val="both"/>
        <w:rPr>
          <w:rFonts w:ascii="Times New Roman" w:hAnsi="Times New Roman" w:cs="Times New Roman"/>
          <w:sz w:val="24"/>
          <w:szCs w:val="24"/>
        </w:rPr>
      </w:pPr>
      <w:r w:rsidRPr="009157B5">
        <w:rPr>
          <w:rFonts w:ascii="Times New Roman" w:hAnsi="Times New Roman" w:cs="Times New Roman"/>
          <w:sz w:val="24"/>
          <w:szCs w:val="24"/>
        </w:rPr>
        <w:t xml:space="preserve">Tāpat nozīmīgs diagnostiskās radioloģijas kvalitātes faktors ir iespēja visus izmeklējumu attēlus nolasīt jebkurā ārstniecības iestādē pie atbilstošas darba stacijas, kā arī speciālistam </w:t>
      </w:r>
      <w:r w:rsidR="00701896">
        <w:rPr>
          <w:rFonts w:ascii="Times New Roman" w:hAnsi="Times New Roman" w:cs="Times New Roman"/>
          <w:sz w:val="24"/>
          <w:szCs w:val="24"/>
        </w:rPr>
        <w:t xml:space="preserve"> - </w:t>
      </w:r>
      <w:r w:rsidRPr="009157B5">
        <w:rPr>
          <w:rFonts w:ascii="Times New Roman" w:hAnsi="Times New Roman" w:cs="Times New Roman"/>
          <w:sz w:val="24"/>
          <w:szCs w:val="24"/>
        </w:rPr>
        <w:t>iespēja redzēt pacienta iepriekšējos izmeklējumu attēlus, ja tādi ir veikti. Tas būtiski samazinātu otrreizēji veikto radioloģisko izmeklējumu</w:t>
      </w:r>
      <w:r w:rsidR="00701896">
        <w:rPr>
          <w:rFonts w:ascii="Times New Roman" w:hAnsi="Times New Roman" w:cs="Times New Roman"/>
          <w:sz w:val="24"/>
          <w:szCs w:val="24"/>
        </w:rPr>
        <w:t xml:space="preserve"> skaitu</w:t>
      </w:r>
      <w:r w:rsidRPr="009157B5">
        <w:rPr>
          <w:rFonts w:ascii="Times New Roman" w:hAnsi="Times New Roman" w:cs="Times New Roman"/>
          <w:sz w:val="24"/>
          <w:szCs w:val="24"/>
        </w:rPr>
        <w:t>, kā rezultātā viennozīmīgi ietaupot kopējo veselības aprūpes finansējumu. Savukārt, lai nodrošinātu šādu tehnoloģisko risinājumu pie tik liela informācijas apjoma, kādi ir radioloģiskie izmeklējuma attēli, ir jāizvērtē vienota digitālo attēlu centrāla arhīva (platformas) izveides iespējas, tai skaitā, Latvijā veikto skrīninga mamogrāfijas attēlu saglabāšanai.</w:t>
      </w:r>
    </w:p>
    <w:p w14:paraId="150EA1E7" w14:textId="2DC081B8" w:rsidR="008807FD" w:rsidRPr="008807FD" w:rsidRDefault="008807FD" w:rsidP="008807FD">
      <w:pPr>
        <w:pStyle w:val="NoSpacing"/>
        <w:ind w:firstLine="720"/>
        <w:jc w:val="both"/>
        <w:rPr>
          <w:rFonts w:ascii="Times New Roman" w:hAnsi="Times New Roman" w:cs="Times New Roman"/>
          <w:sz w:val="24"/>
          <w:szCs w:val="24"/>
        </w:rPr>
      </w:pPr>
      <w:r w:rsidRPr="008807FD">
        <w:rPr>
          <w:rFonts w:ascii="Times New Roman" w:hAnsi="Times New Roman" w:cs="Times New Roman"/>
          <w:sz w:val="24"/>
          <w:szCs w:val="24"/>
        </w:rPr>
        <w:lastRenderedPageBreak/>
        <w:t xml:space="preserve">Bērnu vecuma audzēju korektai radioloģiskai, histopatoloģiskai un laboratoriskai izmeklēšanai izšķiroša nozīme ir uzkrātajai pieredzei, kura ir atkarīga no </w:t>
      </w:r>
      <w:r w:rsidR="002020BD" w:rsidRPr="008807FD">
        <w:rPr>
          <w:rFonts w:ascii="Times New Roman" w:hAnsi="Times New Roman" w:cs="Times New Roman"/>
          <w:sz w:val="24"/>
          <w:szCs w:val="24"/>
        </w:rPr>
        <w:t>gadījum</w:t>
      </w:r>
      <w:r w:rsidR="002020BD">
        <w:rPr>
          <w:rFonts w:ascii="Times New Roman" w:hAnsi="Times New Roman" w:cs="Times New Roman"/>
          <w:sz w:val="24"/>
          <w:szCs w:val="24"/>
        </w:rPr>
        <w:t>u</w:t>
      </w:r>
      <w:r w:rsidR="002020BD" w:rsidRPr="008807FD">
        <w:rPr>
          <w:rFonts w:ascii="Times New Roman" w:hAnsi="Times New Roman" w:cs="Times New Roman"/>
          <w:sz w:val="24"/>
          <w:szCs w:val="24"/>
        </w:rPr>
        <w:t xml:space="preserve"> </w:t>
      </w:r>
      <w:r w:rsidRPr="008807FD">
        <w:rPr>
          <w:rFonts w:ascii="Times New Roman" w:hAnsi="Times New Roman" w:cs="Times New Roman"/>
          <w:sz w:val="24"/>
          <w:szCs w:val="24"/>
        </w:rPr>
        <w:t>skaita</w:t>
      </w:r>
      <w:r w:rsidR="005C5EB9">
        <w:rPr>
          <w:rFonts w:ascii="Times New Roman" w:hAnsi="Times New Roman" w:cs="Times New Roman"/>
          <w:sz w:val="24"/>
          <w:szCs w:val="24"/>
        </w:rPr>
        <w:t xml:space="preserve">. </w:t>
      </w:r>
      <w:r w:rsidR="0058651F" w:rsidRPr="008807FD">
        <w:rPr>
          <w:rFonts w:ascii="Times New Roman" w:hAnsi="Times New Roman" w:cs="Times New Roman"/>
          <w:sz w:val="24"/>
          <w:szCs w:val="24"/>
        </w:rPr>
        <w:t>Latvijas mērogā</w:t>
      </w:r>
      <w:r w:rsidR="0058651F">
        <w:rPr>
          <w:rFonts w:ascii="Times New Roman" w:hAnsi="Times New Roman" w:cs="Times New Roman"/>
          <w:sz w:val="24"/>
          <w:szCs w:val="24"/>
        </w:rPr>
        <w:t xml:space="preserve"> b</w:t>
      </w:r>
      <w:r w:rsidRPr="008807FD">
        <w:rPr>
          <w:rFonts w:ascii="Times New Roman" w:hAnsi="Times New Roman" w:cs="Times New Roman"/>
          <w:sz w:val="24"/>
          <w:szCs w:val="24"/>
        </w:rPr>
        <w:t>ērnu</w:t>
      </w:r>
      <w:r w:rsidR="0058651F">
        <w:rPr>
          <w:rFonts w:ascii="Times New Roman" w:hAnsi="Times New Roman" w:cs="Times New Roman"/>
          <w:sz w:val="24"/>
          <w:szCs w:val="24"/>
        </w:rPr>
        <w:t xml:space="preserve"> </w:t>
      </w:r>
      <w:r w:rsidRPr="008807FD">
        <w:rPr>
          <w:rFonts w:ascii="Times New Roman" w:hAnsi="Times New Roman" w:cs="Times New Roman"/>
          <w:sz w:val="24"/>
          <w:szCs w:val="24"/>
        </w:rPr>
        <w:t>onkoloģijā</w:t>
      </w:r>
      <w:r w:rsidR="0058651F">
        <w:rPr>
          <w:rFonts w:ascii="Times New Roman" w:hAnsi="Times New Roman" w:cs="Times New Roman"/>
          <w:sz w:val="24"/>
          <w:szCs w:val="24"/>
        </w:rPr>
        <w:t xml:space="preserve"> </w:t>
      </w:r>
      <w:r w:rsidRPr="008807FD">
        <w:rPr>
          <w:rFonts w:ascii="Times New Roman" w:hAnsi="Times New Roman" w:cs="Times New Roman"/>
          <w:sz w:val="24"/>
          <w:szCs w:val="24"/>
        </w:rPr>
        <w:t>nelielās populācijas un, līdz ar to, nelielās incidences dēļ, kvalitatīvai un uz pierādījumiem balstītai interpretācijai ir nepieciešama katra gadījuma konsultācija Eiropas bērnu onkoloģijas references centros un specializētās darba grupās. Šāda līmeņa konsultāciju pastāvīgai nodrošināšanai jāparedz atbilstoši resursi.</w:t>
      </w:r>
    </w:p>
    <w:p w14:paraId="6DB8E38F" w14:textId="77777777" w:rsidR="008807FD" w:rsidRPr="008807FD" w:rsidRDefault="008807FD" w:rsidP="008807FD">
      <w:pPr>
        <w:pStyle w:val="NoSpacing"/>
        <w:ind w:firstLine="720"/>
        <w:jc w:val="both"/>
        <w:rPr>
          <w:rFonts w:ascii="Times New Roman" w:hAnsi="Times New Roman" w:cs="Times New Roman"/>
          <w:sz w:val="24"/>
          <w:szCs w:val="24"/>
        </w:rPr>
      </w:pPr>
    </w:p>
    <w:p w14:paraId="79A2B87F" w14:textId="542A3E69" w:rsidR="009E3597" w:rsidRDefault="000374B4" w:rsidP="004568CD">
      <w:pPr>
        <w:ind w:firstLine="720"/>
        <w:jc w:val="both"/>
        <w:rPr>
          <w:lang w:val="lv-LV" w:eastAsia="lv-LV"/>
        </w:rPr>
      </w:pPr>
      <w:r w:rsidRPr="000374B4">
        <w:rPr>
          <w:lang w:val="lv-LV"/>
        </w:rPr>
        <w:t>Patoloģijas jomas nozīmīgums onkoloģijā aizvien palielinās, jo pamatojoties uz audu parauga morfoloģiskās izmeklēšanas rezultātiem tiek pierādīta onkoloģiska diagnoze un balstoties uz patologa slēdzienu, tiek izvēlēta piemērotākā ārstēšanas metode.</w:t>
      </w:r>
      <w:r>
        <w:rPr>
          <w:lang w:val="lv-LV"/>
        </w:rPr>
        <w:t xml:space="preserve"> </w:t>
      </w:r>
      <w:r w:rsidR="00C31424">
        <w:rPr>
          <w:lang w:val="lv-LV" w:eastAsia="lv-LV"/>
        </w:rPr>
        <w:t>T</w:t>
      </w:r>
      <w:r w:rsidR="00C31424" w:rsidRPr="00C31424">
        <w:rPr>
          <w:lang w:val="lv-LV" w:eastAsia="lv-LV"/>
        </w:rPr>
        <w:t xml:space="preserve">ā nodrošina gan diagnostiku, gan </w:t>
      </w:r>
      <w:r w:rsidR="00C31424">
        <w:rPr>
          <w:lang w:val="lv-LV" w:eastAsia="lv-LV"/>
        </w:rPr>
        <w:t>personalizētas</w:t>
      </w:r>
      <w:r w:rsidR="00C31424" w:rsidRPr="00C31424">
        <w:rPr>
          <w:lang w:val="lv-LV" w:eastAsia="lv-LV"/>
        </w:rPr>
        <w:t xml:space="preserve"> medicīnas priekšnoteikumus, gan arī visus ar to saistītos izmeklējumus. </w:t>
      </w:r>
      <w:r w:rsidR="009E3597">
        <w:rPr>
          <w:lang w:val="lv-LV" w:eastAsia="lv-LV"/>
        </w:rPr>
        <w:t>P</w:t>
      </w:r>
      <w:r w:rsidR="00E52AF5" w:rsidRPr="00E443C7">
        <w:rPr>
          <w:lang w:val="lv-LV" w:eastAsia="lv-LV"/>
        </w:rPr>
        <w:t>atoloģijas</w:t>
      </w:r>
      <w:r w:rsidR="00E52AF5">
        <w:rPr>
          <w:lang w:val="lv-LV" w:eastAsia="lv-LV"/>
        </w:rPr>
        <w:t xml:space="preserve"> izmeklējumi ir nozīmīgi</w:t>
      </w:r>
      <w:r w:rsidR="004568CD">
        <w:rPr>
          <w:lang w:val="lv-LV" w:eastAsia="lv-LV"/>
        </w:rPr>
        <w:t xml:space="preserve"> ne tikai </w:t>
      </w:r>
      <w:r w:rsidR="00E52AF5" w:rsidRPr="006B2451">
        <w:rPr>
          <w:lang w:val="lv-LV" w:eastAsia="lv-LV"/>
        </w:rPr>
        <w:t>onkoloģijas diagnostikā</w:t>
      </w:r>
      <w:r w:rsidR="00E52AF5">
        <w:rPr>
          <w:lang w:val="lv-LV" w:eastAsia="lv-LV"/>
        </w:rPr>
        <w:t xml:space="preserve">, </w:t>
      </w:r>
      <w:r w:rsidR="004568CD">
        <w:rPr>
          <w:lang w:val="lv-LV" w:eastAsia="lv-LV"/>
        </w:rPr>
        <w:t xml:space="preserve">bet </w:t>
      </w:r>
      <w:r w:rsidR="00E52AF5">
        <w:rPr>
          <w:lang w:val="lv-LV" w:eastAsia="lv-LV"/>
        </w:rPr>
        <w:t xml:space="preserve">arī dažādu citu </w:t>
      </w:r>
      <w:r w:rsidR="00E52AF5" w:rsidRPr="006B2451">
        <w:rPr>
          <w:lang w:val="lv-LV" w:eastAsia="lv-LV"/>
        </w:rPr>
        <w:t>slimīb</w:t>
      </w:r>
      <w:r w:rsidR="00E52AF5">
        <w:rPr>
          <w:lang w:val="lv-LV" w:eastAsia="lv-LV"/>
        </w:rPr>
        <w:t>u diagnostikā, l</w:t>
      </w:r>
      <w:r w:rsidR="00E443C7" w:rsidRPr="00E443C7">
        <w:rPr>
          <w:lang w:val="lv-LV" w:eastAsia="lv-LV"/>
        </w:rPr>
        <w:t xml:space="preserve">īdz ar to </w:t>
      </w:r>
      <w:r w:rsidR="004568CD">
        <w:rPr>
          <w:lang w:val="lv-LV" w:eastAsia="lv-LV"/>
        </w:rPr>
        <w:t xml:space="preserve">sadarbībā </w:t>
      </w:r>
      <w:r w:rsidR="004568CD" w:rsidRPr="009E3597">
        <w:rPr>
          <w:lang w:val="lv-LV" w:eastAsia="lv-LV"/>
        </w:rPr>
        <w:t>ar reģionālajām slimnīcām, RAKUS, PSKUS, BKUS</w:t>
      </w:r>
      <w:r w:rsidR="004568CD">
        <w:rPr>
          <w:lang w:val="lv-LV" w:eastAsia="lv-LV"/>
        </w:rPr>
        <w:t xml:space="preserve"> ir </w:t>
      </w:r>
      <w:r w:rsidR="004568CD" w:rsidRPr="00E443C7">
        <w:rPr>
          <w:lang w:val="lv-LV" w:eastAsia="lv-LV"/>
        </w:rPr>
        <w:t>nepieciešams</w:t>
      </w:r>
      <w:r w:rsidR="004568CD">
        <w:rPr>
          <w:lang w:val="lv-LV" w:eastAsia="lv-LV"/>
        </w:rPr>
        <w:t xml:space="preserve"> </w:t>
      </w:r>
      <w:r w:rsidR="00145552">
        <w:rPr>
          <w:lang w:val="lv-LV" w:eastAsia="lv-LV"/>
        </w:rPr>
        <w:t xml:space="preserve">izvērtēt </w:t>
      </w:r>
      <w:r w:rsidR="00826C27" w:rsidRPr="00826C27">
        <w:rPr>
          <w:lang w:val="lv-LV" w:eastAsia="lv-LV"/>
        </w:rPr>
        <w:t xml:space="preserve">patoloģijas </w:t>
      </w:r>
      <w:r w:rsidR="009E3597">
        <w:rPr>
          <w:lang w:val="lv-LV" w:eastAsia="lv-LV"/>
        </w:rPr>
        <w:t>jomas</w:t>
      </w:r>
      <w:r w:rsidR="00826C27" w:rsidRPr="00826C27">
        <w:rPr>
          <w:lang w:val="lv-LV" w:eastAsia="lv-LV"/>
        </w:rPr>
        <w:t xml:space="preserve"> attīstību</w:t>
      </w:r>
      <w:r w:rsidR="009E3597">
        <w:rPr>
          <w:lang w:val="lv-LV" w:eastAsia="lv-LV"/>
        </w:rPr>
        <w:t xml:space="preserve"> </w:t>
      </w:r>
      <w:r w:rsidR="00145552">
        <w:rPr>
          <w:lang w:val="lv-LV" w:eastAsia="lv-LV"/>
        </w:rPr>
        <w:t>valstī kopumā.</w:t>
      </w:r>
      <w:r w:rsidR="009E3597">
        <w:rPr>
          <w:lang w:val="lv-LV" w:eastAsia="lv-LV"/>
        </w:rPr>
        <w:t xml:space="preserve"> Ņemot vērā, ka šī plāna tvērums ir</w:t>
      </w:r>
      <w:r w:rsidR="004568CD">
        <w:rPr>
          <w:lang w:val="lv-LV" w:eastAsia="lv-LV"/>
        </w:rPr>
        <w:t xml:space="preserve"> </w:t>
      </w:r>
      <w:r w:rsidR="009E3597">
        <w:rPr>
          <w:lang w:val="lv-LV" w:eastAsia="lv-LV"/>
        </w:rPr>
        <w:t>onkoloģijas joma, tādējādi plānā nav ietvertas konkrētas aktivitātes</w:t>
      </w:r>
      <w:r w:rsidR="004568CD">
        <w:rPr>
          <w:lang w:val="lv-LV" w:eastAsia="lv-LV"/>
        </w:rPr>
        <w:t xml:space="preserve">, kas vērstas uz patoloģijas jomas attīstību valstī kopumā. </w:t>
      </w:r>
      <w:r w:rsidR="009376E0">
        <w:rPr>
          <w:lang w:val="lv-LV" w:eastAsia="lv-LV"/>
        </w:rPr>
        <w:t xml:space="preserve"> </w:t>
      </w:r>
    </w:p>
    <w:p w14:paraId="2319A940" w14:textId="77777777" w:rsidR="009E3597" w:rsidRDefault="009E3597" w:rsidP="000374B4">
      <w:pPr>
        <w:ind w:firstLine="720"/>
        <w:jc w:val="both"/>
        <w:rPr>
          <w:lang w:val="lv-LV" w:eastAsia="lv-LV"/>
        </w:rPr>
      </w:pPr>
    </w:p>
    <w:p w14:paraId="551C5503" w14:textId="798EE993" w:rsidR="00865720" w:rsidRPr="00A90E23" w:rsidRDefault="009C36DB" w:rsidP="00A90E23">
      <w:pPr>
        <w:pStyle w:val="Heading3"/>
        <w:numPr>
          <w:ilvl w:val="0"/>
          <w:numId w:val="0"/>
        </w:numPr>
        <w:ind w:left="714"/>
        <w:rPr>
          <w:szCs w:val="24"/>
        </w:rPr>
      </w:pPr>
      <w:bookmarkStart w:id="21" w:name="_Toc73698108"/>
      <w:r>
        <w:rPr>
          <w:szCs w:val="24"/>
        </w:rPr>
        <w:t>3</w:t>
      </w:r>
      <w:r w:rsidR="00865720" w:rsidRPr="00A90E23">
        <w:rPr>
          <w:szCs w:val="24"/>
        </w:rPr>
        <w:t>.2. Ārstēšana.</w:t>
      </w:r>
      <w:bookmarkEnd w:id="21"/>
    </w:p>
    <w:p w14:paraId="4AA28988" w14:textId="5E649E5E" w:rsidR="00E73D47" w:rsidRPr="00E73D47" w:rsidRDefault="00E73D47" w:rsidP="00E73D47">
      <w:pPr>
        <w:ind w:firstLine="720"/>
        <w:jc w:val="both"/>
        <w:rPr>
          <w:rFonts w:eastAsia="Calibri"/>
          <w:lang w:val="lv-LV" w:eastAsia="lv-LV"/>
        </w:rPr>
      </w:pPr>
      <w:r w:rsidRPr="00E73D47">
        <w:rPr>
          <w:lang w:val="lv-LV" w:eastAsia="lv-LV"/>
        </w:rPr>
        <w:t xml:space="preserve">Specializēta onkoloģiska pacienta aprūpe ietver uz pacientu orientētu, multidisciplināru pieeju, lai nodrošinātu labākus ārstēšanas rezultātus.  </w:t>
      </w:r>
    </w:p>
    <w:p w14:paraId="3EB3ED23" w14:textId="4D3D354D" w:rsidR="00963ECD" w:rsidRDefault="00A1118F" w:rsidP="00A1118F">
      <w:pPr>
        <w:pStyle w:val="NoSpacing"/>
        <w:ind w:firstLine="720"/>
        <w:jc w:val="both"/>
        <w:rPr>
          <w:rFonts w:ascii="Times New Roman" w:hAnsi="Times New Roman" w:cs="Times New Roman"/>
          <w:sz w:val="24"/>
          <w:szCs w:val="24"/>
        </w:rPr>
      </w:pPr>
      <w:r w:rsidRPr="00454DD3">
        <w:rPr>
          <w:rFonts w:ascii="Times New Roman" w:hAnsi="Times New Roman" w:cs="Times New Roman"/>
          <w:sz w:val="24"/>
          <w:szCs w:val="24"/>
        </w:rPr>
        <w:t xml:space="preserve">Attīstoties medicīnas nozarei, pacientam jau šodien efektīvas multidisciplināras ārstēšanas rezultātā </w:t>
      </w:r>
      <w:r w:rsidR="002D3FD1">
        <w:rPr>
          <w:rFonts w:ascii="Times New Roman" w:hAnsi="Times New Roman" w:cs="Times New Roman"/>
          <w:sz w:val="24"/>
          <w:szCs w:val="24"/>
        </w:rPr>
        <w:t>izdzīvotība</w:t>
      </w:r>
      <w:r w:rsidRPr="00454DD3">
        <w:rPr>
          <w:rFonts w:ascii="Times New Roman" w:hAnsi="Times New Roman" w:cs="Times New Roman"/>
          <w:sz w:val="24"/>
          <w:szCs w:val="24"/>
        </w:rPr>
        <w:t xml:space="preserve"> ir būtiski uzlabojusies, tādējādi palielinot kopējā uzskaitē esošo pacientu skaitu. Ņemot vērā, ka onkoloģiskās slimības vienlaikus ir arī hroniskas slimības, pacientam ir svarīgi veikt regulāras pārbaudes </w:t>
      </w:r>
      <w:r w:rsidR="00E810A2">
        <w:rPr>
          <w:rFonts w:ascii="Times New Roman" w:hAnsi="Times New Roman" w:cs="Times New Roman"/>
          <w:sz w:val="24"/>
          <w:szCs w:val="24"/>
        </w:rPr>
        <w:t xml:space="preserve">iespējamai </w:t>
      </w:r>
      <w:r w:rsidRPr="00454DD3">
        <w:rPr>
          <w:rFonts w:ascii="Times New Roman" w:hAnsi="Times New Roman" w:cs="Times New Roman"/>
          <w:sz w:val="24"/>
          <w:szCs w:val="24"/>
        </w:rPr>
        <w:t>recidīva kontrolei jeb dinamisko novērošanu. Vienlīdz svarīgi ir mazināt jau konstatētās slimības vai tās ārstēšanas radīto negatīvo ietekmi uz indivīda veselību, mazinot komplikāciju risku un novēršot priekšlaicīgu nāvi. Pašlaik onkoloģisko pacientu dinamisko novērošanu veic onkologi ķīmijterapeiti</w:t>
      </w:r>
      <w:r w:rsidR="00621D8F">
        <w:rPr>
          <w:rFonts w:ascii="Times New Roman" w:hAnsi="Times New Roman" w:cs="Times New Roman"/>
          <w:sz w:val="24"/>
          <w:szCs w:val="24"/>
        </w:rPr>
        <w:t xml:space="preserve">, </w:t>
      </w:r>
      <w:r w:rsidR="00621D8F" w:rsidRPr="00621D8F">
        <w:rPr>
          <w:rFonts w:ascii="Times New Roman" w:hAnsi="Times New Roman" w:cs="Times New Roman"/>
          <w:sz w:val="24"/>
          <w:szCs w:val="24"/>
        </w:rPr>
        <w:t>bet bērnu onkoloģijā – bērnu hematoonkologi</w:t>
      </w:r>
      <w:r w:rsidR="00621D8F">
        <w:rPr>
          <w:rFonts w:ascii="Times New Roman" w:hAnsi="Times New Roman" w:cs="Times New Roman"/>
          <w:sz w:val="24"/>
          <w:szCs w:val="24"/>
        </w:rPr>
        <w:t xml:space="preserve">. </w:t>
      </w:r>
      <w:r w:rsidRPr="00454DD3">
        <w:rPr>
          <w:rFonts w:ascii="Times New Roman" w:hAnsi="Times New Roman" w:cs="Times New Roman"/>
          <w:sz w:val="24"/>
          <w:szCs w:val="24"/>
        </w:rPr>
        <w:t>Onkoloģisko pacientu mērķtiecīga novērošana turpinās visa mūža garumā. Lai racionāli tiktu izmantoti cilvēkresursi un veicināta koordinēta un pēctecīga veselības aprūpe, onkoloģisko pacientu dinamiskajā novērošanā vairāk būtu iesaistāmi primārās veselības aprūpes speciālisti.</w:t>
      </w:r>
      <w:r w:rsidR="00963ECD" w:rsidRPr="001F5009">
        <w:rPr>
          <w:rFonts w:ascii="Times New Roman" w:eastAsia="Times New Roman" w:hAnsi="Times New Roman" w:cs="Times New Roman"/>
          <w:color w:val="1F497D" w:themeColor="text2"/>
          <w:sz w:val="24"/>
          <w:szCs w:val="24"/>
        </w:rPr>
        <w:t xml:space="preserve"> </w:t>
      </w:r>
      <w:r w:rsidR="00963ECD" w:rsidRPr="00963ECD">
        <w:rPr>
          <w:rFonts w:ascii="Times New Roman" w:eastAsia="Times New Roman" w:hAnsi="Times New Roman" w:cs="Times New Roman"/>
          <w:sz w:val="24"/>
          <w:szCs w:val="24"/>
        </w:rPr>
        <w:t xml:space="preserve">Būtu vērtējama ģimenes ārstu iesaiste onkoloģisko pacientu </w:t>
      </w:r>
      <w:r w:rsidR="005966E6" w:rsidRPr="00963ECD">
        <w:rPr>
          <w:rFonts w:ascii="Times New Roman" w:eastAsia="Times New Roman" w:hAnsi="Times New Roman" w:cs="Times New Roman"/>
          <w:sz w:val="24"/>
          <w:szCs w:val="24"/>
        </w:rPr>
        <w:t>dinamisk</w:t>
      </w:r>
      <w:r w:rsidR="005966E6">
        <w:rPr>
          <w:rFonts w:ascii="Times New Roman" w:eastAsia="Times New Roman" w:hAnsi="Times New Roman" w:cs="Times New Roman"/>
          <w:sz w:val="24"/>
          <w:szCs w:val="24"/>
        </w:rPr>
        <w:t>ajā</w:t>
      </w:r>
      <w:r w:rsidR="005966E6" w:rsidRPr="00963ECD">
        <w:rPr>
          <w:rFonts w:ascii="Times New Roman" w:eastAsia="Times New Roman" w:hAnsi="Times New Roman" w:cs="Times New Roman"/>
          <w:sz w:val="24"/>
          <w:szCs w:val="24"/>
        </w:rPr>
        <w:t xml:space="preserve"> </w:t>
      </w:r>
      <w:r w:rsidR="00963ECD" w:rsidRPr="00963ECD">
        <w:rPr>
          <w:rFonts w:ascii="Times New Roman" w:eastAsia="Times New Roman" w:hAnsi="Times New Roman" w:cs="Times New Roman"/>
          <w:sz w:val="24"/>
          <w:szCs w:val="24"/>
        </w:rPr>
        <w:t>novērošanā, lai nodrošinātu savlaicīgu pārslimotās onkoloģiskās slimības recidīva vai citas lokalizācijas audzēja attīstības atklāšanu. Lai to realizētu</w:t>
      </w:r>
      <w:r w:rsidR="005966E6">
        <w:rPr>
          <w:rFonts w:ascii="Times New Roman" w:eastAsia="Times New Roman" w:hAnsi="Times New Roman" w:cs="Times New Roman"/>
          <w:sz w:val="24"/>
          <w:szCs w:val="24"/>
        </w:rPr>
        <w:t>,</w:t>
      </w:r>
      <w:r w:rsidR="00963ECD" w:rsidRPr="00963ECD">
        <w:rPr>
          <w:rFonts w:ascii="Times New Roman" w:eastAsia="Times New Roman" w:hAnsi="Times New Roman" w:cs="Times New Roman"/>
          <w:sz w:val="24"/>
          <w:szCs w:val="24"/>
        </w:rPr>
        <w:t xml:space="preserve"> būtu nepieciešams izstrādāt ģimenes ārstiem vienkāršus un ērti lietojamus algoritmus ļaundabīgo audzēju recidīvu diagnostikai </w:t>
      </w:r>
      <w:r w:rsidR="00963ECD" w:rsidRPr="00963ECD">
        <w:rPr>
          <w:rFonts w:ascii="Times New Roman" w:eastAsia="Times New Roman" w:hAnsi="Times New Roman" w:cs="Times New Roman"/>
          <w:sz w:val="24"/>
          <w:szCs w:val="24"/>
          <w:shd w:val="clear" w:color="auto" w:fill="FFFFFF"/>
        </w:rPr>
        <w:t>biežākajās lokalizācijās</w:t>
      </w:r>
      <w:r w:rsidR="00963ECD" w:rsidRPr="00963ECD">
        <w:rPr>
          <w:rFonts w:ascii="Times New Roman" w:eastAsia="Times New Roman" w:hAnsi="Times New Roman" w:cs="Times New Roman"/>
          <w:sz w:val="24"/>
          <w:szCs w:val="24"/>
        </w:rPr>
        <w:t>.</w:t>
      </w:r>
    </w:p>
    <w:p w14:paraId="6C6B3EB2" w14:textId="427E0B34" w:rsidR="00A1118F" w:rsidRDefault="00A1118F" w:rsidP="00E810A2">
      <w:pPr>
        <w:pStyle w:val="NoSpacing"/>
        <w:ind w:firstLine="720"/>
        <w:jc w:val="both"/>
        <w:rPr>
          <w:rFonts w:ascii="Times New Roman" w:hAnsi="Times New Roman" w:cs="Times New Roman"/>
          <w:sz w:val="24"/>
          <w:szCs w:val="24"/>
        </w:rPr>
      </w:pPr>
      <w:r w:rsidRPr="00454DD3">
        <w:rPr>
          <w:rFonts w:ascii="Times New Roman" w:hAnsi="Times New Roman" w:cs="Times New Roman"/>
          <w:sz w:val="24"/>
          <w:szCs w:val="24"/>
        </w:rPr>
        <w:t>Ņemot vērā specifiskās onkoloģiskās palīdzības pakalpojumu, atbilstošu medicīnisko tehnoloģiju un cilvēkresursu pieejamību</w:t>
      </w:r>
      <w:r w:rsidR="00743488">
        <w:rPr>
          <w:rFonts w:ascii="Times New Roman" w:hAnsi="Times New Roman" w:cs="Times New Roman"/>
          <w:sz w:val="24"/>
          <w:szCs w:val="24"/>
        </w:rPr>
        <w:t>, VM ir</w:t>
      </w:r>
      <w:r w:rsidRPr="00454DD3">
        <w:rPr>
          <w:rFonts w:ascii="Times New Roman" w:hAnsi="Times New Roman" w:cs="Times New Roman"/>
          <w:sz w:val="24"/>
          <w:szCs w:val="24"/>
        </w:rPr>
        <w:t xml:space="preserve"> jāturpina </w:t>
      </w:r>
      <w:r w:rsidR="005966E6">
        <w:rPr>
          <w:rFonts w:ascii="Times New Roman" w:hAnsi="Times New Roman" w:cs="Times New Roman"/>
          <w:sz w:val="24"/>
          <w:szCs w:val="24"/>
        </w:rPr>
        <w:t xml:space="preserve">sadarbībā </w:t>
      </w:r>
      <w:r w:rsidR="005966E6" w:rsidRPr="00454DD3">
        <w:rPr>
          <w:rFonts w:ascii="Times New Roman" w:hAnsi="Times New Roman" w:cs="Times New Roman"/>
          <w:sz w:val="24"/>
          <w:szCs w:val="24"/>
        </w:rPr>
        <w:t xml:space="preserve">ar onkoloģijas jomas profesionāļiem </w:t>
      </w:r>
      <w:r w:rsidR="00743488" w:rsidRPr="00454DD3">
        <w:rPr>
          <w:rFonts w:ascii="Times New Roman" w:hAnsi="Times New Roman" w:cs="Times New Roman"/>
          <w:sz w:val="24"/>
          <w:szCs w:val="24"/>
        </w:rPr>
        <w:t>uzsāktās aktivitātes</w:t>
      </w:r>
      <w:r w:rsidRPr="00454DD3">
        <w:rPr>
          <w:rFonts w:ascii="Times New Roman" w:hAnsi="Times New Roman" w:cs="Times New Roman"/>
          <w:sz w:val="24"/>
          <w:szCs w:val="24"/>
        </w:rPr>
        <w:t>, izstrādājot algoritmus ļaundabīgo audzēju recidīvu diagnostikai noteiktām lokalizācijām (sākotnēji krūts, priekšdziedzera un/ vai plaušu vēzim)</w:t>
      </w:r>
      <w:r w:rsidR="005966E6">
        <w:rPr>
          <w:rFonts w:ascii="Times New Roman" w:hAnsi="Times New Roman" w:cs="Times New Roman"/>
          <w:sz w:val="24"/>
          <w:szCs w:val="24"/>
        </w:rPr>
        <w:t>, kā arī</w:t>
      </w:r>
      <w:r w:rsidRPr="00454DD3">
        <w:rPr>
          <w:rFonts w:ascii="Times New Roman" w:hAnsi="Times New Roman" w:cs="Times New Roman"/>
          <w:sz w:val="24"/>
          <w:szCs w:val="24"/>
        </w:rPr>
        <w:t xml:space="preserve"> pakāpeniski izstrādājot un ieviešot tos arī citām ļaundabīgo audzēju lokalizācijām</w:t>
      </w:r>
      <w:r w:rsidR="00E810A2">
        <w:rPr>
          <w:rFonts w:ascii="Times New Roman" w:hAnsi="Times New Roman" w:cs="Times New Roman"/>
          <w:sz w:val="24"/>
          <w:szCs w:val="24"/>
        </w:rPr>
        <w:t xml:space="preserve">, </w:t>
      </w:r>
      <w:r w:rsidR="005966E6">
        <w:rPr>
          <w:rFonts w:ascii="Times New Roman" w:hAnsi="Times New Roman" w:cs="Times New Roman"/>
          <w:sz w:val="24"/>
          <w:szCs w:val="24"/>
        </w:rPr>
        <w:t xml:space="preserve">un </w:t>
      </w:r>
      <w:r w:rsidR="00E810A2" w:rsidRPr="00E810A2">
        <w:rPr>
          <w:rFonts w:ascii="Times New Roman" w:hAnsi="Times New Roman" w:cs="Times New Roman"/>
          <w:sz w:val="24"/>
          <w:szCs w:val="24"/>
        </w:rPr>
        <w:t>izstrādā</w:t>
      </w:r>
      <w:r w:rsidR="00E810A2">
        <w:rPr>
          <w:rFonts w:ascii="Times New Roman" w:hAnsi="Times New Roman" w:cs="Times New Roman"/>
          <w:sz w:val="24"/>
          <w:szCs w:val="24"/>
        </w:rPr>
        <w:t xml:space="preserve">jot </w:t>
      </w:r>
      <w:r w:rsidR="00E810A2" w:rsidRPr="00E810A2">
        <w:rPr>
          <w:rFonts w:ascii="Times New Roman" w:hAnsi="Times New Roman" w:cs="Times New Roman"/>
          <w:sz w:val="24"/>
          <w:szCs w:val="24"/>
        </w:rPr>
        <w:t>dinamiskās novērošanas plānu pacientiem pēc aktīvās ārstēšanas.</w:t>
      </w:r>
    </w:p>
    <w:p w14:paraId="37974EE1" w14:textId="2A4761E6" w:rsidR="00787BB3" w:rsidRPr="00D6697B" w:rsidRDefault="00787BB3" w:rsidP="00D6697B">
      <w:pPr>
        <w:pStyle w:val="Sarakstarindkopa1"/>
        <w:spacing w:line="240" w:lineRule="auto"/>
        <w:ind w:left="0" w:firstLine="720"/>
        <w:jc w:val="both"/>
        <w:rPr>
          <w:rFonts w:ascii="Times New Roman" w:eastAsiaTheme="minorHAnsi" w:hAnsi="Times New Roman"/>
          <w:sz w:val="24"/>
          <w:szCs w:val="24"/>
        </w:rPr>
      </w:pPr>
      <w:r w:rsidRPr="00787BB3">
        <w:rPr>
          <w:rFonts w:ascii="Times New Roman" w:eastAsiaTheme="minorHAnsi" w:hAnsi="Times New Roman"/>
          <w:sz w:val="24"/>
          <w:szCs w:val="24"/>
        </w:rPr>
        <w:t>Mūsdienīgu medicīnisko datu apriti bērnu onkoloģijā varētu nodrošinā</w:t>
      </w:r>
      <w:r>
        <w:rPr>
          <w:rFonts w:ascii="Times New Roman" w:eastAsiaTheme="minorHAnsi" w:hAnsi="Times New Roman"/>
          <w:sz w:val="24"/>
          <w:szCs w:val="24"/>
        </w:rPr>
        <w:t>t</w:t>
      </w:r>
      <w:r w:rsidRPr="00787BB3">
        <w:rPr>
          <w:rFonts w:ascii="Times New Roman" w:eastAsiaTheme="minorHAnsi" w:hAnsi="Times New Roman"/>
          <w:sz w:val="24"/>
          <w:szCs w:val="24"/>
        </w:rPr>
        <w:t xml:space="preserve"> elektroniska datubāze, kurā būtu iespēja redzēt </w:t>
      </w:r>
      <w:r w:rsidR="005966E6">
        <w:rPr>
          <w:rFonts w:ascii="Times New Roman" w:eastAsiaTheme="minorHAnsi" w:hAnsi="Times New Roman"/>
          <w:sz w:val="24"/>
          <w:szCs w:val="24"/>
        </w:rPr>
        <w:t xml:space="preserve">informāciju </w:t>
      </w:r>
      <w:r w:rsidR="008F3D66">
        <w:rPr>
          <w:rFonts w:ascii="Times New Roman" w:eastAsiaTheme="minorHAnsi" w:hAnsi="Times New Roman"/>
          <w:sz w:val="24"/>
          <w:szCs w:val="24"/>
        </w:rPr>
        <w:t xml:space="preserve">par </w:t>
      </w:r>
      <w:r w:rsidRPr="00787BB3">
        <w:rPr>
          <w:rFonts w:ascii="Times New Roman" w:eastAsiaTheme="minorHAnsi" w:hAnsi="Times New Roman"/>
          <w:sz w:val="24"/>
          <w:szCs w:val="24"/>
        </w:rPr>
        <w:t>pacientam nepieciešamo novērošanas plānu</w:t>
      </w:r>
      <w:r w:rsidR="008F3D66">
        <w:rPr>
          <w:rFonts w:ascii="Times New Roman" w:eastAsiaTheme="minorHAnsi" w:hAnsi="Times New Roman"/>
          <w:sz w:val="24"/>
          <w:szCs w:val="24"/>
        </w:rPr>
        <w:t xml:space="preserve"> un </w:t>
      </w:r>
      <w:r w:rsidRPr="00787BB3">
        <w:rPr>
          <w:rFonts w:ascii="Times New Roman" w:eastAsiaTheme="minorHAnsi" w:hAnsi="Times New Roman"/>
          <w:sz w:val="24"/>
          <w:szCs w:val="24"/>
        </w:rPr>
        <w:t>analizēt pacientu datus</w:t>
      </w:r>
      <w:r w:rsidR="008F3D66">
        <w:rPr>
          <w:rFonts w:ascii="Times New Roman" w:eastAsiaTheme="minorHAnsi" w:hAnsi="Times New Roman"/>
          <w:sz w:val="24"/>
          <w:szCs w:val="24"/>
        </w:rPr>
        <w:t>. Vienlaikus,</w:t>
      </w:r>
      <w:r w:rsidR="00D6697B">
        <w:rPr>
          <w:rFonts w:ascii="Times New Roman" w:eastAsiaTheme="minorHAnsi" w:hAnsi="Times New Roman"/>
          <w:sz w:val="24"/>
          <w:szCs w:val="24"/>
        </w:rPr>
        <w:t xml:space="preserve"> uzlabojot </w:t>
      </w:r>
      <w:r w:rsidRPr="00787BB3">
        <w:rPr>
          <w:rFonts w:ascii="Times New Roman" w:eastAsiaTheme="minorHAnsi" w:hAnsi="Times New Roman"/>
          <w:sz w:val="24"/>
          <w:szCs w:val="24"/>
        </w:rPr>
        <w:t xml:space="preserve">ārsta un pacienta </w:t>
      </w:r>
      <w:r w:rsidR="00D6697B">
        <w:rPr>
          <w:rFonts w:ascii="Times New Roman" w:eastAsiaTheme="minorHAnsi" w:hAnsi="Times New Roman"/>
          <w:sz w:val="24"/>
          <w:szCs w:val="24"/>
        </w:rPr>
        <w:t xml:space="preserve">savstarpējo </w:t>
      </w:r>
      <w:r w:rsidRPr="00787BB3">
        <w:rPr>
          <w:rFonts w:ascii="Times New Roman" w:eastAsiaTheme="minorHAnsi" w:hAnsi="Times New Roman"/>
          <w:sz w:val="24"/>
          <w:szCs w:val="24"/>
        </w:rPr>
        <w:t>komunikācij</w:t>
      </w:r>
      <w:r w:rsidR="008F3D66">
        <w:rPr>
          <w:rFonts w:ascii="Times New Roman" w:eastAsiaTheme="minorHAnsi" w:hAnsi="Times New Roman"/>
          <w:sz w:val="24"/>
          <w:szCs w:val="24"/>
        </w:rPr>
        <w:t>u</w:t>
      </w:r>
      <w:r w:rsidRPr="00787BB3">
        <w:rPr>
          <w:rFonts w:ascii="Times New Roman" w:eastAsiaTheme="minorHAnsi" w:hAnsi="Times New Roman"/>
          <w:sz w:val="24"/>
          <w:szCs w:val="24"/>
        </w:rPr>
        <w:t xml:space="preserve">, </w:t>
      </w:r>
      <w:r w:rsidR="005966E6" w:rsidRPr="00787BB3">
        <w:rPr>
          <w:rFonts w:ascii="Times New Roman" w:eastAsiaTheme="minorHAnsi" w:hAnsi="Times New Roman"/>
          <w:sz w:val="24"/>
          <w:szCs w:val="24"/>
        </w:rPr>
        <w:t>nodrošin</w:t>
      </w:r>
      <w:r w:rsidR="005966E6">
        <w:rPr>
          <w:rFonts w:ascii="Times New Roman" w:eastAsiaTheme="minorHAnsi" w:hAnsi="Times New Roman"/>
          <w:sz w:val="24"/>
          <w:szCs w:val="24"/>
        </w:rPr>
        <w:t>ā</w:t>
      </w:r>
      <w:r w:rsidR="005966E6" w:rsidRPr="00787BB3">
        <w:rPr>
          <w:rFonts w:ascii="Times New Roman" w:eastAsiaTheme="minorHAnsi" w:hAnsi="Times New Roman"/>
          <w:sz w:val="24"/>
          <w:szCs w:val="24"/>
        </w:rPr>
        <w:t xml:space="preserve">t </w:t>
      </w:r>
      <w:r w:rsidRPr="00787BB3">
        <w:rPr>
          <w:rFonts w:ascii="Times New Roman" w:eastAsiaTheme="minorHAnsi" w:hAnsi="Times New Roman"/>
          <w:sz w:val="24"/>
          <w:szCs w:val="24"/>
        </w:rPr>
        <w:t>ilgtermiņā pienācīgu slimības seku gaitas novērošanas proces</w:t>
      </w:r>
      <w:r w:rsidR="008F3D66">
        <w:rPr>
          <w:rFonts w:ascii="Times New Roman" w:eastAsiaTheme="minorHAnsi" w:hAnsi="Times New Roman"/>
          <w:sz w:val="24"/>
          <w:szCs w:val="24"/>
        </w:rPr>
        <w:t>u</w:t>
      </w:r>
      <w:r w:rsidR="005966E6">
        <w:rPr>
          <w:rFonts w:ascii="Times New Roman" w:eastAsiaTheme="minorHAnsi" w:hAnsi="Times New Roman"/>
          <w:sz w:val="24"/>
          <w:szCs w:val="24"/>
        </w:rPr>
        <w:t>, kas ir vienlīdz būtiski arī 18 gadu vecumu sasniegušo pacientu pārejai</w:t>
      </w:r>
      <w:r w:rsidR="005966E6" w:rsidRPr="00787BB3">
        <w:rPr>
          <w:rFonts w:ascii="Times New Roman" w:eastAsiaTheme="minorHAnsi" w:hAnsi="Times New Roman"/>
          <w:sz w:val="24"/>
          <w:szCs w:val="24"/>
        </w:rPr>
        <w:t xml:space="preserve"> </w:t>
      </w:r>
      <w:r w:rsidR="008F3D66">
        <w:rPr>
          <w:rFonts w:ascii="Times New Roman" w:eastAsiaTheme="minorHAnsi" w:hAnsi="Times New Roman"/>
          <w:sz w:val="24"/>
          <w:szCs w:val="24"/>
        </w:rPr>
        <w:t xml:space="preserve">uz </w:t>
      </w:r>
      <w:r w:rsidRPr="00787BB3">
        <w:rPr>
          <w:rFonts w:ascii="Times New Roman" w:eastAsiaTheme="minorHAnsi" w:hAnsi="Times New Roman"/>
          <w:sz w:val="24"/>
          <w:szCs w:val="24"/>
        </w:rPr>
        <w:t>pieaugušo onkologu aprūp</w:t>
      </w:r>
      <w:r w:rsidR="008F3D66">
        <w:rPr>
          <w:rFonts w:ascii="Times New Roman" w:eastAsiaTheme="minorHAnsi" w:hAnsi="Times New Roman"/>
          <w:sz w:val="24"/>
          <w:szCs w:val="24"/>
        </w:rPr>
        <w:t>i</w:t>
      </w:r>
      <w:r w:rsidRPr="00787BB3">
        <w:rPr>
          <w:rFonts w:ascii="Times New Roman" w:eastAsiaTheme="minorHAnsi" w:hAnsi="Times New Roman"/>
          <w:sz w:val="24"/>
          <w:szCs w:val="24"/>
        </w:rPr>
        <w:t xml:space="preserve">. </w:t>
      </w:r>
    </w:p>
    <w:p w14:paraId="69511199" w14:textId="08897492" w:rsidR="00A1118F" w:rsidRPr="00D93A7D" w:rsidRDefault="003F7DA0" w:rsidP="00A1118F">
      <w:pPr>
        <w:pStyle w:val="NoSpacing"/>
        <w:ind w:firstLine="720"/>
        <w:jc w:val="both"/>
        <w:rPr>
          <w:rFonts w:ascii="Times New Roman" w:hAnsi="Times New Roman" w:cs="Times New Roman"/>
          <w:sz w:val="24"/>
          <w:szCs w:val="24"/>
        </w:rPr>
      </w:pPr>
      <w:r w:rsidRPr="00D93A7D">
        <w:rPr>
          <w:rFonts w:ascii="Times New Roman" w:hAnsi="Times New Roman" w:cs="Times New Roman"/>
          <w:sz w:val="24"/>
          <w:szCs w:val="24"/>
        </w:rPr>
        <w:lastRenderedPageBreak/>
        <w:t xml:space="preserve">Jau šobrīd </w:t>
      </w:r>
      <w:r w:rsidR="00AB4986">
        <w:rPr>
          <w:rFonts w:ascii="Times New Roman" w:hAnsi="Times New Roman" w:cs="Times New Roman"/>
          <w:sz w:val="24"/>
          <w:szCs w:val="24"/>
        </w:rPr>
        <w:t>ESF</w:t>
      </w:r>
      <w:r w:rsidR="00A1118F" w:rsidRPr="00D93A7D">
        <w:rPr>
          <w:rFonts w:ascii="Times New Roman" w:hAnsi="Times New Roman" w:cs="Times New Roman"/>
          <w:sz w:val="24"/>
          <w:szCs w:val="24"/>
        </w:rPr>
        <w:t xml:space="preserve"> līdzfinansētā projekta (Projekts Nr.9.2.3.0/15/I/001 “Veselības tīklu attīstības vadlīniju un kvalitātes nodrošināšanas sistēmas izstrāde un ieviešana prioritāro jomu ietvaros”) īstenošanas ietvaros veiktajā iepirkumā </w:t>
      </w:r>
      <w:r w:rsidR="0035703C" w:rsidRPr="00D93A7D">
        <w:rPr>
          <w:rFonts w:ascii="Times New Roman" w:hAnsi="Times New Roman" w:cs="Times New Roman"/>
          <w:sz w:val="24"/>
          <w:szCs w:val="24"/>
        </w:rPr>
        <w:t>ir</w:t>
      </w:r>
      <w:r w:rsidR="00A1118F" w:rsidRPr="00D93A7D">
        <w:rPr>
          <w:rFonts w:ascii="Times New Roman" w:hAnsi="Times New Roman" w:cs="Times New Roman"/>
          <w:sz w:val="24"/>
          <w:szCs w:val="24"/>
        </w:rPr>
        <w:t xml:space="preserve"> izstrādāti klīniskie algoritmi, klīniskie ceļi un indikatori veselības aprūpes prioritārajās jomās, tai skaitā, onkoloģijas jomā (audzēju primārā un atkārtotā vizuālā diagnostika, Latvijā biežāk sastopamo audzēju primārā un metastāžu terapija, vēža slimnieku dinamiskā novērošana, vēža sāpju terapija, vēža slimnieku rehabilitācija). </w:t>
      </w:r>
      <w:r w:rsidR="00AB4986">
        <w:rPr>
          <w:rFonts w:ascii="Times New Roman" w:hAnsi="Times New Roman" w:cs="Times New Roman"/>
          <w:sz w:val="24"/>
          <w:szCs w:val="24"/>
        </w:rPr>
        <w:t xml:space="preserve">Ērtākai lietošanai </w:t>
      </w:r>
      <w:r w:rsidR="0035703C" w:rsidRPr="00D93A7D">
        <w:rPr>
          <w:rFonts w:ascii="Times New Roman" w:hAnsi="Times New Roman" w:cs="Times New Roman"/>
          <w:sz w:val="24"/>
          <w:szCs w:val="24"/>
        </w:rPr>
        <w:t xml:space="preserve">jomas profesionāļiem izstrādātie </w:t>
      </w:r>
      <w:r w:rsidR="00A1118F" w:rsidRPr="00D93A7D">
        <w:rPr>
          <w:rFonts w:ascii="Times New Roman" w:hAnsi="Times New Roman" w:cs="Times New Roman"/>
          <w:sz w:val="24"/>
          <w:szCs w:val="24"/>
        </w:rPr>
        <w:t xml:space="preserve">klīniskie algoritmi un klīniskie ceļi </w:t>
      </w:r>
      <w:r w:rsidR="0035703C" w:rsidRPr="00D93A7D">
        <w:rPr>
          <w:rFonts w:ascii="Times New Roman" w:hAnsi="Times New Roman" w:cs="Times New Roman"/>
          <w:sz w:val="24"/>
          <w:szCs w:val="24"/>
        </w:rPr>
        <w:t xml:space="preserve">ir pieejami </w:t>
      </w:r>
      <w:r w:rsidR="00976CA8">
        <w:rPr>
          <w:rFonts w:ascii="Times New Roman" w:hAnsi="Times New Roman" w:cs="Times New Roman"/>
          <w:sz w:val="24"/>
          <w:szCs w:val="24"/>
        </w:rPr>
        <w:t>SPKC</w:t>
      </w:r>
      <w:r w:rsidR="0035703C" w:rsidRPr="00D93A7D">
        <w:rPr>
          <w:rFonts w:ascii="Times New Roman" w:hAnsi="Times New Roman" w:cs="Times New Roman"/>
          <w:sz w:val="24"/>
          <w:szCs w:val="24"/>
        </w:rPr>
        <w:t xml:space="preserve"> mājas lapā</w:t>
      </w:r>
      <w:r w:rsidR="00253433">
        <w:rPr>
          <w:rStyle w:val="FootnoteReference"/>
          <w:rFonts w:ascii="Times New Roman" w:hAnsi="Times New Roman" w:cs="Times New Roman"/>
          <w:sz w:val="24"/>
          <w:szCs w:val="24"/>
        </w:rPr>
        <w:footnoteReference w:id="67"/>
      </w:r>
      <w:r w:rsidR="0035703C" w:rsidRPr="00D93A7D">
        <w:rPr>
          <w:rFonts w:ascii="Times New Roman" w:hAnsi="Times New Roman" w:cs="Times New Roman"/>
          <w:sz w:val="24"/>
          <w:szCs w:val="24"/>
        </w:rPr>
        <w:t xml:space="preserve">. </w:t>
      </w:r>
    </w:p>
    <w:p w14:paraId="034B7A55" w14:textId="7A21A929" w:rsidR="00B010B8" w:rsidRDefault="00A1118F" w:rsidP="00B010B8">
      <w:pPr>
        <w:pStyle w:val="NoSpacing"/>
        <w:ind w:firstLine="720"/>
        <w:jc w:val="both"/>
        <w:rPr>
          <w:rFonts w:ascii="Times New Roman" w:hAnsi="Times New Roman" w:cs="Times New Roman"/>
          <w:sz w:val="24"/>
          <w:szCs w:val="24"/>
        </w:rPr>
      </w:pPr>
      <w:r w:rsidRPr="00AB24CE">
        <w:rPr>
          <w:rFonts w:ascii="Times New Roman" w:hAnsi="Times New Roman" w:cs="Times New Roman"/>
          <w:sz w:val="24"/>
          <w:szCs w:val="24"/>
        </w:rPr>
        <w:t>Attiecībā uz vēža operācijas kvalitāti</w:t>
      </w:r>
      <w:r w:rsidR="00283D4C">
        <w:rPr>
          <w:rFonts w:ascii="Times New Roman" w:hAnsi="Times New Roman" w:cs="Times New Roman"/>
          <w:sz w:val="24"/>
          <w:szCs w:val="24"/>
        </w:rPr>
        <w:t xml:space="preserve"> jānorāda, ka</w:t>
      </w:r>
      <w:r w:rsidRPr="00AB24CE">
        <w:rPr>
          <w:rFonts w:ascii="Times New Roman" w:hAnsi="Times New Roman" w:cs="Times New Roman"/>
          <w:sz w:val="24"/>
          <w:szCs w:val="24"/>
        </w:rPr>
        <w:t xml:space="preserve"> </w:t>
      </w:r>
      <w:r w:rsidR="00387083" w:rsidRPr="00AB24CE">
        <w:rPr>
          <w:rFonts w:ascii="Times New Roman" w:hAnsi="Times New Roman" w:cs="Times New Roman"/>
          <w:sz w:val="24"/>
          <w:szCs w:val="24"/>
        </w:rPr>
        <w:t xml:space="preserve">jau </w:t>
      </w:r>
      <w:r w:rsidR="00283D4C">
        <w:rPr>
          <w:rFonts w:ascii="Times New Roman" w:hAnsi="Times New Roman" w:cs="Times New Roman"/>
          <w:sz w:val="24"/>
          <w:szCs w:val="24"/>
        </w:rPr>
        <w:t xml:space="preserve">šobrīd </w:t>
      </w:r>
      <w:r w:rsidRPr="00AB24CE">
        <w:rPr>
          <w:rFonts w:ascii="Times New Roman" w:hAnsi="Times New Roman" w:cs="Times New Roman"/>
          <w:sz w:val="24"/>
          <w:szCs w:val="24"/>
        </w:rPr>
        <w:t>slimnīcās onkoloģisko pacientu kvalitatīvu ķirurģisko ārstēšanu veic, ievērojot labas klīniskās prakses vadlīnijas, kā arī slimnīcu un/ vai nodaļu vadītāju kompetencē ir sekot līdzi ķirurģiskā darba kvalitātei.</w:t>
      </w:r>
      <w:r w:rsidR="006A2B3B">
        <w:rPr>
          <w:rFonts w:ascii="Times New Roman" w:hAnsi="Times New Roman" w:cs="Times New Roman"/>
          <w:sz w:val="24"/>
          <w:szCs w:val="24"/>
        </w:rPr>
        <w:t xml:space="preserve"> </w:t>
      </w:r>
      <w:r w:rsidR="002E1766" w:rsidRPr="00813D80">
        <w:rPr>
          <w:rFonts w:ascii="Times New Roman" w:hAnsi="Times New Roman" w:cs="Times New Roman"/>
          <w:sz w:val="24"/>
          <w:szCs w:val="24"/>
        </w:rPr>
        <w:t>2018. gadā NVD stratēģisko iepirkumu līgumos plānveida stacionāro onkoloģisko pakalpojumu sniedzējiem noteic</w:t>
      </w:r>
      <w:r w:rsidR="006A2B3B">
        <w:rPr>
          <w:rFonts w:ascii="Times New Roman" w:hAnsi="Times New Roman" w:cs="Times New Roman"/>
          <w:sz w:val="24"/>
          <w:szCs w:val="24"/>
        </w:rPr>
        <w:t xml:space="preserve">a </w:t>
      </w:r>
      <w:r w:rsidR="002E1766" w:rsidRPr="00813D80">
        <w:rPr>
          <w:rFonts w:ascii="Times New Roman" w:hAnsi="Times New Roman" w:cs="Times New Roman"/>
          <w:sz w:val="24"/>
          <w:szCs w:val="24"/>
        </w:rPr>
        <w:t>pakalpojumu sniegšanas kvalitātes prasības</w:t>
      </w:r>
      <w:r w:rsidR="00B010B8">
        <w:rPr>
          <w:rFonts w:ascii="Times New Roman" w:hAnsi="Times New Roman" w:cs="Times New Roman"/>
          <w:sz w:val="24"/>
          <w:szCs w:val="24"/>
        </w:rPr>
        <w:t xml:space="preserve"> – </w:t>
      </w:r>
      <w:r w:rsidR="006A2B3B">
        <w:rPr>
          <w:rFonts w:ascii="Times New Roman" w:hAnsi="Times New Roman" w:cs="Times New Roman"/>
          <w:sz w:val="24"/>
          <w:szCs w:val="24"/>
        </w:rPr>
        <w:t xml:space="preserve">tika </w:t>
      </w:r>
      <w:r w:rsidR="002E1766" w:rsidRPr="00813D80">
        <w:rPr>
          <w:rFonts w:ascii="Times New Roman" w:hAnsi="Times New Roman" w:cs="Times New Roman"/>
          <w:sz w:val="24"/>
          <w:szCs w:val="24"/>
        </w:rPr>
        <w:t>definēt</w:t>
      </w:r>
      <w:r w:rsidR="00B010B8">
        <w:rPr>
          <w:rFonts w:ascii="Times New Roman" w:hAnsi="Times New Roman" w:cs="Times New Roman"/>
          <w:sz w:val="24"/>
          <w:szCs w:val="24"/>
        </w:rPr>
        <w:t>s</w:t>
      </w:r>
      <w:r w:rsidR="006A2B3B">
        <w:rPr>
          <w:rFonts w:ascii="Times New Roman" w:hAnsi="Times New Roman" w:cs="Times New Roman"/>
          <w:sz w:val="24"/>
          <w:szCs w:val="24"/>
        </w:rPr>
        <w:t xml:space="preserve">, </w:t>
      </w:r>
      <w:r w:rsidR="00283D4C" w:rsidRPr="00813D80">
        <w:rPr>
          <w:rFonts w:ascii="Times New Roman" w:hAnsi="Times New Roman" w:cs="Times New Roman"/>
          <w:sz w:val="24"/>
          <w:szCs w:val="24"/>
        </w:rPr>
        <w:t>kur</w:t>
      </w:r>
      <w:r w:rsidR="00283D4C">
        <w:rPr>
          <w:rFonts w:ascii="Times New Roman" w:hAnsi="Times New Roman" w:cs="Times New Roman"/>
          <w:sz w:val="24"/>
          <w:szCs w:val="24"/>
        </w:rPr>
        <w:t>ā</w:t>
      </w:r>
      <w:r w:rsidR="00283D4C" w:rsidRPr="00813D80">
        <w:rPr>
          <w:rFonts w:ascii="Times New Roman" w:hAnsi="Times New Roman" w:cs="Times New Roman"/>
          <w:sz w:val="24"/>
          <w:szCs w:val="24"/>
        </w:rPr>
        <w:t>s iestād</w:t>
      </w:r>
      <w:r w:rsidR="00283D4C">
        <w:rPr>
          <w:rFonts w:ascii="Times New Roman" w:hAnsi="Times New Roman" w:cs="Times New Roman"/>
          <w:sz w:val="24"/>
          <w:szCs w:val="24"/>
        </w:rPr>
        <w:t>ē</w:t>
      </w:r>
      <w:r w:rsidR="00283D4C" w:rsidRPr="00813D80">
        <w:rPr>
          <w:rFonts w:ascii="Times New Roman" w:hAnsi="Times New Roman" w:cs="Times New Roman"/>
          <w:sz w:val="24"/>
          <w:szCs w:val="24"/>
        </w:rPr>
        <w:t xml:space="preserve">s </w:t>
      </w:r>
      <w:r w:rsidR="00283D4C">
        <w:rPr>
          <w:rFonts w:ascii="Times New Roman" w:hAnsi="Times New Roman" w:cs="Times New Roman"/>
          <w:sz w:val="24"/>
          <w:szCs w:val="24"/>
        </w:rPr>
        <w:t>ir atļauts</w:t>
      </w:r>
      <w:r w:rsidR="00283D4C" w:rsidRPr="00813D80">
        <w:rPr>
          <w:rFonts w:ascii="Times New Roman" w:hAnsi="Times New Roman" w:cs="Times New Roman"/>
          <w:sz w:val="24"/>
          <w:szCs w:val="24"/>
        </w:rPr>
        <w:t xml:space="preserve"> </w:t>
      </w:r>
      <w:r w:rsidR="002E1766" w:rsidRPr="00813D80">
        <w:rPr>
          <w:rFonts w:ascii="Times New Roman" w:hAnsi="Times New Roman" w:cs="Times New Roman"/>
          <w:sz w:val="24"/>
          <w:szCs w:val="24"/>
        </w:rPr>
        <w:t xml:space="preserve">operēt </w:t>
      </w:r>
      <w:r w:rsidR="00283D4C">
        <w:rPr>
          <w:rFonts w:ascii="Times New Roman" w:hAnsi="Times New Roman" w:cs="Times New Roman"/>
          <w:sz w:val="24"/>
          <w:szCs w:val="24"/>
        </w:rPr>
        <w:t>konkrētas</w:t>
      </w:r>
      <w:r w:rsidR="002E1766" w:rsidRPr="00813D80">
        <w:rPr>
          <w:rFonts w:ascii="Times New Roman" w:hAnsi="Times New Roman" w:cs="Times New Roman"/>
          <w:sz w:val="24"/>
          <w:szCs w:val="24"/>
        </w:rPr>
        <w:t xml:space="preserve"> lokalizācijas</w:t>
      </w:r>
      <w:r w:rsidR="00283D4C">
        <w:rPr>
          <w:rFonts w:ascii="Times New Roman" w:hAnsi="Times New Roman" w:cs="Times New Roman"/>
          <w:sz w:val="24"/>
          <w:szCs w:val="24"/>
        </w:rPr>
        <w:t xml:space="preserve"> audzējus</w:t>
      </w:r>
      <w:r w:rsidR="002E1766" w:rsidRPr="00813D80">
        <w:rPr>
          <w:rFonts w:ascii="Times New Roman" w:hAnsi="Times New Roman" w:cs="Times New Roman"/>
          <w:sz w:val="24"/>
          <w:szCs w:val="24"/>
        </w:rPr>
        <w:t>, kādai jābūt iestādes un speciālistu pieredzei konkrētā lokalizācijā u</w:t>
      </w:r>
      <w:r w:rsidR="00B010B8">
        <w:rPr>
          <w:rFonts w:ascii="Times New Roman" w:hAnsi="Times New Roman" w:cs="Times New Roman"/>
          <w:sz w:val="24"/>
          <w:szCs w:val="24"/>
        </w:rPr>
        <w:t xml:space="preserve">n citas </w:t>
      </w:r>
      <w:r w:rsidR="002E1766" w:rsidRPr="00813D80">
        <w:rPr>
          <w:rFonts w:ascii="Times New Roman" w:hAnsi="Times New Roman" w:cs="Times New Roman"/>
          <w:sz w:val="24"/>
          <w:szCs w:val="24"/>
        </w:rPr>
        <w:t>prasības.</w:t>
      </w:r>
    </w:p>
    <w:p w14:paraId="661CF9D0" w14:textId="78637471" w:rsidR="00A1118F" w:rsidRPr="00B010B8" w:rsidRDefault="00A1118F" w:rsidP="00B010B8">
      <w:pPr>
        <w:pStyle w:val="NoSpacing"/>
        <w:ind w:firstLine="720"/>
        <w:jc w:val="both"/>
        <w:rPr>
          <w:rFonts w:ascii="Times New Roman" w:hAnsi="Times New Roman" w:cs="Times New Roman"/>
          <w:color w:val="FF0000"/>
          <w:sz w:val="24"/>
          <w:szCs w:val="24"/>
        </w:rPr>
      </w:pPr>
      <w:r w:rsidRPr="00AB24CE">
        <w:rPr>
          <w:rFonts w:ascii="Times New Roman" w:hAnsi="Times New Roman" w:cs="Times New Roman"/>
          <w:sz w:val="24"/>
          <w:szCs w:val="24"/>
        </w:rPr>
        <w:t xml:space="preserve">Visu pacientu, kuriem ir nepieciešama onkoloģiska operācija, veselības stāvoklis tiek apspriests un izvērtēts, kā arī veicamās operācijas tiek noteiktas onkoloģiskajos konsilijos. Tāpat </w:t>
      </w:r>
      <w:r w:rsidR="00387083" w:rsidRPr="00AB24CE">
        <w:rPr>
          <w:rFonts w:ascii="Times New Roman" w:hAnsi="Times New Roman" w:cs="Times New Roman"/>
          <w:sz w:val="24"/>
          <w:szCs w:val="24"/>
        </w:rPr>
        <w:t>r</w:t>
      </w:r>
      <w:r w:rsidRPr="00AB24CE">
        <w:rPr>
          <w:rFonts w:ascii="Times New Roman" w:hAnsi="Times New Roman" w:cs="Times New Roman"/>
          <w:sz w:val="24"/>
          <w:szCs w:val="24"/>
        </w:rPr>
        <w:t xml:space="preserve">egulāri tiek veikta ķirurģiskā darba analīze. Piemēram, visas lielās ķirurģiskās un onkoloģiskās operācijas tiek kodētas pēc starptautiski atzītas Clavien-Dindo klasifikācijas, kura iedala ķirurģiskās komplikācijas piecās kategorijās, atkarībā no komplikāciju smaguma. Lai identificētu un novērstu komplikāciju iemeslus, </w:t>
      </w:r>
      <w:r w:rsidR="00676250">
        <w:rPr>
          <w:rFonts w:ascii="Times New Roman" w:hAnsi="Times New Roman" w:cs="Times New Roman"/>
          <w:sz w:val="24"/>
          <w:szCs w:val="24"/>
        </w:rPr>
        <w:t xml:space="preserve">ārstniecības iestādē </w:t>
      </w:r>
      <w:r w:rsidRPr="00AB24CE">
        <w:rPr>
          <w:rFonts w:ascii="Times New Roman" w:hAnsi="Times New Roman" w:cs="Times New Roman"/>
          <w:sz w:val="24"/>
          <w:szCs w:val="24"/>
        </w:rPr>
        <w:t>tiek uzskaitīti un pēc tam analizēti rezultāti, kā arī pārskatīti procesi. Lai izvērtētu operācijas rezultātus (histoloģijas slēdzienu) un lemtu par tālāko ārstēšanu</w:t>
      </w:r>
      <w:r w:rsidR="00676250">
        <w:rPr>
          <w:rFonts w:ascii="Times New Roman" w:hAnsi="Times New Roman" w:cs="Times New Roman"/>
          <w:sz w:val="24"/>
          <w:szCs w:val="24"/>
        </w:rPr>
        <w:t xml:space="preserve">, </w:t>
      </w:r>
      <w:r w:rsidRPr="00AB24CE">
        <w:rPr>
          <w:rFonts w:ascii="Times New Roman" w:hAnsi="Times New Roman" w:cs="Times New Roman"/>
          <w:sz w:val="24"/>
          <w:szCs w:val="24"/>
        </w:rPr>
        <w:t xml:space="preserve">atbilstoši Eiropas vadlīnijām, visu operēto pacientu veselības stāvoklis onkoloģiskajā </w:t>
      </w:r>
      <w:r w:rsidR="0026005F" w:rsidRPr="00AB24CE">
        <w:rPr>
          <w:rFonts w:ascii="Times New Roman" w:hAnsi="Times New Roman" w:cs="Times New Roman"/>
          <w:sz w:val="24"/>
          <w:szCs w:val="24"/>
        </w:rPr>
        <w:t>kons</w:t>
      </w:r>
      <w:r w:rsidR="0026005F">
        <w:rPr>
          <w:rFonts w:ascii="Times New Roman" w:hAnsi="Times New Roman" w:cs="Times New Roman"/>
          <w:sz w:val="24"/>
          <w:szCs w:val="24"/>
        </w:rPr>
        <w:t>i</w:t>
      </w:r>
      <w:r w:rsidR="0026005F" w:rsidRPr="00AB24CE">
        <w:rPr>
          <w:rFonts w:ascii="Times New Roman" w:hAnsi="Times New Roman" w:cs="Times New Roman"/>
          <w:sz w:val="24"/>
          <w:szCs w:val="24"/>
        </w:rPr>
        <w:t xml:space="preserve">lijā </w:t>
      </w:r>
      <w:r w:rsidRPr="00AB24CE">
        <w:rPr>
          <w:rFonts w:ascii="Times New Roman" w:hAnsi="Times New Roman" w:cs="Times New Roman"/>
          <w:sz w:val="24"/>
          <w:szCs w:val="24"/>
        </w:rPr>
        <w:t>tiek apspriests arī pēc onkoloģiskām operācijām.</w:t>
      </w:r>
      <w:r w:rsidR="008F746B" w:rsidRPr="00AB24CE">
        <w:rPr>
          <w:rFonts w:ascii="Times New Roman" w:hAnsi="Times New Roman" w:cs="Times New Roman"/>
          <w:sz w:val="24"/>
          <w:szCs w:val="24"/>
        </w:rPr>
        <w:t xml:space="preserve"> Tāpat </w:t>
      </w:r>
      <w:r w:rsidRPr="00AB24CE">
        <w:rPr>
          <w:rFonts w:ascii="Times New Roman" w:hAnsi="Times New Roman" w:cs="Times New Roman"/>
          <w:sz w:val="24"/>
          <w:szCs w:val="24"/>
        </w:rPr>
        <w:t>notiek regulāra ķirurgu apmācība Eiropas mēroga kursos un kongresos, kā arī pieejamā finansējuma ietvaros tiek ieviestas jaunas, modernas tehnoloģijas, kuras ievērojami uzlabo operāciju rezultātus.</w:t>
      </w:r>
    </w:p>
    <w:p w14:paraId="6AAADC14" w14:textId="04A8107F" w:rsidR="00B54D54" w:rsidRDefault="007F150A" w:rsidP="004C1B9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L</w:t>
      </w:r>
      <w:r w:rsidR="00A1118F" w:rsidRPr="00AB24CE">
        <w:rPr>
          <w:rFonts w:ascii="Times New Roman" w:hAnsi="Times New Roman" w:cs="Times New Roman"/>
          <w:sz w:val="24"/>
          <w:szCs w:val="24"/>
        </w:rPr>
        <w:t xml:space="preserve">ai </w:t>
      </w:r>
      <w:r w:rsidR="008F746B" w:rsidRPr="00AB24CE">
        <w:rPr>
          <w:rFonts w:ascii="Times New Roman" w:hAnsi="Times New Roman" w:cs="Times New Roman"/>
          <w:sz w:val="24"/>
          <w:szCs w:val="24"/>
        </w:rPr>
        <w:t xml:space="preserve">papildus </w:t>
      </w:r>
      <w:r w:rsidR="00A1118F" w:rsidRPr="00AB24CE">
        <w:rPr>
          <w:rFonts w:ascii="Times New Roman" w:hAnsi="Times New Roman" w:cs="Times New Roman"/>
          <w:sz w:val="24"/>
          <w:szCs w:val="24"/>
        </w:rPr>
        <w:t xml:space="preserve">uzlabotu veikto onkoloģisko operāciju kvalitāti, </w:t>
      </w:r>
      <w:r w:rsidR="0004740A">
        <w:rPr>
          <w:rFonts w:ascii="Times New Roman" w:hAnsi="Times New Roman" w:cs="Times New Roman"/>
          <w:sz w:val="24"/>
          <w:szCs w:val="24"/>
        </w:rPr>
        <w:t>VM</w:t>
      </w:r>
      <w:r w:rsidR="00A1118F" w:rsidRPr="00AB24CE">
        <w:rPr>
          <w:rFonts w:ascii="Times New Roman" w:hAnsi="Times New Roman" w:cs="Times New Roman"/>
          <w:sz w:val="24"/>
          <w:szCs w:val="24"/>
        </w:rPr>
        <w:t xml:space="preserve"> sadarbībā ar klīniskajām universitātes slimnīcām un profesionālajām asociācijām turpin</w:t>
      </w:r>
      <w:r w:rsidR="008F746B" w:rsidRPr="00AB24CE">
        <w:rPr>
          <w:rFonts w:ascii="Times New Roman" w:hAnsi="Times New Roman" w:cs="Times New Roman"/>
          <w:sz w:val="24"/>
          <w:szCs w:val="24"/>
        </w:rPr>
        <w:t>a</w:t>
      </w:r>
      <w:r w:rsidR="00A1118F" w:rsidRPr="00AB24CE">
        <w:rPr>
          <w:rFonts w:ascii="Times New Roman" w:hAnsi="Times New Roman" w:cs="Times New Roman"/>
          <w:sz w:val="24"/>
          <w:szCs w:val="24"/>
        </w:rPr>
        <w:t xml:space="preserve"> uzsāktās diskusijas un jautājumu </w:t>
      </w:r>
      <w:r w:rsidR="0026005F">
        <w:rPr>
          <w:rFonts w:ascii="Times New Roman" w:hAnsi="Times New Roman" w:cs="Times New Roman"/>
          <w:sz w:val="24"/>
          <w:szCs w:val="24"/>
        </w:rPr>
        <w:t xml:space="preserve">risināšanu </w:t>
      </w:r>
      <w:r w:rsidR="00A1118F" w:rsidRPr="00AB24CE">
        <w:rPr>
          <w:rFonts w:ascii="Times New Roman" w:hAnsi="Times New Roman" w:cs="Times New Roman"/>
          <w:sz w:val="24"/>
          <w:szCs w:val="24"/>
        </w:rPr>
        <w:t>par vienotu operāciju standartu izstrādi konkrētām audzēju lokalizācijām</w:t>
      </w:r>
      <w:r w:rsidR="004C1B9A">
        <w:rPr>
          <w:rFonts w:ascii="Times New Roman" w:hAnsi="Times New Roman" w:cs="Times New Roman"/>
          <w:sz w:val="24"/>
          <w:szCs w:val="24"/>
        </w:rPr>
        <w:t xml:space="preserve">, </w:t>
      </w:r>
      <w:r w:rsidR="004C1B9A" w:rsidRPr="004C1B9A">
        <w:rPr>
          <w:rFonts w:ascii="Times New Roman" w:hAnsi="Times New Roman" w:cs="Times New Roman"/>
          <w:sz w:val="24"/>
          <w:szCs w:val="24"/>
        </w:rPr>
        <w:t xml:space="preserve">kā </w:t>
      </w:r>
      <w:r w:rsidR="00153B31">
        <w:rPr>
          <w:rFonts w:ascii="Times New Roman" w:hAnsi="Times New Roman" w:cs="Times New Roman"/>
          <w:sz w:val="24"/>
          <w:szCs w:val="24"/>
        </w:rPr>
        <w:t xml:space="preserve">arī </w:t>
      </w:r>
      <w:r w:rsidR="004C1B9A" w:rsidRPr="004C1B9A">
        <w:rPr>
          <w:rFonts w:ascii="Times New Roman" w:hAnsi="Times New Roman" w:cs="Times New Roman"/>
          <w:sz w:val="24"/>
          <w:szCs w:val="24"/>
        </w:rPr>
        <w:t>operāciju sniegšanas viet</w:t>
      </w:r>
      <w:r w:rsidR="0026005F">
        <w:rPr>
          <w:rFonts w:ascii="Times New Roman" w:hAnsi="Times New Roman" w:cs="Times New Roman"/>
          <w:sz w:val="24"/>
          <w:szCs w:val="24"/>
        </w:rPr>
        <w:t>u defin</w:t>
      </w:r>
      <w:r w:rsidR="00153B31">
        <w:rPr>
          <w:rFonts w:ascii="Times New Roman" w:hAnsi="Times New Roman" w:cs="Times New Roman"/>
          <w:sz w:val="24"/>
          <w:szCs w:val="24"/>
        </w:rPr>
        <w:t>ē</w:t>
      </w:r>
      <w:r w:rsidR="0026005F">
        <w:rPr>
          <w:rFonts w:ascii="Times New Roman" w:hAnsi="Times New Roman" w:cs="Times New Roman"/>
          <w:sz w:val="24"/>
          <w:szCs w:val="24"/>
        </w:rPr>
        <w:t>š</w:t>
      </w:r>
      <w:r w:rsidR="00153B31">
        <w:rPr>
          <w:rFonts w:ascii="Times New Roman" w:hAnsi="Times New Roman" w:cs="Times New Roman"/>
          <w:sz w:val="24"/>
          <w:szCs w:val="24"/>
        </w:rPr>
        <w:t>anu</w:t>
      </w:r>
      <w:r w:rsidR="004C1B9A">
        <w:rPr>
          <w:rFonts w:ascii="Times New Roman" w:hAnsi="Times New Roman" w:cs="Times New Roman"/>
          <w:sz w:val="24"/>
          <w:szCs w:val="24"/>
        </w:rPr>
        <w:t xml:space="preserve">, </w:t>
      </w:r>
      <w:r w:rsidR="004C1B9A" w:rsidRPr="004C1B9A">
        <w:rPr>
          <w:rFonts w:ascii="Times New Roman" w:hAnsi="Times New Roman" w:cs="Times New Roman"/>
          <w:sz w:val="24"/>
          <w:szCs w:val="24"/>
        </w:rPr>
        <w:t>atbilstoši to sarežģītības pakāpei, operāciju skaitam un ķirurgu pieredzei.</w:t>
      </w:r>
    </w:p>
    <w:p w14:paraId="5EAA06AA" w14:textId="5740370F" w:rsidR="00B54D54" w:rsidRPr="00B54D54" w:rsidRDefault="00B54D54" w:rsidP="00B54D5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Savukārt, l</w:t>
      </w:r>
      <w:r w:rsidRPr="00B54D54">
        <w:rPr>
          <w:rFonts w:ascii="Times New Roman" w:hAnsi="Times New Roman" w:cs="Times New Roman"/>
          <w:sz w:val="24"/>
          <w:szCs w:val="24"/>
        </w:rPr>
        <w:t xml:space="preserve">ai veicinātu efektīvāku un uz rezultātu orientētu veselības aprūpes pakalpojumu sniegšanu, </w:t>
      </w:r>
      <w:r w:rsidR="00A5491C" w:rsidRPr="00B54D54">
        <w:rPr>
          <w:rFonts w:ascii="Times New Roman" w:hAnsi="Times New Roman" w:cs="Times New Roman"/>
          <w:sz w:val="24"/>
          <w:szCs w:val="24"/>
        </w:rPr>
        <w:t>no</w:t>
      </w:r>
      <w:r w:rsidR="00A5491C">
        <w:rPr>
          <w:rFonts w:ascii="Times New Roman" w:hAnsi="Times New Roman" w:cs="Times New Roman"/>
          <w:sz w:val="24"/>
          <w:szCs w:val="24"/>
        </w:rPr>
        <w:t>ris</w:t>
      </w:r>
      <w:r w:rsidR="00A5491C" w:rsidRPr="00B54D54">
        <w:rPr>
          <w:rFonts w:ascii="Times New Roman" w:hAnsi="Times New Roman" w:cs="Times New Roman"/>
          <w:sz w:val="24"/>
          <w:szCs w:val="24"/>
        </w:rPr>
        <w:t xml:space="preserve"> </w:t>
      </w:r>
      <w:r w:rsidRPr="00B54D54">
        <w:rPr>
          <w:rFonts w:ascii="Times New Roman" w:hAnsi="Times New Roman" w:cs="Times New Roman"/>
          <w:sz w:val="24"/>
          <w:szCs w:val="24"/>
        </w:rPr>
        <w:t xml:space="preserve">darbs pie jaunu manipulāciju izstrādes un aprēķiniem - </w:t>
      </w:r>
      <w:r>
        <w:rPr>
          <w:rFonts w:ascii="Times New Roman" w:hAnsi="Times New Roman" w:cs="Times New Roman"/>
          <w:sz w:val="24"/>
          <w:szCs w:val="24"/>
        </w:rPr>
        <w:t>m</w:t>
      </w:r>
      <w:r w:rsidRPr="00B54D54">
        <w:rPr>
          <w:rFonts w:ascii="Times New Roman" w:hAnsi="Times New Roman" w:cs="Times New Roman"/>
          <w:sz w:val="24"/>
          <w:szCs w:val="24"/>
        </w:rPr>
        <w:t xml:space="preserve">ultidisciplinārs ārstu </w:t>
      </w:r>
      <w:r w:rsidR="00A5491C" w:rsidRPr="00B54D54">
        <w:rPr>
          <w:rFonts w:ascii="Times New Roman" w:hAnsi="Times New Roman" w:cs="Times New Roman"/>
          <w:sz w:val="24"/>
          <w:szCs w:val="24"/>
        </w:rPr>
        <w:t>kons</w:t>
      </w:r>
      <w:r w:rsidR="00A5491C">
        <w:rPr>
          <w:rFonts w:ascii="Times New Roman" w:hAnsi="Times New Roman" w:cs="Times New Roman"/>
          <w:sz w:val="24"/>
          <w:szCs w:val="24"/>
        </w:rPr>
        <w:t>i</w:t>
      </w:r>
      <w:r w:rsidR="00A5491C" w:rsidRPr="00B54D54">
        <w:rPr>
          <w:rFonts w:ascii="Times New Roman" w:hAnsi="Times New Roman" w:cs="Times New Roman"/>
          <w:sz w:val="24"/>
          <w:szCs w:val="24"/>
        </w:rPr>
        <w:t xml:space="preserve">lijs </w:t>
      </w:r>
      <w:r w:rsidRPr="00B54D54">
        <w:rPr>
          <w:rFonts w:ascii="Times New Roman" w:hAnsi="Times New Roman" w:cs="Times New Roman"/>
          <w:sz w:val="24"/>
          <w:szCs w:val="24"/>
        </w:rPr>
        <w:t>terapijas taktikas pieņemšanai atkārtotam ambulatoram vai stacionāram pacientam ar onkoloģisko slimību. Jaunās manipul</w:t>
      </w:r>
      <w:r w:rsidR="00843AD1">
        <w:rPr>
          <w:rFonts w:ascii="Times New Roman" w:hAnsi="Times New Roman" w:cs="Times New Roman"/>
          <w:sz w:val="24"/>
          <w:szCs w:val="24"/>
        </w:rPr>
        <w:t xml:space="preserve">ācijas </w:t>
      </w:r>
      <w:r w:rsidRPr="00B54D54">
        <w:rPr>
          <w:rFonts w:ascii="Times New Roman" w:hAnsi="Times New Roman" w:cs="Times New Roman"/>
          <w:sz w:val="24"/>
          <w:szCs w:val="24"/>
        </w:rPr>
        <w:t>tiks pielietotas tiem onkoloģiskajiem pacientiem, kuriem pēc pirmreizējā konsīlija medicīnisku iemeslu dēļ ir nepieciešami papildu izmeklējumi un/vai terapija vai konstatēta slimības progresija, vai arī ir jāmaina nozīmētā ārstēšana dēļ blaknēm, kuras būtiski ietekmē pacienta veselību un/vai dzīves kvalitāti, diagnostikas un ārstēšanas taktika ir precizējama atkārtoti, tādēļ ir nepieciešami atkārtoti konsīliji.</w:t>
      </w:r>
    </w:p>
    <w:p w14:paraId="3BCE7FF3" w14:textId="7056195B" w:rsidR="00B54D54" w:rsidRPr="00B54D54" w:rsidRDefault="00B54D54" w:rsidP="00B54D54">
      <w:pPr>
        <w:pStyle w:val="NoSpacing"/>
        <w:ind w:firstLine="720"/>
        <w:jc w:val="both"/>
        <w:rPr>
          <w:rFonts w:ascii="Times New Roman" w:hAnsi="Times New Roman" w:cs="Times New Roman"/>
          <w:sz w:val="24"/>
          <w:szCs w:val="24"/>
        </w:rPr>
      </w:pPr>
      <w:r w:rsidRPr="00B54D54">
        <w:rPr>
          <w:rFonts w:ascii="Times New Roman" w:hAnsi="Times New Roman" w:cs="Times New Roman"/>
          <w:sz w:val="24"/>
          <w:szCs w:val="24"/>
        </w:rPr>
        <w:t>Tāpat jāuzsver, ka atkārtotajos kons</w:t>
      </w:r>
      <w:r w:rsidR="00676250">
        <w:rPr>
          <w:rFonts w:ascii="Times New Roman" w:hAnsi="Times New Roman" w:cs="Times New Roman"/>
          <w:sz w:val="24"/>
          <w:szCs w:val="24"/>
        </w:rPr>
        <w:t>i</w:t>
      </w:r>
      <w:r w:rsidRPr="00B54D54">
        <w:rPr>
          <w:rFonts w:ascii="Times New Roman" w:hAnsi="Times New Roman" w:cs="Times New Roman"/>
          <w:sz w:val="24"/>
          <w:szCs w:val="24"/>
        </w:rPr>
        <w:t>lijos vērtētās klīniskās situācijas lielākoties ir augstākas sarežģītības pakāpes nekā pirmreizējos kons</w:t>
      </w:r>
      <w:r w:rsidR="00676250">
        <w:rPr>
          <w:rFonts w:ascii="Times New Roman" w:hAnsi="Times New Roman" w:cs="Times New Roman"/>
          <w:sz w:val="24"/>
          <w:szCs w:val="24"/>
        </w:rPr>
        <w:t>i</w:t>
      </w:r>
      <w:r w:rsidRPr="00B54D54">
        <w:rPr>
          <w:rFonts w:ascii="Times New Roman" w:hAnsi="Times New Roman" w:cs="Times New Roman"/>
          <w:sz w:val="24"/>
          <w:szCs w:val="24"/>
        </w:rPr>
        <w:t>lijos apspriestās.</w:t>
      </w:r>
    </w:p>
    <w:p w14:paraId="28D8BEF6" w14:textId="53EAA9BD" w:rsidR="009970B1" w:rsidRDefault="00B54D54" w:rsidP="009970B1">
      <w:pPr>
        <w:pStyle w:val="NoSpacing"/>
        <w:ind w:firstLine="720"/>
        <w:jc w:val="both"/>
        <w:rPr>
          <w:rFonts w:ascii="Times New Roman" w:hAnsi="Times New Roman" w:cs="Times New Roman"/>
          <w:sz w:val="24"/>
          <w:szCs w:val="24"/>
        </w:rPr>
      </w:pPr>
      <w:r w:rsidRPr="00B54D54">
        <w:rPr>
          <w:rFonts w:ascii="Times New Roman" w:hAnsi="Times New Roman" w:cs="Times New Roman"/>
          <w:sz w:val="24"/>
          <w:szCs w:val="24"/>
        </w:rPr>
        <w:t xml:space="preserve">Kā norāda </w:t>
      </w:r>
      <w:r w:rsidR="00843AD1">
        <w:rPr>
          <w:rFonts w:ascii="Times New Roman" w:hAnsi="Times New Roman" w:cs="Times New Roman"/>
          <w:sz w:val="24"/>
          <w:szCs w:val="24"/>
        </w:rPr>
        <w:t xml:space="preserve">klīniskās </w:t>
      </w:r>
      <w:r w:rsidRPr="00B54D54">
        <w:rPr>
          <w:rFonts w:ascii="Times New Roman" w:hAnsi="Times New Roman" w:cs="Times New Roman"/>
          <w:sz w:val="24"/>
          <w:szCs w:val="24"/>
        </w:rPr>
        <w:t>universitātes slimnīcas, liela daļa no kons</w:t>
      </w:r>
      <w:r w:rsidR="00676250">
        <w:rPr>
          <w:rFonts w:ascii="Times New Roman" w:hAnsi="Times New Roman" w:cs="Times New Roman"/>
          <w:sz w:val="24"/>
          <w:szCs w:val="24"/>
        </w:rPr>
        <w:t>i</w:t>
      </w:r>
      <w:r w:rsidRPr="00B54D54">
        <w:rPr>
          <w:rFonts w:ascii="Times New Roman" w:hAnsi="Times New Roman" w:cs="Times New Roman"/>
          <w:sz w:val="24"/>
          <w:szCs w:val="24"/>
        </w:rPr>
        <w:t>lijiem terapijas taktikas pieņemšanai pacientam ar onkoloģisko slimību, tiek organizēti stacionāra etapā, jo nav nepieciešamības ambulatori veikt pirmsoperācijas konsiliju vai pirmsoperācijas etapā nav norādes uz onkopatoloģiju, vai pacients tiek stacionēts un operēts neatliekamā kārtā.</w:t>
      </w:r>
    </w:p>
    <w:p w14:paraId="32BF0E96" w14:textId="77777777" w:rsidR="009970B1" w:rsidRDefault="009970B1" w:rsidP="009970B1">
      <w:pPr>
        <w:pStyle w:val="NoSpacing"/>
        <w:ind w:firstLine="720"/>
        <w:jc w:val="both"/>
        <w:rPr>
          <w:rFonts w:ascii="Times New Roman" w:hAnsi="Times New Roman" w:cs="Times New Roman"/>
          <w:sz w:val="24"/>
          <w:szCs w:val="24"/>
        </w:rPr>
      </w:pPr>
    </w:p>
    <w:p w14:paraId="51D944D5" w14:textId="1E22A921" w:rsidR="00FD668C" w:rsidRPr="007F150A" w:rsidRDefault="00FD668C" w:rsidP="009970B1">
      <w:pPr>
        <w:pStyle w:val="NoSpacing"/>
        <w:ind w:firstLine="720"/>
        <w:jc w:val="both"/>
        <w:rPr>
          <w:rFonts w:ascii="Times New Roman" w:hAnsi="Times New Roman" w:cs="Times New Roman"/>
          <w:sz w:val="24"/>
          <w:szCs w:val="24"/>
        </w:rPr>
      </w:pPr>
      <w:r w:rsidRPr="007F150A">
        <w:rPr>
          <w:rFonts w:ascii="Times New Roman" w:hAnsi="Times New Roman" w:cs="Times New Roman"/>
          <w:sz w:val="24"/>
          <w:szCs w:val="24"/>
        </w:rPr>
        <w:t>Specifiskās onkoloģiskās palīdzības pakalpojumu, tai skaitā staru terapija, nodrošināšanai būtisks faktors ir atbilstošu medicīnisko tehnoloģiju pieejamība, nodrošinot ārstēšanas efektivitāti un pakalpojuma drošību kā pacientiem, tā personālam. Tādēļ nepieciešams pārskatīt esošās apstarošanas aparatūras resursu atbilstību pacientu skaitam, plūsmai un tehnoloģiju nolietojumam</w:t>
      </w:r>
      <w:r w:rsidRPr="007F150A">
        <w:rPr>
          <w:sz w:val="24"/>
          <w:szCs w:val="24"/>
        </w:rPr>
        <w:t>.</w:t>
      </w:r>
    </w:p>
    <w:p w14:paraId="17327A32" w14:textId="77777777" w:rsidR="00FD668C" w:rsidRPr="007F150A" w:rsidRDefault="00FD668C" w:rsidP="00FD668C">
      <w:pPr>
        <w:pStyle w:val="NoSpacing"/>
        <w:ind w:firstLine="720"/>
        <w:jc w:val="both"/>
        <w:rPr>
          <w:rFonts w:ascii="Times New Roman" w:hAnsi="Times New Roman" w:cs="Times New Roman"/>
          <w:sz w:val="24"/>
          <w:szCs w:val="24"/>
        </w:rPr>
      </w:pPr>
      <w:r w:rsidRPr="007F150A">
        <w:rPr>
          <w:rFonts w:ascii="Times New Roman" w:hAnsi="Times New Roman" w:cs="Times New Roman"/>
          <w:sz w:val="24"/>
          <w:szCs w:val="24"/>
        </w:rPr>
        <w:t>Vienlaikus jāatzīmē, ka veselības aprūpes budžeta iespējas nav pietiekamas, lai pilnvērtīgi nodrošinātu diagnostikas un ārstēšanas pakalpojumus onkoloģiskiem pacientiem, un būtiski ierobežo iespējas uzlabot un attīstīt veselības aprūpes pakalpojumus onkoloģijas jomā. Piemēram, esošie tarifi bieži vien nesedz ieguldīto darbu, īpaši attiecībā uz liela apjoma ķirurģiskām operācijām, un operāciju materiālu izmaksas. Vienlīdz svarīgi ir nodrošināt, ka ārstniecības iestādes sniegtais veselības aprūpes pakalpojums ir kvalitatīvs.</w:t>
      </w:r>
    </w:p>
    <w:p w14:paraId="621513D8" w14:textId="77777777" w:rsidR="007F150A" w:rsidRPr="007F150A" w:rsidRDefault="007F150A" w:rsidP="007F150A">
      <w:pPr>
        <w:pStyle w:val="NoSpacing"/>
        <w:ind w:firstLine="720"/>
        <w:jc w:val="both"/>
        <w:rPr>
          <w:rFonts w:ascii="Times New Roman" w:hAnsi="Times New Roman" w:cs="Times New Roman"/>
          <w:color w:val="000000" w:themeColor="text1"/>
          <w:sz w:val="24"/>
          <w:szCs w:val="24"/>
        </w:rPr>
      </w:pPr>
      <w:r w:rsidRPr="007D0EC8">
        <w:rPr>
          <w:rFonts w:ascii="Times New Roman" w:hAnsi="Times New Roman" w:cs="Times New Roman"/>
          <w:color w:val="000000" w:themeColor="text1"/>
          <w:sz w:val="24"/>
          <w:szCs w:val="24"/>
        </w:rPr>
        <w:t xml:space="preserve">Papildus, lai veicinātu efektīvāku un uz rezultātu orientētu veselības aprūpes pakalpojumu sniegšanu, ir jāpārskata stratēģiskā iepirkumā noteiktie kvalitātes kritēriji stacionārām ārstniecības iestādēm onkoloģijas jomas pakalpojumiem. </w:t>
      </w:r>
    </w:p>
    <w:p w14:paraId="78E245B3" w14:textId="3FA874CF" w:rsidR="00060620" w:rsidRPr="00060620" w:rsidRDefault="00060620" w:rsidP="00060620">
      <w:pPr>
        <w:pStyle w:val="NoSpacing"/>
        <w:ind w:firstLine="720"/>
        <w:jc w:val="both"/>
        <w:rPr>
          <w:rFonts w:ascii="Times New Roman" w:hAnsi="Times New Roman" w:cs="Times New Roman"/>
          <w:sz w:val="24"/>
          <w:szCs w:val="24"/>
        </w:rPr>
      </w:pPr>
      <w:r w:rsidRPr="00060620">
        <w:rPr>
          <w:rFonts w:ascii="Times New Roman" w:hAnsi="Times New Roman" w:cs="Times New Roman"/>
          <w:sz w:val="24"/>
          <w:szCs w:val="24"/>
        </w:rPr>
        <w:t>Lai bērnu onkoloģijā sasniegtu labāko iespējamo ķirurģisko rezultātu</w:t>
      </w:r>
      <w:r>
        <w:rPr>
          <w:rFonts w:ascii="Times New Roman" w:hAnsi="Times New Roman" w:cs="Times New Roman"/>
          <w:sz w:val="24"/>
          <w:szCs w:val="24"/>
        </w:rPr>
        <w:t xml:space="preserve"> – </w:t>
      </w:r>
      <w:r w:rsidRPr="00060620">
        <w:rPr>
          <w:rFonts w:ascii="Times New Roman" w:hAnsi="Times New Roman" w:cs="Times New Roman"/>
          <w:sz w:val="24"/>
          <w:szCs w:val="24"/>
        </w:rPr>
        <w:t>maksimālu radikalitāti un</w:t>
      </w:r>
      <w:r w:rsidR="00663CE6">
        <w:rPr>
          <w:rFonts w:ascii="Times New Roman" w:hAnsi="Times New Roman" w:cs="Times New Roman"/>
          <w:sz w:val="24"/>
          <w:szCs w:val="24"/>
        </w:rPr>
        <w:t xml:space="preserve"> </w:t>
      </w:r>
      <w:r w:rsidRPr="00060620">
        <w:rPr>
          <w:rFonts w:ascii="Times New Roman" w:hAnsi="Times New Roman" w:cs="Times New Roman"/>
          <w:sz w:val="24"/>
          <w:szCs w:val="24"/>
        </w:rPr>
        <w:t>vienlaikus pēc iespējas mazāk kropļojošu/ invalidizējošu operāciju,</w:t>
      </w:r>
      <w:r w:rsidR="00663CE6">
        <w:rPr>
          <w:rFonts w:ascii="Times New Roman" w:hAnsi="Times New Roman" w:cs="Times New Roman"/>
          <w:sz w:val="24"/>
          <w:szCs w:val="24"/>
        </w:rPr>
        <w:t xml:space="preserve"> </w:t>
      </w:r>
      <w:r w:rsidRPr="00060620">
        <w:rPr>
          <w:rFonts w:ascii="Times New Roman" w:hAnsi="Times New Roman" w:cs="Times New Roman"/>
          <w:sz w:val="24"/>
          <w:szCs w:val="24"/>
        </w:rPr>
        <w:t>būt</w:t>
      </w:r>
      <w:r w:rsidR="00663CE6">
        <w:rPr>
          <w:rFonts w:ascii="Times New Roman" w:hAnsi="Times New Roman" w:cs="Times New Roman"/>
          <w:sz w:val="24"/>
          <w:szCs w:val="24"/>
        </w:rPr>
        <w:t>u</w:t>
      </w:r>
      <w:r w:rsidRPr="00060620">
        <w:rPr>
          <w:rFonts w:ascii="Times New Roman" w:hAnsi="Times New Roman" w:cs="Times New Roman"/>
          <w:sz w:val="24"/>
          <w:szCs w:val="24"/>
        </w:rPr>
        <w:t xml:space="preserve"> nepieciešama konsultācija references centrā vai īpaši sarežģītu vai retu operāciju nodrošināšanai,</w:t>
      </w:r>
      <w:r w:rsidR="00663CE6">
        <w:rPr>
          <w:rFonts w:ascii="Times New Roman" w:hAnsi="Times New Roman" w:cs="Times New Roman"/>
          <w:sz w:val="24"/>
          <w:szCs w:val="24"/>
        </w:rPr>
        <w:t xml:space="preserve"> vienlaikus izskatot iespēju </w:t>
      </w:r>
      <w:r w:rsidRPr="00060620">
        <w:rPr>
          <w:rFonts w:ascii="Times New Roman" w:hAnsi="Times New Roman" w:cs="Times New Roman"/>
          <w:sz w:val="24"/>
          <w:szCs w:val="24"/>
        </w:rPr>
        <w:t>pacienta nosūtīšana</w:t>
      </w:r>
      <w:r w:rsidR="00663CE6">
        <w:rPr>
          <w:rFonts w:ascii="Times New Roman" w:hAnsi="Times New Roman" w:cs="Times New Roman"/>
          <w:sz w:val="24"/>
          <w:szCs w:val="24"/>
        </w:rPr>
        <w:t xml:space="preserve">i </w:t>
      </w:r>
      <w:r w:rsidRPr="00060620">
        <w:rPr>
          <w:rFonts w:ascii="Times New Roman" w:hAnsi="Times New Roman" w:cs="Times New Roman"/>
          <w:sz w:val="24"/>
          <w:szCs w:val="24"/>
        </w:rPr>
        <w:t xml:space="preserve">uz specializētu centru citviet Eiropā. </w:t>
      </w:r>
    </w:p>
    <w:p w14:paraId="38B5228E" w14:textId="77777777" w:rsidR="00104840" w:rsidRPr="00F6407B" w:rsidRDefault="00104840" w:rsidP="00265B40">
      <w:pPr>
        <w:pStyle w:val="NoSpacing"/>
        <w:jc w:val="both"/>
        <w:rPr>
          <w:rFonts w:ascii="Times New Roman" w:hAnsi="Times New Roman" w:cs="Times New Roman"/>
          <w:sz w:val="24"/>
          <w:szCs w:val="24"/>
        </w:rPr>
      </w:pPr>
    </w:p>
    <w:p w14:paraId="484EF78E" w14:textId="350891D6" w:rsidR="0052769D" w:rsidRDefault="00A12C07" w:rsidP="00105748">
      <w:pPr>
        <w:pStyle w:val="CommentText"/>
        <w:ind w:firstLine="720"/>
        <w:jc w:val="both"/>
        <w:rPr>
          <w:sz w:val="24"/>
          <w:szCs w:val="24"/>
          <w:lang w:val="lv-LV"/>
        </w:rPr>
      </w:pPr>
      <w:r w:rsidRPr="00F7708C">
        <w:rPr>
          <w:sz w:val="24"/>
          <w:szCs w:val="24"/>
          <w:lang w:val="lv-LV"/>
        </w:rPr>
        <w:t>Pēdējos piecos gados Zāļu iegādes kompensācijas sistēmai piešķirtie kopējie budžeta līdzekļi nav būtiski palielinājušies. Tomēr katru gadu palielinās to pacientu skaits, kuri ir saņēmuši kompensējamās zāles, tai skaitā arī onkoloģijā</w:t>
      </w:r>
      <w:r w:rsidR="00CB1D08" w:rsidRPr="00F7708C">
        <w:rPr>
          <w:sz w:val="24"/>
          <w:szCs w:val="24"/>
          <w:lang w:val="lv-LV"/>
        </w:rPr>
        <w:t xml:space="preserve"> (skat.</w:t>
      </w:r>
      <w:r w:rsidR="00F7708C">
        <w:rPr>
          <w:sz w:val="24"/>
          <w:szCs w:val="24"/>
          <w:lang w:val="lv-LV"/>
        </w:rPr>
        <w:t xml:space="preserve"> 12</w:t>
      </w:r>
      <w:r w:rsidR="00CB1D08" w:rsidRPr="00F7708C">
        <w:rPr>
          <w:sz w:val="24"/>
          <w:szCs w:val="24"/>
          <w:lang w:val="lv-LV"/>
        </w:rPr>
        <w:t>.</w:t>
      </w:r>
      <w:r w:rsidR="00F7708C">
        <w:rPr>
          <w:sz w:val="24"/>
          <w:szCs w:val="24"/>
          <w:lang w:val="lv-LV"/>
        </w:rPr>
        <w:t xml:space="preserve"> </w:t>
      </w:r>
      <w:r w:rsidR="00CB1D08" w:rsidRPr="00F7708C">
        <w:rPr>
          <w:sz w:val="24"/>
          <w:szCs w:val="24"/>
          <w:lang w:val="lv-LV"/>
        </w:rPr>
        <w:t>att</w:t>
      </w:r>
      <w:r w:rsidR="00F7708C">
        <w:rPr>
          <w:sz w:val="24"/>
          <w:szCs w:val="24"/>
          <w:lang w:val="lv-LV"/>
        </w:rPr>
        <w:t>ēlu</w:t>
      </w:r>
      <w:r w:rsidR="00CB1D08" w:rsidRPr="00F7708C">
        <w:rPr>
          <w:sz w:val="24"/>
          <w:szCs w:val="24"/>
          <w:lang w:val="lv-LV"/>
        </w:rPr>
        <w:t>)</w:t>
      </w:r>
      <w:r w:rsidRPr="00F7708C">
        <w:rPr>
          <w:sz w:val="24"/>
          <w:szCs w:val="24"/>
          <w:lang w:val="lv-LV"/>
        </w:rPr>
        <w:t xml:space="preserve">. </w:t>
      </w:r>
    </w:p>
    <w:p w14:paraId="24CF900B" w14:textId="77777777" w:rsidR="009D2571" w:rsidRPr="00F7708C" w:rsidRDefault="009D2571" w:rsidP="00105748">
      <w:pPr>
        <w:pStyle w:val="CommentText"/>
        <w:ind w:firstLine="720"/>
        <w:jc w:val="both"/>
        <w:rPr>
          <w:sz w:val="24"/>
          <w:szCs w:val="24"/>
          <w:lang w:val="lv-LV"/>
        </w:rPr>
      </w:pPr>
    </w:p>
    <w:p w14:paraId="7A3511D9" w14:textId="77777777" w:rsidR="009D2571" w:rsidRDefault="009D2571" w:rsidP="009D2571">
      <w:pPr>
        <w:jc w:val="center"/>
        <w:textAlignment w:val="baseline"/>
        <w:rPr>
          <w:b/>
          <w:bCs/>
          <w:color w:val="000000"/>
          <w:kern w:val="24"/>
          <w:lang w:val="lv-LV"/>
        </w:rPr>
      </w:pPr>
      <w:r w:rsidRPr="009D2571">
        <w:rPr>
          <w:b/>
          <w:bCs/>
          <w:color w:val="000000"/>
          <w:kern w:val="24"/>
          <w:lang w:val="lv-LV"/>
        </w:rPr>
        <w:t>12. attēls. Zāļu kompensācijai piešķirtie līdzekļi</w:t>
      </w:r>
      <w:r>
        <w:rPr>
          <w:b/>
          <w:bCs/>
          <w:color w:val="000000"/>
          <w:kern w:val="24"/>
          <w:lang w:val="lv-LV"/>
        </w:rPr>
        <w:t xml:space="preserve"> </w:t>
      </w:r>
      <w:r w:rsidRPr="009D2571">
        <w:rPr>
          <w:b/>
          <w:bCs/>
          <w:color w:val="000000"/>
          <w:kern w:val="24"/>
          <w:lang w:val="lv-LV"/>
        </w:rPr>
        <w:t xml:space="preserve">kopumā </w:t>
      </w:r>
    </w:p>
    <w:p w14:paraId="06B0162B" w14:textId="17F702DA" w:rsidR="009D2571" w:rsidRPr="009D2571" w:rsidRDefault="009D2571" w:rsidP="009D2571">
      <w:pPr>
        <w:jc w:val="center"/>
        <w:textAlignment w:val="baseline"/>
        <w:rPr>
          <w:b/>
          <w:bCs/>
          <w:color w:val="000000"/>
          <w:kern w:val="24"/>
          <w:lang w:val="lv-LV"/>
        </w:rPr>
      </w:pPr>
      <w:r w:rsidRPr="009D2571">
        <w:rPr>
          <w:b/>
          <w:bCs/>
          <w:color w:val="000000"/>
          <w:kern w:val="24"/>
          <w:lang w:val="lv-LV"/>
        </w:rPr>
        <w:t>un uz vienu unikālo pacientu</w:t>
      </w:r>
    </w:p>
    <w:p w14:paraId="187BE831" w14:textId="77777777" w:rsidR="0052769D" w:rsidRDefault="0052769D" w:rsidP="00105748">
      <w:pPr>
        <w:pStyle w:val="CommentText"/>
        <w:ind w:firstLine="720"/>
        <w:jc w:val="both"/>
        <w:rPr>
          <w:sz w:val="24"/>
          <w:szCs w:val="24"/>
          <w:lang w:val="lv-LV"/>
        </w:rPr>
      </w:pPr>
    </w:p>
    <w:p w14:paraId="64875EF7" w14:textId="5655BD77" w:rsidR="0052769D" w:rsidRDefault="009D2571" w:rsidP="00105748">
      <w:pPr>
        <w:pStyle w:val="CommentText"/>
        <w:ind w:firstLine="720"/>
        <w:jc w:val="both"/>
        <w:rPr>
          <w:sz w:val="24"/>
          <w:szCs w:val="24"/>
          <w:lang w:val="lv-LV"/>
        </w:rPr>
      </w:pPr>
      <w:r w:rsidRPr="009D2571">
        <w:rPr>
          <w:noProof/>
        </w:rPr>
        <w:drawing>
          <wp:inline distT="0" distB="0" distL="0" distR="0" wp14:anchorId="32525526" wp14:editId="600B8560">
            <wp:extent cx="5390707" cy="3242157"/>
            <wp:effectExtent l="0" t="0" r="635"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5465366" cy="3287060"/>
                    </a:xfrm>
                    <a:prstGeom prst="rect">
                      <a:avLst/>
                    </a:prstGeom>
                  </pic:spPr>
                </pic:pic>
              </a:graphicData>
            </a:graphic>
          </wp:inline>
        </w:drawing>
      </w:r>
    </w:p>
    <w:p w14:paraId="7FE7339D" w14:textId="045973A4" w:rsidR="00C777C8" w:rsidRDefault="00C777C8" w:rsidP="0050729F">
      <w:pPr>
        <w:pStyle w:val="CommentText"/>
        <w:ind w:firstLine="720"/>
        <w:jc w:val="both"/>
        <w:rPr>
          <w:sz w:val="24"/>
          <w:szCs w:val="24"/>
          <w:lang w:val="lv-LV"/>
        </w:rPr>
      </w:pPr>
    </w:p>
    <w:p w14:paraId="18A976DF" w14:textId="75DA4D18" w:rsidR="009D2571" w:rsidRPr="009D2571" w:rsidRDefault="009D2571" w:rsidP="009D2571">
      <w:pPr>
        <w:ind w:firstLine="720"/>
        <w:jc w:val="both"/>
        <w:rPr>
          <w:lang w:val="lv-LV"/>
        </w:rPr>
      </w:pPr>
      <w:bookmarkStart w:id="22" w:name="_Hlk70674239"/>
      <w:r w:rsidRPr="009D2571">
        <w:rPr>
          <w:lang w:val="lv-LV"/>
        </w:rPr>
        <w:t xml:space="preserve">No 2018.gada, ņemot vērā valsts piešķirto finansējumu un sarunu rezultātā panākto  izmaksu samazinājumu, būtiski pieauga </w:t>
      </w:r>
      <w:r w:rsidR="0061378A">
        <w:rPr>
          <w:lang w:val="lv-LV"/>
        </w:rPr>
        <w:t>KZS</w:t>
      </w:r>
      <w:r w:rsidRPr="009D2571">
        <w:rPr>
          <w:lang w:val="lv-LV"/>
        </w:rPr>
        <w:t xml:space="preserve"> iekļauto onkoloģisko medikamentu skaits dažādas </w:t>
      </w:r>
      <w:r w:rsidRPr="009D2571">
        <w:rPr>
          <w:lang w:val="lv-LV"/>
        </w:rPr>
        <w:lastRenderedPageBreak/>
        <w:t>lokalizācijas audzēju ārstēšanai. Esošajā brīdī</w:t>
      </w:r>
      <w:r w:rsidR="000B2508">
        <w:rPr>
          <w:lang w:val="lv-LV"/>
        </w:rPr>
        <w:t xml:space="preserve"> KZS </w:t>
      </w:r>
      <w:r w:rsidRPr="009D2571">
        <w:rPr>
          <w:lang w:val="lv-LV"/>
        </w:rPr>
        <w:t>iekļauta inovatīva terapija, tai skaitā mērķterapija un imūnterapija, pacientu ar metastatisku plaušu vēzi, zarnu vēzi, krūts vēzi (gan HER2 pozitīvs, gan HER2 negatīvs audzējs), prostatas vēzi, gastroenteropātisku audzēju, melanomu, tai skaitā acs melanomu, olnīcu vēzi, aknu vēzi, vairogdziedzera vēzi, kunģa vēzi, kā arī dažāda veida onkohematoloģisku audzēju, ārstēšanai. Bez tam tiek nodrošināta arī terapijas turpināšana tiem pacientiem, kas uzsākuši inovatīvo terapiju iepriekšējos gados.</w:t>
      </w:r>
    </w:p>
    <w:p w14:paraId="3842166A" w14:textId="6615D6D2" w:rsidR="009D2571" w:rsidRPr="000B2508" w:rsidRDefault="009D2571" w:rsidP="009D2571">
      <w:pPr>
        <w:ind w:firstLine="720"/>
        <w:jc w:val="both"/>
        <w:rPr>
          <w:lang w:val="lv-LV"/>
        </w:rPr>
      </w:pPr>
      <w:r w:rsidRPr="000B2508">
        <w:rPr>
          <w:lang w:val="lv-LV"/>
        </w:rPr>
        <w:t xml:space="preserve">Valsts finansējums zāļu nodrošināšanai nepalielinās atbilstoši pacientu skaita pieaugumam. Nepietiekamais finansējuma apjoms veicina to, ka viss potenciālais ietaupījums tiek izlietots pacientu nodrošināšanai ar </w:t>
      </w:r>
      <w:r w:rsidR="00695004">
        <w:rPr>
          <w:lang w:val="lv-LV"/>
        </w:rPr>
        <w:t>KZS</w:t>
      </w:r>
      <w:r w:rsidRPr="000B2508">
        <w:rPr>
          <w:lang w:val="lv-LV"/>
        </w:rPr>
        <w:t xml:space="preserve"> esošajām zālēm, līdz ar to ir apgrūtinātas iespējas paplašināt jau esošo zāļu kompensāciju citiem vēža veidiem vai stadijām (kur tā šobrīd ir ierobežota) vai iekļaut jaunas zāles. 2020.</w:t>
      </w:r>
      <w:r w:rsidR="00695004">
        <w:rPr>
          <w:lang w:val="lv-LV"/>
        </w:rPr>
        <w:t xml:space="preserve"> </w:t>
      </w:r>
      <w:r w:rsidRPr="000B2508">
        <w:rPr>
          <w:lang w:val="lv-LV"/>
        </w:rPr>
        <w:t>-</w:t>
      </w:r>
      <w:r w:rsidR="00695004">
        <w:rPr>
          <w:lang w:val="lv-LV"/>
        </w:rPr>
        <w:t xml:space="preserve"> </w:t>
      </w:r>
      <w:r w:rsidRPr="000B2508">
        <w:rPr>
          <w:lang w:val="lv-LV"/>
        </w:rPr>
        <w:t>2021.</w:t>
      </w:r>
      <w:r w:rsidR="00695004">
        <w:rPr>
          <w:lang w:val="lv-LV"/>
        </w:rPr>
        <w:t xml:space="preserve"> </w:t>
      </w:r>
      <w:r w:rsidRPr="000B2508">
        <w:rPr>
          <w:lang w:val="lv-LV"/>
        </w:rPr>
        <w:t xml:space="preserve">gados pārsvarā gadījumos </w:t>
      </w:r>
      <w:r w:rsidR="00695004">
        <w:rPr>
          <w:lang w:val="lv-LV"/>
        </w:rPr>
        <w:t>j</w:t>
      </w:r>
      <w:r w:rsidRPr="000B2508">
        <w:rPr>
          <w:lang w:val="lv-LV"/>
        </w:rPr>
        <w:t xml:space="preserve">aunu zāļu iekļaušanu un kompensācijas paplašināšanu notika galvenokārt uz sarakstā jau iekļauto zāļu izmaksu samazinājuma vai ražotāju finansiālās līdzdalības rēķina. </w:t>
      </w:r>
    </w:p>
    <w:p w14:paraId="5A62AC55" w14:textId="161C6FDC" w:rsidR="009D2571" w:rsidRDefault="009D2571" w:rsidP="009D2571">
      <w:pPr>
        <w:ind w:firstLine="720"/>
        <w:jc w:val="both"/>
        <w:rPr>
          <w:lang w:val="lv-LV"/>
        </w:rPr>
      </w:pPr>
      <w:r w:rsidRPr="00037DB4">
        <w:rPr>
          <w:lang w:val="lv-LV"/>
        </w:rPr>
        <w:t xml:space="preserve">Lai mazinātu invaliditātes un priekšlaicīgas mirstības risku, uzlabotu pacientu </w:t>
      </w:r>
      <w:r w:rsidR="001C57D8">
        <w:rPr>
          <w:lang w:val="lv-LV"/>
        </w:rPr>
        <w:t>izdzīvotību</w:t>
      </w:r>
      <w:r w:rsidRPr="00037DB4">
        <w:rPr>
          <w:lang w:val="lv-LV"/>
        </w:rPr>
        <w:t xml:space="preserve">, novēršot priekšlaicīgu nāvi no neinfekcijas slimībām, tai skaitā onkoloģijas, nozīmīga loma ir inovatīvo medikamentu pieejamībai onkoloģijā. Diemžēl, ierobežotā finansējuma dēļ, nav iespējas papildināt valsts </w:t>
      </w:r>
      <w:r w:rsidR="001C57D8">
        <w:rPr>
          <w:lang w:val="lv-LV"/>
        </w:rPr>
        <w:t>KZS</w:t>
      </w:r>
      <w:r w:rsidRPr="00037DB4">
        <w:rPr>
          <w:lang w:val="lv-LV"/>
        </w:rPr>
        <w:t xml:space="preserve"> ar nepieciešamajiem inovatīviem medikamentiem visaptveroša</w:t>
      </w:r>
      <w:r w:rsidR="001C57D8">
        <w:rPr>
          <w:lang w:val="lv-LV"/>
        </w:rPr>
        <w:t>s</w:t>
      </w:r>
      <w:r w:rsidRPr="00037DB4">
        <w:rPr>
          <w:lang w:val="lv-LV"/>
        </w:rPr>
        <w:t xml:space="preserve"> ārstēšanas procesa nodrošināšanai. Nepietiekama finansējuma dēļ joprojām ir vairāku lokalizāciju audzēji, kuru ārstēšanai vispār KZS nav pieejama inovatīva terapija (piem</w:t>
      </w:r>
      <w:r w:rsidR="005D3C3E">
        <w:rPr>
          <w:lang w:val="lv-LV"/>
        </w:rPr>
        <w:t>ēram</w:t>
      </w:r>
      <w:r w:rsidRPr="00037DB4">
        <w:rPr>
          <w:lang w:val="lv-LV"/>
        </w:rPr>
        <w:t>, mīksto audu sarkoma, aizkunģa dziedzera vēzis, dzemdes kakla vēzis) vai arī netiek nodrošināta terapijas pēctecība (piem</w:t>
      </w:r>
      <w:r w:rsidR="005D3C3E">
        <w:rPr>
          <w:lang w:val="lv-LV"/>
        </w:rPr>
        <w:t>ēram</w:t>
      </w:r>
      <w:r w:rsidRPr="00037DB4">
        <w:rPr>
          <w:lang w:val="lv-LV"/>
        </w:rPr>
        <w:t>, pacientiem ar nesīkšūnu plaušu vēzi, aknu vēzi, olnīcu vēzi).</w:t>
      </w:r>
      <w:r w:rsidR="005D3C3E">
        <w:rPr>
          <w:lang w:val="lv-LV"/>
        </w:rPr>
        <w:t xml:space="preserve"> </w:t>
      </w:r>
      <w:r w:rsidRPr="00037DB4">
        <w:rPr>
          <w:lang w:val="lv-LV"/>
        </w:rPr>
        <w:t xml:space="preserve">Lai uzlabotu jaunu medikamentu pieejamību onkoloģiskajiem pacientiem, nodrošinot personalizētu un mērķtiecīgu ārstēšanu, jautājumu par papildu valsts budžeta līdzekļu pieprasījumu VM 2022.gadam un turpmākiem gadiem virzīt Ministru kabinetā kopā ar visu ministriju un citu centrālo valsts iestāžu iesniegtajiem prioritāro pasākumu pieteikumiem gadskārtējā valsts budžeta likumprojekta un vidējā termiņa budžeta ietvara likumprojekta sagatavošanas un izskatīšanas procesā atbilstoši valsts budžeta finansiālajām iespējām. </w:t>
      </w:r>
    </w:p>
    <w:p w14:paraId="5BFBFF4C" w14:textId="54C6C28B" w:rsidR="00556EF4" w:rsidRPr="00037DB4" w:rsidRDefault="00556EF4" w:rsidP="009D2571">
      <w:pPr>
        <w:ind w:firstLine="720"/>
        <w:jc w:val="both"/>
        <w:rPr>
          <w:lang w:val="lv-LV"/>
        </w:rPr>
      </w:pPr>
      <w:r w:rsidRPr="00556EF4">
        <w:rPr>
          <w:lang w:val="lv-LV"/>
        </w:rPr>
        <w:t>Lai optimāli izlietotu piešķirto finansējumu, ir nepieciešams izstrādāt noteiktus skaidrus kritēriju un noteikt prioritātes onkoloģisko zāļu iekļaušanai KZS, lai finanšu līdzekļu plānošanas process būtu saistīts ar prioritārajām vajadzībām vai nenosegtajām vajadzībām no medicīniskā viedokļa.</w:t>
      </w:r>
    </w:p>
    <w:p w14:paraId="6EDA354D" w14:textId="74CB207F" w:rsidR="00865720" w:rsidRPr="00A90E23" w:rsidRDefault="009C36DB" w:rsidP="00A90E23">
      <w:pPr>
        <w:pStyle w:val="Heading3"/>
        <w:numPr>
          <w:ilvl w:val="0"/>
          <w:numId w:val="0"/>
        </w:numPr>
        <w:ind w:left="714"/>
        <w:rPr>
          <w:szCs w:val="24"/>
        </w:rPr>
      </w:pPr>
      <w:bookmarkStart w:id="23" w:name="_Toc73698109"/>
      <w:r>
        <w:rPr>
          <w:szCs w:val="24"/>
        </w:rPr>
        <w:t>3</w:t>
      </w:r>
      <w:r w:rsidR="00865720" w:rsidRPr="00A90E23">
        <w:rPr>
          <w:szCs w:val="24"/>
        </w:rPr>
        <w:t>.3. Onkoloģisko pacientu rehabilitācija un paliatīvā aprūpe</w:t>
      </w:r>
      <w:bookmarkEnd w:id="22"/>
      <w:bookmarkEnd w:id="23"/>
    </w:p>
    <w:p w14:paraId="443EF70F" w14:textId="236B3C90" w:rsidR="00865720" w:rsidRDefault="00865720" w:rsidP="00865720">
      <w:pPr>
        <w:pStyle w:val="NoSpacing"/>
        <w:ind w:firstLine="720"/>
        <w:jc w:val="both"/>
        <w:rPr>
          <w:rFonts w:ascii="Times New Roman" w:hAnsi="Times New Roman" w:cs="Times New Roman"/>
          <w:sz w:val="24"/>
          <w:szCs w:val="24"/>
          <w:lang w:val="lv" w:eastAsia="lv-LV"/>
        </w:rPr>
      </w:pPr>
      <w:r w:rsidRPr="005B559D">
        <w:rPr>
          <w:rFonts w:ascii="Times New Roman" w:hAnsi="Times New Roman" w:cs="Times New Roman"/>
          <w:sz w:val="24"/>
          <w:szCs w:val="24"/>
          <w:lang w:eastAsia="lv-LV"/>
        </w:rPr>
        <w:t>Ļaundabīgais audzējs prasa ne tikai momentānu izmeklēšanu un ārstēšanu, bet tas ir hroniski noritošs process, kam nepieciešama pastāvīga uzraudzība, ārstēšana; t</w:t>
      </w:r>
      <w:r w:rsidR="00A73022">
        <w:rPr>
          <w:rFonts w:ascii="Times New Roman" w:hAnsi="Times New Roman" w:cs="Times New Roman"/>
          <w:sz w:val="24"/>
          <w:szCs w:val="24"/>
          <w:lang w:eastAsia="lv-LV"/>
        </w:rPr>
        <w:t>as</w:t>
      </w:r>
      <w:r w:rsidRPr="005B559D">
        <w:rPr>
          <w:rFonts w:ascii="Times New Roman" w:hAnsi="Times New Roman" w:cs="Times New Roman"/>
          <w:sz w:val="24"/>
          <w:szCs w:val="24"/>
          <w:lang w:eastAsia="lv-LV"/>
        </w:rPr>
        <w:t xml:space="preserve"> ietekmē dzīves kvalitāti un var radīt invaliditāti</w:t>
      </w:r>
      <w:r w:rsidRPr="005B559D">
        <w:rPr>
          <w:rFonts w:ascii="Times New Roman" w:hAnsi="Times New Roman" w:cs="Times New Roman"/>
          <w:sz w:val="24"/>
          <w:szCs w:val="24"/>
          <w:vertAlign w:val="superscript"/>
          <w:lang w:eastAsia="lv-LV"/>
        </w:rPr>
        <w:footnoteReference w:id="68"/>
      </w:r>
      <w:r w:rsidRPr="005B559D">
        <w:rPr>
          <w:rFonts w:ascii="Times New Roman" w:hAnsi="Times New Roman" w:cs="Times New Roman"/>
          <w:sz w:val="24"/>
          <w:szCs w:val="24"/>
          <w:lang w:eastAsia="lv-LV"/>
        </w:rPr>
        <w:t xml:space="preserve">. </w:t>
      </w:r>
      <w:r w:rsidR="00A73022">
        <w:rPr>
          <w:rFonts w:ascii="Times New Roman" w:hAnsi="Times New Roman" w:cs="Times New Roman"/>
          <w:sz w:val="24"/>
          <w:szCs w:val="24"/>
          <w:lang w:eastAsia="lv-LV"/>
        </w:rPr>
        <w:t>Ļaundabīgie audzēji ir viens no galvenajiem i</w:t>
      </w:r>
      <w:r w:rsidRPr="005B559D">
        <w:rPr>
          <w:rFonts w:ascii="Times New Roman" w:hAnsi="Times New Roman" w:cs="Times New Roman"/>
          <w:sz w:val="24"/>
          <w:szCs w:val="24"/>
          <w:lang w:eastAsia="lv-LV"/>
        </w:rPr>
        <w:t>nvaliditātes cēloņ</w:t>
      </w:r>
      <w:r w:rsidR="00A73022">
        <w:rPr>
          <w:rFonts w:ascii="Times New Roman" w:hAnsi="Times New Roman" w:cs="Times New Roman"/>
          <w:sz w:val="24"/>
          <w:szCs w:val="24"/>
          <w:lang w:eastAsia="lv-LV"/>
        </w:rPr>
        <w:t>iem</w:t>
      </w:r>
      <w:r w:rsidRPr="005B559D">
        <w:rPr>
          <w:rFonts w:ascii="Times New Roman" w:hAnsi="Times New Roman" w:cs="Times New Roman"/>
          <w:sz w:val="24"/>
          <w:szCs w:val="24"/>
          <w:lang w:eastAsia="lv-LV"/>
        </w:rPr>
        <w:t xml:space="preserve">. </w:t>
      </w:r>
      <w:r w:rsidRPr="005B559D">
        <w:rPr>
          <w:rFonts w:ascii="Times New Roman" w:hAnsi="Times New Roman" w:cs="Times New Roman"/>
          <w:sz w:val="24"/>
          <w:szCs w:val="24"/>
          <w:lang w:val="lv" w:eastAsia="lv-LV"/>
        </w:rPr>
        <w:t>24% pieaugušo pirmreizējās invaliditātes cēlonis 2019. gadā bija ļaundabīgie audzēji</w:t>
      </w:r>
      <w:r w:rsidRPr="005B559D">
        <w:rPr>
          <w:rFonts w:ascii="Times New Roman" w:hAnsi="Times New Roman" w:cs="Times New Roman"/>
          <w:sz w:val="24"/>
          <w:szCs w:val="24"/>
          <w:vertAlign w:val="superscript"/>
          <w:lang w:val="lv" w:eastAsia="lv-LV"/>
        </w:rPr>
        <w:footnoteReference w:id="69"/>
      </w:r>
      <w:r w:rsidRPr="005B559D">
        <w:rPr>
          <w:rFonts w:ascii="Times New Roman" w:hAnsi="Times New Roman" w:cs="Times New Roman"/>
          <w:sz w:val="24"/>
          <w:szCs w:val="24"/>
          <w:lang w:val="lv" w:eastAsia="lv-LV"/>
        </w:rPr>
        <w:t>.</w:t>
      </w:r>
    </w:p>
    <w:p w14:paraId="3E98D09E" w14:textId="008DDE68" w:rsidR="00865720" w:rsidRDefault="00865720" w:rsidP="00865720">
      <w:pPr>
        <w:pStyle w:val="NoSpacing"/>
        <w:ind w:firstLine="720"/>
        <w:jc w:val="both"/>
        <w:rPr>
          <w:rFonts w:ascii="Times New Roman" w:hAnsi="Times New Roman" w:cs="Times New Roman"/>
          <w:sz w:val="24"/>
          <w:szCs w:val="24"/>
          <w:lang w:eastAsia="lv-LV"/>
        </w:rPr>
      </w:pPr>
      <w:r w:rsidRPr="00692561">
        <w:rPr>
          <w:rFonts w:ascii="Times New Roman" w:hAnsi="Times New Roman" w:cs="Times New Roman"/>
          <w:sz w:val="24"/>
          <w:szCs w:val="24"/>
          <w:lang w:eastAsia="lv-LV"/>
        </w:rPr>
        <w:t xml:space="preserve">Onkoloģisko pacientu rehabilitācija gan globālā, gan nacionālā līmenī ir svarīgs sabiedrības veselības jautājums, ņemot vērā, ka onkoloģisko slimību incidence ir palielinājusies un  </w:t>
      </w:r>
      <w:r w:rsidR="003011A2">
        <w:rPr>
          <w:rFonts w:ascii="Times New Roman" w:hAnsi="Times New Roman" w:cs="Times New Roman"/>
          <w:sz w:val="24"/>
          <w:szCs w:val="24"/>
          <w:lang w:eastAsia="lv-LV"/>
        </w:rPr>
        <w:t xml:space="preserve">saistībā </w:t>
      </w:r>
      <w:r w:rsidRPr="00692561">
        <w:rPr>
          <w:rFonts w:ascii="Times New Roman" w:hAnsi="Times New Roman" w:cs="Times New Roman"/>
          <w:sz w:val="24"/>
          <w:szCs w:val="24"/>
          <w:lang w:eastAsia="lv-LV"/>
        </w:rPr>
        <w:t xml:space="preserve">ar agrīnāku, precīzāku onkoloģisko slimību diagnostiku, sekmīgu ārstēšanu pieaudzis arī onkoloģisko pacientu izdzīvošanas rādītājs. Taču vienlaikus ar šīm pozitīvajām tendencēm palielinās onkoloģisko pacientu skaits ar ļoti daudzveidīgiem funkcionēšanas traucējumiem - fiziskiem, emocionāliem, kognitīviem, kas saistīti ar slimību vai ārstēšanas blakusefektiem un kopumā rada </w:t>
      </w:r>
      <w:r w:rsidRPr="00692561">
        <w:rPr>
          <w:rFonts w:ascii="Times New Roman" w:hAnsi="Times New Roman" w:cs="Times New Roman"/>
          <w:sz w:val="24"/>
          <w:szCs w:val="24"/>
          <w:lang w:eastAsia="lv-LV"/>
        </w:rPr>
        <w:lastRenderedPageBreak/>
        <w:t>ilgstošus cilvēka funkcionēšanas traucējumus mobilitātes, pašaprūpes, aktivitāšu un dalības jomās. Nenodrošinot rehabilitāciju</w:t>
      </w:r>
      <w:r>
        <w:rPr>
          <w:rFonts w:ascii="Times New Roman" w:hAnsi="Times New Roman" w:cs="Times New Roman"/>
          <w:sz w:val="24"/>
          <w:szCs w:val="24"/>
          <w:lang w:eastAsia="lv-LV"/>
        </w:rPr>
        <w:t xml:space="preserve">, kas ir </w:t>
      </w:r>
      <w:r w:rsidRPr="00D623DF">
        <w:rPr>
          <w:rFonts w:ascii="Times New Roman" w:hAnsi="Times New Roman"/>
          <w:bCs/>
          <w:sz w:val="24"/>
          <w:szCs w:val="24"/>
          <w:lang w:eastAsia="en-GB"/>
        </w:rPr>
        <w:t>daļ</w:t>
      </w:r>
      <w:r>
        <w:rPr>
          <w:rFonts w:ascii="Times New Roman" w:hAnsi="Times New Roman"/>
          <w:bCs/>
          <w:sz w:val="24"/>
          <w:szCs w:val="24"/>
          <w:lang w:eastAsia="en-GB"/>
        </w:rPr>
        <w:t>a</w:t>
      </w:r>
      <w:r w:rsidRPr="00D623DF">
        <w:rPr>
          <w:rFonts w:ascii="Times New Roman" w:hAnsi="Times New Roman"/>
          <w:bCs/>
          <w:sz w:val="24"/>
          <w:szCs w:val="24"/>
          <w:lang w:eastAsia="en-GB"/>
        </w:rPr>
        <w:t xml:space="preserve"> no </w:t>
      </w:r>
      <w:r>
        <w:rPr>
          <w:rFonts w:ascii="Times New Roman" w:hAnsi="Times New Roman"/>
          <w:bCs/>
          <w:sz w:val="24"/>
          <w:szCs w:val="24"/>
          <w:lang w:eastAsia="en-GB"/>
        </w:rPr>
        <w:t xml:space="preserve">kopējā </w:t>
      </w:r>
      <w:r w:rsidRPr="00D623DF">
        <w:rPr>
          <w:rFonts w:ascii="Times New Roman" w:hAnsi="Times New Roman"/>
          <w:bCs/>
          <w:sz w:val="24"/>
          <w:szCs w:val="24"/>
          <w:lang w:eastAsia="en-GB"/>
        </w:rPr>
        <w:t xml:space="preserve">ārstēšanas </w:t>
      </w:r>
      <w:r>
        <w:rPr>
          <w:rFonts w:ascii="Times New Roman" w:hAnsi="Times New Roman"/>
          <w:bCs/>
          <w:sz w:val="24"/>
          <w:szCs w:val="24"/>
          <w:lang w:eastAsia="en-GB"/>
        </w:rPr>
        <w:t xml:space="preserve">un aprūpes </w:t>
      </w:r>
      <w:r w:rsidRPr="00D623DF">
        <w:rPr>
          <w:rFonts w:ascii="Times New Roman" w:hAnsi="Times New Roman"/>
          <w:bCs/>
          <w:sz w:val="24"/>
          <w:szCs w:val="24"/>
          <w:lang w:eastAsia="en-GB"/>
        </w:rPr>
        <w:t>procesa</w:t>
      </w:r>
      <w:r>
        <w:rPr>
          <w:rFonts w:ascii="Times New Roman" w:hAnsi="Times New Roman" w:cs="Times New Roman"/>
          <w:sz w:val="24"/>
          <w:szCs w:val="24"/>
          <w:lang w:eastAsia="lv-LV"/>
        </w:rPr>
        <w:t xml:space="preserve">, </w:t>
      </w:r>
      <w:r w:rsidRPr="00692561">
        <w:rPr>
          <w:rFonts w:ascii="Times New Roman" w:hAnsi="Times New Roman" w:cs="Times New Roman"/>
          <w:sz w:val="24"/>
          <w:szCs w:val="24"/>
          <w:lang w:eastAsia="lv-LV"/>
        </w:rPr>
        <w:t>tiek samazināta atdeve no onkoloģisko pacientu diagnostikā un ārstēšanā ieguldītajiem resursiem.</w:t>
      </w:r>
    </w:p>
    <w:p w14:paraId="714BBA84" w14:textId="4F37621A" w:rsidR="00A421DB" w:rsidRPr="00644F6D" w:rsidRDefault="00A421DB" w:rsidP="00A421DB">
      <w:pPr>
        <w:pStyle w:val="NoSpacing"/>
        <w:ind w:firstLine="720"/>
        <w:jc w:val="both"/>
        <w:rPr>
          <w:rFonts w:ascii="Times New Roman" w:hAnsi="Times New Roman" w:cs="Times New Roman"/>
          <w:bCs/>
          <w:sz w:val="24"/>
          <w:szCs w:val="24"/>
          <w:lang w:eastAsia="en-GB"/>
        </w:rPr>
      </w:pPr>
      <w:r w:rsidRPr="00D623DF">
        <w:rPr>
          <w:rFonts w:ascii="Times New Roman" w:hAnsi="Times New Roman" w:cs="Times New Roman"/>
          <w:sz w:val="24"/>
          <w:szCs w:val="24"/>
        </w:rPr>
        <w:t>Šobrīd onkoloģiskie pacienti medicīniskās</w:t>
      </w:r>
      <w:r>
        <w:rPr>
          <w:rFonts w:ascii="Times New Roman" w:hAnsi="Times New Roman" w:cs="Times New Roman"/>
          <w:sz w:val="24"/>
          <w:szCs w:val="24"/>
        </w:rPr>
        <w:t xml:space="preserve"> </w:t>
      </w:r>
      <w:r w:rsidRPr="00D623DF">
        <w:rPr>
          <w:rFonts w:ascii="Times New Roman" w:hAnsi="Times New Roman" w:cs="Times New Roman"/>
          <w:sz w:val="24"/>
          <w:szCs w:val="24"/>
        </w:rPr>
        <w:t xml:space="preserve">rehabilitācijas pakalpojumus saņem </w:t>
      </w:r>
      <w:r>
        <w:rPr>
          <w:rFonts w:ascii="Times New Roman" w:hAnsi="Times New Roman" w:cs="Times New Roman"/>
          <w:sz w:val="24"/>
          <w:szCs w:val="24"/>
        </w:rPr>
        <w:t xml:space="preserve">MK noteikumos Nr. 555 </w:t>
      </w:r>
      <w:r w:rsidRPr="00D623DF">
        <w:rPr>
          <w:rFonts w:ascii="Times New Roman" w:hAnsi="Times New Roman" w:cs="Times New Roman"/>
          <w:sz w:val="24"/>
          <w:szCs w:val="24"/>
        </w:rPr>
        <w:t>noteiktajā vispārējā kārtībā</w:t>
      </w:r>
      <w:r>
        <w:rPr>
          <w:rFonts w:ascii="Times New Roman" w:hAnsi="Times New Roman" w:cs="Times New Roman"/>
          <w:sz w:val="24"/>
          <w:szCs w:val="24"/>
        </w:rPr>
        <w:t>. O</w:t>
      </w:r>
      <w:r w:rsidRPr="00644F6D">
        <w:rPr>
          <w:rFonts w:ascii="Times New Roman" w:hAnsi="Times New Roman" w:cs="Times New Roman"/>
          <w:sz w:val="24"/>
          <w:szCs w:val="24"/>
        </w:rPr>
        <w:t>nkoloģisko slimību pacienti ar funkcionēšanas traucējumiem, atbilstoši konkrētajam funkcionēšanas traucējumu veidam, tiek iekļauti esošajās programmās ārstēšanai stacionārā</w:t>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153B31">
        <w:rPr>
          <w:rFonts w:ascii="Times New Roman" w:hAnsi="Times New Roman" w:cs="Times New Roman"/>
          <w:sz w:val="24"/>
          <w:szCs w:val="24"/>
        </w:rPr>
        <w:t xml:space="preserve">Pēc NVD datiem stacionāros rehabilitācijas pakalpojumus NRC “Vaivari” 2015. gadā ir saņēmuši 30 onkoloģiskie pacienti, savukārt 2014.gadā rehabilitācijas pakalpojumus saņēma 12 pacienti un 2013. gadā 13 pacienti. Nelielais </w:t>
      </w:r>
      <w:r w:rsidRPr="00644F6D">
        <w:rPr>
          <w:rFonts w:ascii="Times New Roman" w:hAnsi="Times New Roman" w:cs="Times New Roman"/>
          <w:sz w:val="24"/>
          <w:szCs w:val="24"/>
        </w:rPr>
        <w:t>onkoloģisko pacientu skaits, kas saņēmuši valsts apmaksātos stacionāros rehabilitācijas pakalpojumus, varētu būt skaidrojams ar to, ka pacienti ir saņēmuši ambulatoros rehabilitācijas pakalpojums vai arī onkoloģiskā slimība netika norādīta kā pamatdiagnoze, saņemot rehabilitācijas pakalpojumus.</w:t>
      </w:r>
      <w:r w:rsidRPr="00644F6D">
        <w:rPr>
          <w:rFonts w:ascii="Times New Roman" w:hAnsi="Times New Roman" w:cs="Times New Roman"/>
          <w:bCs/>
          <w:sz w:val="24"/>
          <w:szCs w:val="24"/>
          <w:lang w:eastAsia="en-GB"/>
        </w:rPr>
        <w:t xml:space="preserve"> </w:t>
      </w:r>
    </w:p>
    <w:p w14:paraId="0A499856" w14:textId="013F4C13" w:rsidR="00865720" w:rsidRPr="003746E9" w:rsidRDefault="00865720" w:rsidP="00865720">
      <w:pPr>
        <w:pStyle w:val="NoSpacing"/>
        <w:ind w:firstLine="720"/>
        <w:jc w:val="both"/>
        <w:rPr>
          <w:rFonts w:ascii="Times New Roman" w:hAnsi="Times New Roman" w:cs="Times New Roman"/>
          <w:strike/>
          <w:sz w:val="24"/>
          <w:szCs w:val="24"/>
        </w:rPr>
      </w:pPr>
      <w:r w:rsidRPr="00C777C8">
        <w:rPr>
          <w:rFonts w:ascii="Times New Roman" w:hAnsi="Times New Roman" w:cs="Times New Roman"/>
          <w:bCs/>
          <w:sz w:val="24"/>
          <w:szCs w:val="24"/>
          <w:lang w:eastAsia="en-GB"/>
        </w:rPr>
        <w:t>Onkoloģisko pacientu rehabilitācijas medicīnas pakalpojumu organizācija, līdzīgi kā citām pacientu grupām, tiek iedalīta a</w:t>
      </w:r>
      <w:r w:rsidRPr="00C777C8">
        <w:rPr>
          <w:rFonts w:ascii="Times New Roman" w:hAnsi="Times New Roman" w:cs="Times New Roman"/>
          <w:sz w:val="24"/>
          <w:szCs w:val="24"/>
          <w:lang w:eastAsia="en-GB"/>
        </w:rPr>
        <w:t>kūtā</w:t>
      </w:r>
      <w:r w:rsidRPr="00C777C8">
        <w:rPr>
          <w:rFonts w:ascii="Times New Roman" w:hAnsi="Times New Roman" w:cs="Times New Roman"/>
          <w:bCs/>
          <w:sz w:val="24"/>
          <w:szCs w:val="24"/>
          <w:lang w:eastAsia="en-GB"/>
        </w:rPr>
        <w:t xml:space="preserve">, </w:t>
      </w:r>
      <w:r w:rsidRPr="00C777C8">
        <w:rPr>
          <w:rFonts w:ascii="Times New Roman" w:hAnsi="Times New Roman" w:cs="Times New Roman"/>
          <w:sz w:val="24"/>
          <w:szCs w:val="24"/>
          <w:lang w:eastAsia="en-GB"/>
        </w:rPr>
        <w:t xml:space="preserve">subakūtā un ilgtermiņa rehabilitācijā. </w:t>
      </w:r>
      <w:r w:rsidRPr="00C777C8">
        <w:rPr>
          <w:rFonts w:ascii="Times New Roman" w:hAnsi="Times New Roman" w:cs="Times New Roman"/>
          <w:sz w:val="24"/>
          <w:szCs w:val="24"/>
        </w:rPr>
        <w:t>Kā norādījuši jomas speciālisti</w:t>
      </w:r>
      <w:r w:rsidR="0020518B">
        <w:rPr>
          <w:rFonts w:ascii="Times New Roman" w:hAnsi="Times New Roman" w:cs="Times New Roman"/>
          <w:sz w:val="24"/>
          <w:szCs w:val="24"/>
        </w:rPr>
        <w:t xml:space="preserve">, </w:t>
      </w:r>
      <w:r w:rsidRPr="00C777C8">
        <w:rPr>
          <w:rFonts w:ascii="Times New Roman" w:hAnsi="Times New Roman" w:cs="Times New Roman"/>
          <w:sz w:val="24"/>
          <w:szCs w:val="24"/>
        </w:rPr>
        <w:t>medicīniskā rehabilitācija, atbilstoši pacienta veselības stāvoklim un indikācijām uzsākama</w:t>
      </w:r>
      <w:r>
        <w:rPr>
          <w:rFonts w:ascii="Times New Roman" w:hAnsi="Times New Roman" w:cs="Times New Roman"/>
          <w:sz w:val="24"/>
          <w:szCs w:val="24"/>
        </w:rPr>
        <w:t xml:space="preserve"> </w:t>
      </w:r>
      <w:r w:rsidRPr="00C777C8">
        <w:rPr>
          <w:rFonts w:ascii="Times New Roman" w:hAnsi="Times New Roman" w:cs="Times New Roman"/>
          <w:sz w:val="24"/>
          <w:szCs w:val="24"/>
        </w:rPr>
        <w:t>pēc diagnozes uzstādīšanas. Onkoloģiskiem pacientiem medicīniskā rehabilitācija kopumā tiek sniegta pēc vispārīgiem principiem, rehabilitācijas plānam pamatojoties uz onkoloģiskās ārstēšanas plānu. Piemēram, daļai onkoloģisko slimību  pacientu funkcionēšanas traucējumi ir saistīti ar konkrētā orgāna vai orgānu sistēmas bojājumu, piemēram, pacienti ar centrālās nervu sistēmas vai muskuloskeletālās sistēmas audzējiem būtu rehabilitējami atbilstošās rehabilitācijas programmās, bet citai daļai pacientu funkcionēšanas traucējumi izpaužas vairāk nespecifiski</w:t>
      </w:r>
      <w:r>
        <w:rPr>
          <w:rFonts w:ascii="Times New Roman" w:hAnsi="Times New Roman" w:cs="Times New Roman"/>
          <w:sz w:val="24"/>
          <w:szCs w:val="24"/>
        </w:rPr>
        <w:t xml:space="preserve"> </w:t>
      </w:r>
      <w:r w:rsidRPr="00C777C8">
        <w:rPr>
          <w:rFonts w:ascii="Times New Roman" w:hAnsi="Times New Roman" w:cs="Times New Roman"/>
          <w:sz w:val="24"/>
          <w:szCs w:val="24"/>
        </w:rPr>
        <w:t>- vispārējas astēnijas, limfostāzes, t.s. “</w:t>
      </w:r>
      <w:r w:rsidRPr="00C777C8">
        <w:rPr>
          <w:rFonts w:ascii="Times New Roman" w:hAnsi="Times New Roman" w:cs="Times New Roman"/>
          <w:i/>
          <w:iCs/>
          <w:sz w:val="24"/>
          <w:szCs w:val="24"/>
        </w:rPr>
        <w:t>deconditioning</w:t>
      </w:r>
      <w:r w:rsidRPr="00C777C8">
        <w:rPr>
          <w:rFonts w:ascii="Times New Roman" w:hAnsi="Times New Roman" w:cs="Times New Roman"/>
          <w:sz w:val="24"/>
          <w:szCs w:val="24"/>
        </w:rPr>
        <w:t xml:space="preserve">” stāvokļi, tad noderīgas mazāk specifiskas pacientu programmas, kuras var tikt realizētas rehabilitācijas stacionārā, dienas stacionārā vai ambulatori tuvāk pacienta dzīvesvietai. </w:t>
      </w:r>
    </w:p>
    <w:p w14:paraId="4465D71C" w14:textId="77777777" w:rsidR="00865720" w:rsidRPr="004F6208" w:rsidRDefault="00865720" w:rsidP="00865720">
      <w:pPr>
        <w:pStyle w:val="NoSpacing"/>
        <w:ind w:firstLine="720"/>
        <w:jc w:val="both"/>
        <w:rPr>
          <w:rFonts w:ascii="Times New Roman" w:hAnsi="Times New Roman" w:cs="Times New Roman"/>
          <w:sz w:val="24"/>
          <w:szCs w:val="24"/>
        </w:rPr>
      </w:pPr>
      <w:r w:rsidRPr="00C777C8">
        <w:rPr>
          <w:rFonts w:ascii="Times New Roman" w:hAnsi="Times New Roman" w:cs="Times New Roman"/>
          <w:sz w:val="24"/>
          <w:szCs w:val="24"/>
        </w:rPr>
        <w:t>Ņemot vērā minēto, pacientam izrakstoties no stacionāra, būtu jāsaņem realizējams un saskaņots ārstēšanas un rehabilitācijas plāns ar dinamiskās kontroles intervāliem vismaz tuvākajiem 3-6</w:t>
      </w:r>
      <w:r>
        <w:rPr>
          <w:rFonts w:ascii="Times New Roman" w:hAnsi="Times New Roman" w:cs="Times New Roman"/>
          <w:sz w:val="24"/>
          <w:szCs w:val="24"/>
        </w:rPr>
        <w:t xml:space="preserve"> </w:t>
      </w:r>
      <w:r w:rsidRPr="00C777C8">
        <w:rPr>
          <w:rFonts w:ascii="Times New Roman" w:hAnsi="Times New Roman" w:cs="Times New Roman"/>
          <w:sz w:val="24"/>
          <w:szCs w:val="24"/>
        </w:rPr>
        <w:t>mēn</w:t>
      </w:r>
      <w:r>
        <w:rPr>
          <w:rFonts w:ascii="Times New Roman" w:hAnsi="Times New Roman" w:cs="Times New Roman"/>
          <w:sz w:val="24"/>
          <w:szCs w:val="24"/>
        </w:rPr>
        <w:t>ešiem</w:t>
      </w:r>
      <w:r w:rsidRPr="00C777C8">
        <w:rPr>
          <w:rFonts w:ascii="Times New Roman" w:hAnsi="Times New Roman" w:cs="Times New Roman"/>
          <w:sz w:val="24"/>
          <w:szCs w:val="24"/>
        </w:rPr>
        <w:t>.</w:t>
      </w:r>
      <w:r>
        <w:rPr>
          <w:rFonts w:ascii="Times New Roman" w:hAnsi="Times New Roman" w:cs="Times New Roman"/>
          <w:sz w:val="24"/>
          <w:szCs w:val="24"/>
        </w:rPr>
        <w:t xml:space="preserve"> </w:t>
      </w:r>
      <w:r w:rsidRPr="0073595F">
        <w:rPr>
          <w:rFonts w:ascii="Times New Roman" w:hAnsi="Times New Roman" w:cs="Times New Roman"/>
          <w:bCs/>
          <w:sz w:val="24"/>
          <w:szCs w:val="24"/>
          <w:lang w:eastAsia="en-GB"/>
        </w:rPr>
        <w:t xml:space="preserve">Onkoloģisko pacientu rehabilitācijā īpaši svarīga ir multidisciplināras pieejas nodrošināšana, tai skaitā veicinot psihosociālo rehabilitāciju un sabiedrības aktivitātes, piemēram, sadarbību ar pacientu organizācijām. </w:t>
      </w:r>
    </w:p>
    <w:p w14:paraId="11FA2C09" w14:textId="4E7C331F" w:rsidR="00865720" w:rsidRDefault="00865720" w:rsidP="00865720">
      <w:pPr>
        <w:pStyle w:val="NoSpacing"/>
        <w:ind w:firstLine="720"/>
        <w:jc w:val="both"/>
        <w:rPr>
          <w:rFonts w:ascii="Times New Roman" w:hAnsi="Times New Roman" w:cs="Times New Roman"/>
          <w:sz w:val="24"/>
          <w:szCs w:val="24"/>
          <w:lang w:val="lv" w:eastAsia="lv-LV"/>
        </w:rPr>
      </w:pPr>
      <w:r>
        <w:rPr>
          <w:rFonts w:ascii="Times New Roman" w:hAnsi="Times New Roman" w:cs="Times New Roman"/>
          <w:sz w:val="24"/>
          <w:szCs w:val="24"/>
          <w:lang w:val="lv" w:eastAsia="lv-LV"/>
        </w:rPr>
        <w:t>Kā jau minēts iepriekš</w:t>
      </w:r>
      <w:r w:rsidR="0020518B">
        <w:rPr>
          <w:rFonts w:ascii="Times New Roman" w:hAnsi="Times New Roman" w:cs="Times New Roman"/>
          <w:sz w:val="24"/>
          <w:szCs w:val="24"/>
          <w:lang w:val="lv" w:eastAsia="lv-LV"/>
        </w:rPr>
        <w:t xml:space="preserve">, </w:t>
      </w:r>
      <w:r>
        <w:rPr>
          <w:rFonts w:ascii="Times New Roman" w:hAnsi="Times New Roman" w:cs="Times New Roman"/>
          <w:sz w:val="24"/>
          <w:szCs w:val="24"/>
          <w:lang w:val="lv" w:eastAsia="lv-LV"/>
        </w:rPr>
        <w:t>o</w:t>
      </w:r>
      <w:r w:rsidRPr="005B559D">
        <w:rPr>
          <w:rFonts w:ascii="Times New Roman" w:hAnsi="Times New Roman" w:cs="Times New Roman"/>
          <w:sz w:val="24"/>
          <w:szCs w:val="24"/>
          <w:lang w:val="lv" w:eastAsia="lv-LV"/>
        </w:rPr>
        <w:t xml:space="preserve">nkoloģiska diagnoze ir saistīta ne tikai ar fiziskajiem simptomiem, bet izraisa arī psihoemocionālas grūtības un sociālus ierobežojumus. Par to liecina arī </w:t>
      </w:r>
      <w:r w:rsidR="00DF5ED1">
        <w:rPr>
          <w:rFonts w:ascii="Times New Roman" w:hAnsi="Times New Roman" w:cs="Times New Roman"/>
          <w:sz w:val="24"/>
          <w:szCs w:val="24"/>
          <w:lang w:val="lv" w:eastAsia="lv-LV"/>
        </w:rPr>
        <w:t xml:space="preserve">Onkoloģisko </w:t>
      </w:r>
      <w:r w:rsidRPr="005B559D">
        <w:rPr>
          <w:rFonts w:ascii="Times New Roman" w:hAnsi="Times New Roman" w:cs="Times New Roman"/>
          <w:sz w:val="24"/>
          <w:szCs w:val="24"/>
          <w:lang w:val="lv" w:eastAsia="lv-LV"/>
        </w:rPr>
        <w:t>pacientu atbalsta biedrības “Dzīvības koks” 2015.gadā veiktā pētījuma dati. Diagnozes noteikšanas brīdī 73% piedzīvojuši bailes, 69% izmisumu, 47% bēdas. Ārstēšanas periodā 79% piedzīvojuši stresu, 73% bailes, 72% trauksmi. Dinamiskās novērošanas periodā 15% ir bijis ļoti izteikts stress, bailes, trauksme un depresija</w:t>
      </w:r>
      <w:r w:rsidRPr="005B559D">
        <w:rPr>
          <w:rFonts w:ascii="Times New Roman" w:hAnsi="Times New Roman" w:cs="Times New Roman"/>
          <w:sz w:val="24"/>
          <w:szCs w:val="24"/>
          <w:vertAlign w:val="superscript"/>
          <w:lang w:val="lv" w:eastAsia="lv-LV"/>
        </w:rPr>
        <w:footnoteReference w:id="70"/>
      </w:r>
      <w:r w:rsidRPr="005B559D">
        <w:rPr>
          <w:rFonts w:ascii="Times New Roman" w:hAnsi="Times New Roman" w:cs="Times New Roman"/>
          <w:sz w:val="24"/>
          <w:szCs w:val="24"/>
          <w:lang w:val="lv" w:eastAsia="lv-LV"/>
        </w:rPr>
        <w:t>.</w:t>
      </w:r>
      <w:r>
        <w:rPr>
          <w:rFonts w:ascii="Times New Roman" w:hAnsi="Times New Roman" w:cs="Times New Roman"/>
          <w:sz w:val="24"/>
          <w:szCs w:val="24"/>
          <w:lang w:val="lv" w:eastAsia="lv-LV"/>
        </w:rPr>
        <w:t xml:space="preserve"> </w:t>
      </w:r>
      <w:r w:rsidRPr="005B559D">
        <w:rPr>
          <w:rFonts w:ascii="Times New Roman" w:hAnsi="Times New Roman" w:cs="Times New Roman"/>
          <w:sz w:val="24"/>
          <w:szCs w:val="24"/>
          <w:lang w:val="lv" w:eastAsia="lv-LV"/>
        </w:rPr>
        <w:t>Lai sekmētu to, ka pacienti ar onkoloģiskajām slimībām var pēc iespējas optimāli pārdzīvot terapijas procesu un pēc iespējas kvalitatīvāk atgriezties sociālajā un ekonomiskajā apritē, nepieciešams nodrošināt ne tikai terapiju, bet arī psihosociālo rehabilitāciju.</w:t>
      </w:r>
    </w:p>
    <w:p w14:paraId="45780719" w14:textId="4C0FAB3A" w:rsidR="00865720" w:rsidRPr="00722606" w:rsidRDefault="00865720" w:rsidP="00865720">
      <w:pPr>
        <w:pStyle w:val="NoSpacing"/>
        <w:ind w:firstLine="720"/>
        <w:jc w:val="both"/>
        <w:rPr>
          <w:rFonts w:ascii="Times New Roman" w:hAnsi="Times New Roman" w:cs="Times New Roman"/>
          <w:sz w:val="24"/>
          <w:szCs w:val="24"/>
        </w:rPr>
      </w:pPr>
      <w:r w:rsidRPr="00722606">
        <w:rPr>
          <w:rFonts w:ascii="Times New Roman" w:hAnsi="Times New Roman" w:cs="Times New Roman"/>
          <w:sz w:val="24"/>
          <w:szCs w:val="24"/>
        </w:rPr>
        <w:t xml:space="preserve">Jāmin, ka viena no </w:t>
      </w:r>
      <w:r w:rsidR="003011A2">
        <w:rPr>
          <w:rFonts w:ascii="Times New Roman" w:hAnsi="Times New Roman" w:cs="Times New Roman"/>
          <w:sz w:val="24"/>
          <w:szCs w:val="24"/>
        </w:rPr>
        <w:t xml:space="preserve">VM </w:t>
      </w:r>
      <w:r w:rsidRPr="00722606">
        <w:rPr>
          <w:rFonts w:ascii="Times New Roman" w:hAnsi="Times New Roman" w:cs="Times New Roman"/>
          <w:sz w:val="24"/>
          <w:szCs w:val="24"/>
        </w:rPr>
        <w:t>veselības nozares reformas jaunajām politikas iniciatīvām 2019.gadā bija psihoemocionālā atbalsta dienas centra</w:t>
      </w:r>
      <w:r w:rsidR="00D74550">
        <w:rPr>
          <w:rFonts w:ascii="Times New Roman" w:hAnsi="Times New Roman" w:cs="Times New Roman"/>
          <w:sz w:val="24"/>
          <w:szCs w:val="24"/>
        </w:rPr>
        <w:t xml:space="preserve"> </w:t>
      </w:r>
      <w:r w:rsidRPr="00D74550">
        <w:rPr>
          <w:rFonts w:ascii="Times New Roman" w:hAnsi="Times New Roman" w:cs="Times New Roman"/>
          <w:sz w:val="24"/>
          <w:szCs w:val="24"/>
        </w:rPr>
        <w:t xml:space="preserve">(turpmāk – Centrs) </w:t>
      </w:r>
      <w:r w:rsidRPr="00722606">
        <w:rPr>
          <w:rFonts w:ascii="Times New Roman" w:hAnsi="Times New Roman" w:cs="Times New Roman"/>
          <w:sz w:val="24"/>
          <w:szCs w:val="24"/>
        </w:rPr>
        <w:t xml:space="preserve">izveide RAKUS. Centra mērķis ir nodrošināt psihoemocionālu atbalstu onkoloģiskajiem pacientiem un viņu tuviniekiem no brīža, kad uzzināta diagnoze, kā arī akūtās ārstēšanas procesā. Centra uzdevumi ir nodrošināt multidisciplināru veselības aprūpes speciālistu komandu (kas sevī var ietvert ārstniecības personas, ārstniecības atbalsta personas, psihoterapeitu, psihologu, sociālo darbinieku u.c.), onkoloģisko pacientu aprūpē iesaistītā atbalsta personāla un ārstniecības personu apmācību, kā arī veicināt pacientu informētību un izpratni par slimību un ar to saistītiem procesiem. </w:t>
      </w:r>
    </w:p>
    <w:p w14:paraId="46FC543E" w14:textId="5C6AB8EE" w:rsidR="00865720" w:rsidRDefault="00865720" w:rsidP="00FD4F8E">
      <w:pPr>
        <w:pStyle w:val="NoSpacing"/>
        <w:jc w:val="both"/>
        <w:rPr>
          <w:rFonts w:ascii="Times New Roman" w:hAnsi="Times New Roman" w:cs="Times New Roman"/>
          <w:sz w:val="24"/>
          <w:szCs w:val="24"/>
        </w:rPr>
      </w:pPr>
      <w:r w:rsidRPr="00722606">
        <w:rPr>
          <w:rFonts w:ascii="Times New Roman" w:hAnsi="Times New Roman" w:cs="Times New Roman"/>
          <w:sz w:val="24"/>
          <w:szCs w:val="24"/>
        </w:rPr>
        <w:lastRenderedPageBreak/>
        <w:t>Jau šobrīd dažādu jomu speciālisti – psihologi, psihoterapeiti, fizisko aktivitāšu speciālisti un citi profesionāļi ikdienā konsultē, sniedz padomus un palīdz cilvēkiem tikt galā ar emocionāli smagām un sarežģītām dzīves situācijām, uzzinot diagnozi vai ārstēšanās procesa gaitā saskaroties ar dažādām veselības problēmām un attiecību sarežģījumiem. Tāpat Centrā norit dažādas grupu terapijas nodarbības, piemēram, darbojas drāmas un mūzikas terapijas grupas, kā arī fizisko aktivitāšu grupa. Papildus</w:t>
      </w:r>
      <w:r w:rsidR="00245EB9">
        <w:rPr>
          <w:rFonts w:ascii="Times New Roman" w:hAnsi="Times New Roman" w:cs="Times New Roman"/>
          <w:sz w:val="24"/>
          <w:szCs w:val="24"/>
        </w:rPr>
        <w:t>,</w:t>
      </w:r>
      <w:r w:rsidRPr="00722606">
        <w:rPr>
          <w:rFonts w:ascii="Times New Roman" w:hAnsi="Times New Roman" w:cs="Times New Roman"/>
          <w:sz w:val="24"/>
          <w:szCs w:val="24"/>
        </w:rPr>
        <w:t xml:space="preserve"> atbilstoši pacientu izteiktajām vēlmēm</w:t>
      </w:r>
      <w:r w:rsidR="00245EB9">
        <w:rPr>
          <w:rFonts w:ascii="Times New Roman" w:hAnsi="Times New Roman" w:cs="Times New Roman"/>
          <w:sz w:val="24"/>
          <w:szCs w:val="24"/>
        </w:rPr>
        <w:t>,</w:t>
      </w:r>
      <w:r w:rsidRPr="00722606">
        <w:rPr>
          <w:rFonts w:ascii="Times New Roman" w:hAnsi="Times New Roman" w:cs="Times New Roman"/>
          <w:sz w:val="24"/>
          <w:szCs w:val="24"/>
        </w:rPr>
        <w:t xml:space="preserve"> Centrs ir plānojis ieviest fizioterapeita un uztura speciālista pakalpojumus.</w:t>
      </w:r>
      <w:r w:rsidR="00FD4F8E">
        <w:rPr>
          <w:rFonts w:ascii="Times New Roman" w:hAnsi="Times New Roman" w:cs="Times New Roman"/>
          <w:sz w:val="24"/>
          <w:szCs w:val="24"/>
        </w:rPr>
        <w:t xml:space="preserve"> </w:t>
      </w:r>
      <w:r w:rsidRPr="00722606">
        <w:rPr>
          <w:rFonts w:ascii="Times New Roman" w:hAnsi="Times New Roman" w:cs="Times New Roman"/>
          <w:sz w:val="24"/>
          <w:szCs w:val="24"/>
        </w:rPr>
        <w:t>Centrā profesionālu bezmaksas palīdzību ir saņēmuši jau vairāk nekā 400 cilvēki. Būtiski, ka pacienti var saņemt palīdzību uzreiz, tiklīdz tā viņiem ir nepieciešama – vienkārši atnākot uz pirmo konsultāciju pie speciālistiem.</w:t>
      </w:r>
    </w:p>
    <w:p w14:paraId="56B106E5" w14:textId="051BF1E8" w:rsidR="001A331A" w:rsidRDefault="001A331A" w:rsidP="001A331A">
      <w:pPr>
        <w:pStyle w:val="NoSpacing"/>
        <w:ind w:firstLine="720"/>
        <w:jc w:val="both"/>
        <w:rPr>
          <w:rFonts w:ascii="Times New Roman" w:hAnsi="Times New Roman" w:cs="Times New Roman"/>
          <w:sz w:val="24"/>
          <w:szCs w:val="24"/>
        </w:rPr>
      </w:pPr>
      <w:r w:rsidRPr="009C2F3C">
        <w:rPr>
          <w:rFonts w:ascii="Times New Roman" w:hAnsi="Times New Roman" w:cs="Times New Roman"/>
          <w:bCs/>
          <w:sz w:val="24"/>
          <w:szCs w:val="24"/>
          <w:lang w:eastAsia="en-GB"/>
        </w:rPr>
        <w:t xml:space="preserve">Nodibinājums </w:t>
      </w:r>
      <w:r w:rsidRPr="00EC1008">
        <w:rPr>
          <w:rFonts w:ascii="Times New Roman" w:hAnsi="Times New Roman" w:cs="Times New Roman"/>
          <w:bCs/>
          <w:sz w:val="24"/>
          <w:szCs w:val="24"/>
          <w:lang w:eastAsia="en-GB"/>
        </w:rPr>
        <w:t>“Bērnu slimnīcas fonds” kopš 2020.</w:t>
      </w:r>
      <w:r w:rsidR="00FD4F8E">
        <w:rPr>
          <w:rFonts w:ascii="Times New Roman" w:hAnsi="Times New Roman" w:cs="Times New Roman"/>
          <w:bCs/>
          <w:sz w:val="24"/>
          <w:szCs w:val="24"/>
          <w:lang w:eastAsia="en-GB"/>
        </w:rPr>
        <w:t xml:space="preserve"> </w:t>
      </w:r>
      <w:r w:rsidRPr="00EC1008">
        <w:rPr>
          <w:rFonts w:ascii="Times New Roman" w:hAnsi="Times New Roman" w:cs="Times New Roman"/>
          <w:bCs/>
          <w:sz w:val="24"/>
          <w:szCs w:val="24"/>
          <w:lang w:eastAsia="en-GB"/>
        </w:rPr>
        <w:t xml:space="preserve">gada īsteno </w:t>
      </w:r>
      <w:r w:rsidR="00245EB9">
        <w:rPr>
          <w:rFonts w:ascii="Times New Roman" w:hAnsi="Times New Roman" w:cs="Times New Roman"/>
          <w:bCs/>
          <w:sz w:val="24"/>
          <w:szCs w:val="24"/>
          <w:lang w:eastAsia="en-GB"/>
        </w:rPr>
        <w:t>ESF</w:t>
      </w:r>
      <w:r w:rsidRPr="00EC1008">
        <w:rPr>
          <w:rFonts w:ascii="Times New Roman" w:hAnsi="Times New Roman" w:cs="Times New Roman"/>
          <w:bCs/>
          <w:sz w:val="24"/>
          <w:szCs w:val="24"/>
          <w:lang w:eastAsia="en-GB"/>
        </w:rPr>
        <w:t xml:space="preserve"> proj</w:t>
      </w:r>
      <w:r w:rsidRPr="003448EB">
        <w:rPr>
          <w:rFonts w:ascii="Times New Roman" w:hAnsi="Times New Roman" w:cs="Times New Roman"/>
          <w:bCs/>
          <w:sz w:val="24"/>
          <w:szCs w:val="24"/>
          <w:lang w:eastAsia="en-GB"/>
        </w:rPr>
        <w:t xml:space="preserve">ektu </w:t>
      </w:r>
      <w:r w:rsidRPr="001A331A">
        <w:rPr>
          <w:rFonts w:ascii="Times New Roman" w:hAnsi="Times New Roman" w:cs="Times New Roman"/>
          <w:bCs/>
          <w:sz w:val="24"/>
          <w:szCs w:val="24"/>
          <w:lang w:eastAsia="en-GB"/>
        </w:rPr>
        <w:t>“</w:t>
      </w:r>
      <w:r w:rsidRPr="001A331A">
        <w:rPr>
          <w:rFonts w:ascii="Times New Roman" w:hAnsi="Times New Roman" w:cs="Times New Roman"/>
          <w:sz w:val="24"/>
          <w:szCs w:val="24"/>
          <w:shd w:val="clear" w:color="auto" w:fill="FFFFFF"/>
        </w:rPr>
        <w:t>Holistisks un multidisciplinārs atbalsts bērniem ar funkcionāliem traucējumiem un viņu ģimenes locekļiem</w:t>
      </w:r>
      <w:r w:rsidRPr="009C2F3C">
        <w:rPr>
          <w:rFonts w:ascii="Times New Roman" w:hAnsi="Times New Roman" w:cs="Times New Roman"/>
          <w:bCs/>
          <w:sz w:val="24"/>
          <w:szCs w:val="24"/>
          <w:lang w:eastAsia="en-GB"/>
        </w:rPr>
        <w:t>”</w:t>
      </w:r>
      <w:r>
        <w:rPr>
          <w:rStyle w:val="FootnoteReference"/>
          <w:rFonts w:ascii="Times New Roman" w:hAnsi="Times New Roman" w:cs="Times New Roman"/>
          <w:bCs/>
          <w:sz w:val="24"/>
          <w:szCs w:val="24"/>
          <w:lang w:eastAsia="en-GB"/>
        </w:rPr>
        <w:footnoteReference w:id="71"/>
      </w:r>
      <w:r w:rsidRPr="009C2F3C">
        <w:rPr>
          <w:rFonts w:ascii="Times New Roman" w:hAnsi="Times New Roman" w:cs="Times New Roman"/>
          <w:bCs/>
          <w:sz w:val="24"/>
          <w:szCs w:val="24"/>
          <w:lang w:eastAsia="en-GB"/>
        </w:rPr>
        <w:t xml:space="preserve">, kurā bērniem ar </w:t>
      </w:r>
      <w:r w:rsidRPr="009C2F3C">
        <w:rPr>
          <w:rFonts w:ascii="Times New Roman" w:hAnsi="Times New Roman" w:cs="Times New Roman"/>
          <w:color w:val="000000"/>
          <w:sz w:val="24"/>
          <w:szCs w:val="24"/>
          <w:shd w:val="clear" w:color="auto" w:fill="FFFFFF"/>
        </w:rPr>
        <w:t xml:space="preserve">funkcionāliem traucējumiem, kuriem ir noteikta invaliditāte onkoloģiskas saslimšanas dēļ un kuri </w:t>
      </w:r>
      <w:r>
        <w:rPr>
          <w:rFonts w:ascii="Times New Roman" w:hAnsi="Times New Roman" w:cs="Times New Roman"/>
          <w:color w:val="000000"/>
          <w:sz w:val="24"/>
          <w:szCs w:val="24"/>
          <w:shd w:val="clear" w:color="auto" w:fill="FFFFFF"/>
        </w:rPr>
        <w:t xml:space="preserve">ilgstoši </w:t>
      </w:r>
      <w:r w:rsidRPr="009C2F3C">
        <w:rPr>
          <w:rFonts w:ascii="Times New Roman" w:hAnsi="Times New Roman" w:cs="Times New Roman"/>
          <w:color w:val="000000"/>
          <w:sz w:val="24"/>
          <w:szCs w:val="24"/>
          <w:shd w:val="clear" w:color="auto" w:fill="FFFFFF"/>
        </w:rPr>
        <w:t xml:space="preserve">ārstējas BKUS, tiek </w:t>
      </w:r>
      <w:r>
        <w:rPr>
          <w:rFonts w:ascii="Times New Roman" w:hAnsi="Times New Roman" w:cs="Times New Roman"/>
          <w:color w:val="000000"/>
          <w:sz w:val="24"/>
          <w:szCs w:val="24"/>
          <w:shd w:val="clear" w:color="auto" w:fill="FFFFFF"/>
        </w:rPr>
        <w:t xml:space="preserve">sniegts </w:t>
      </w:r>
      <w:r w:rsidRPr="009C2F3C">
        <w:rPr>
          <w:rFonts w:ascii="Times New Roman" w:hAnsi="Times New Roman" w:cs="Times New Roman"/>
          <w:color w:val="000000"/>
          <w:sz w:val="24"/>
          <w:szCs w:val="24"/>
          <w:shd w:val="clear" w:color="auto" w:fill="FFFFFF"/>
        </w:rPr>
        <w:t>sociālās rehabilitācijas pakalpojums</w:t>
      </w:r>
      <w:r>
        <w:rPr>
          <w:rFonts w:ascii="Times New Roman" w:hAnsi="Times New Roman" w:cs="Times New Roman"/>
          <w:color w:val="000000"/>
          <w:sz w:val="24"/>
          <w:szCs w:val="24"/>
          <w:shd w:val="clear" w:color="auto" w:fill="FFFFFF"/>
        </w:rPr>
        <w:t>, izmantojot holistisku un mutisdisciplināru pieeju. Tas ir šobrīd inovatīvs starpnozaru pakalpojums, kas ļauj mazajiem pacientiem un viņu likumiskajiem pārstāvjiem (vecākiem, audžuvecākiem, aizbildņiem) saņemt operatīvu un individuālu speciālistu atbalstu vienuviet, papildinoši ārstniecības kursam.</w:t>
      </w:r>
    </w:p>
    <w:p w14:paraId="606269E3" w14:textId="153457BD" w:rsidR="001A331A" w:rsidRDefault="001A331A" w:rsidP="001A331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lai  cilvēks ar onkoloģisku saslimšanu pēc ārstēšanās kursa slimnīcā beigām  sekmīgāk pārvarētu </w:t>
      </w:r>
      <w:r w:rsidRPr="000732A5">
        <w:rPr>
          <w:rFonts w:ascii="Times New Roman" w:hAnsi="Times New Roman" w:cs="Times New Roman"/>
          <w:sz w:val="24"/>
          <w:szCs w:val="24"/>
        </w:rPr>
        <w:t>slimības sekas</w:t>
      </w:r>
      <w:r>
        <w:rPr>
          <w:rFonts w:ascii="Times New Roman" w:hAnsi="Times New Roman" w:cs="Times New Roman"/>
          <w:sz w:val="24"/>
          <w:szCs w:val="24"/>
        </w:rPr>
        <w:t xml:space="preserve">, </w:t>
      </w:r>
      <w:r w:rsidRPr="000732A5">
        <w:rPr>
          <w:rFonts w:ascii="Times New Roman" w:hAnsi="Times New Roman" w:cs="Times New Roman"/>
          <w:sz w:val="24"/>
          <w:szCs w:val="24"/>
        </w:rPr>
        <w:t xml:space="preserve"> </w:t>
      </w:r>
      <w:r>
        <w:rPr>
          <w:rFonts w:ascii="Times New Roman" w:hAnsi="Times New Roman" w:cs="Times New Roman"/>
          <w:sz w:val="24"/>
          <w:szCs w:val="24"/>
        </w:rPr>
        <w:t>ir pieejams valsts finansēts psihosociālās rehabilitācijas pakalpojums. Kopš 2018. gada p</w:t>
      </w:r>
      <w:r w:rsidRPr="000732A5">
        <w:rPr>
          <w:rFonts w:ascii="Times New Roman" w:hAnsi="Times New Roman" w:cs="Times New Roman"/>
          <w:sz w:val="24"/>
          <w:szCs w:val="24"/>
        </w:rPr>
        <w:t>ersonām</w:t>
      </w:r>
      <w:r>
        <w:rPr>
          <w:rFonts w:ascii="Times New Roman" w:hAnsi="Times New Roman" w:cs="Times New Roman"/>
          <w:sz w:val="24"/>
          <w:szCs w:val="24"/>
        </w:rPr>
        <w:t xml:space="preserve"> - vienām vai kopā ar vienu sevis izvēlētu tuvinieku, </w:t>
      </w:r>
      <w:r w:rsidRPr="000732A5">
        <w:rPr>
          <w:rFonts w:ascii="Times New Roman" w:hAnsi="Times New Roman" w:cs="Times New Roman"/>
          <w:sz w:val="24"/>
          <w:szCs w:val="24"/>
        </w:rPr>
        <w:t xml:space="preserve">ir tiesības saņemt vienu no valsts budžeta  finansētu </w:t>
      </w:r>
      <w:r>
        <w:rPr>
          <w:rFonts w:ascii="Times New Roman" w:hAnsi="Times New Roman" w:cs="Times New Roman"/>
          <w:sz w:val="24"/>
          <w:szCs w:val="24"/>
        </w:rPr>
        <w:t xml:space="preserve">6 dienu ilgu </w:t>
      </w:r>
      <w:r w:rsidRPr="000732A5">
        <w:rPr>
          <w:rFonts w:ascii="Times New Roman" w:hAnsi="Times New Roman" w:cs="Times New Roman"/>
          <w:sz w:val="24"/>
          <w:szCs w:val="24"/>
        </w:rPr>
        <w:t>psihosociālās rehabilitācijas pakalpojuma kursu</w:t>
      </w:r>
      <w:r>
        <w:rPr>
          <w:rFonts w:ascii="Times New Roman" w:hAnsi="Times New Roman" w:cs="Times New Roman"/>
          <w:sz w:val="24"/>
          <w:szCs w:val="24"/>
        </w:rPr>
        <w:t xml:space="preserve">  pēc vienas lokalizācijas audzēja ārstēšanas kursa beigām</w:t>
      </w:r>
      <w:r w:rsidRPr="000732A5">
        <w:rPr>
          <w:rFonts w:ascii="Times New Roman" w:hAnsi="Times New Roman" w:cs="Times New Roman"/>
          <w:sz w:val="24"/>
          <w:szCs w:val="24"/>
        </w:rPr>
        <w:t xml:space="preserve">. </w:t>
      </w:r>
      <w:r w:rsidRPr="00F13F3D">
        <w:rPr>
          <w:rFonts w:ascii="Times New Roman" w:hAnsi="Times New Roman" w:cs="Times New Roman"/>
          <w:sz w:val="24"/>
          <w:szCs w:val="24"/>
        </w:rPr>
        <w:t>Kursa ietvaros personai tiek nodrošinātas speciālistu (klīniskais psihologs, psihoterapeits, onkologs ķīmijterapeits, uztura speciālists u.c. speciālistu) vadītas grupu nodarbības un individuālās konsultācijas</w:t>
      </w:r>
      <w:r>
        <w:rPr>
          <w:rFonts w:ascii="Times New Roman" w:hAnsi="Times New Roman" w:cs="Times New Roman"/>
          <w:sz w:val="24"/>
          <w:szCs w:val="24"/>
        </w:rPr>
        <w:t xml:space="preserve">. </w:t>
      </w:r>
    </w:p>
    <w:p w14:paraId="3A851C7B" w14:textId="77777777" w:rsidR="001A331A" w:rsidRPr="000732A5" w:rsidRDefault="001A331A" w:rsidP="001A331A">
      <w:pPr>
        <w:pStyle w:val="NoSpacing"/>
        <w:ind w:firstLine="720"/>
        <w:jc w:val="both"/>
        <w:rPr>
          <w:rFonts w:ascii="Times New Roman" w:hAnsi="Times New Roman" w:cs="Times New Roman"/>
          <w:sz w:val="24"/>
          <w:szCs w:val="24"/>
        </w:rPr>
      </w:pPr>
      <w:r w:rsidRPr="000732A5">
        <w:rPr>
          <w:rFonts w:ascii="Times New Roman" w:hAnsi="Times New Roman" w:cs="Times New Roman"/>
          <w:sz w:val="24"/>
          <w:szCs w:val="24"/>
        </w:rPr>
        <w:t>Kursa uzdevums ir:</w:t>
      </w:r>
    </w:p>
    <w:p w14:paraId="1FA26D8E" w14:textId="77777777" w:rsidR="001A331A" w:rsidRPr="000732A5" w:rsidRDefault="001A331A" w:rsidP="001A331A">
      <w:pPr>
        <w:pStyle w:val="NoSpacing"/>
        <w:ind w:firstLine="720"/>
        <w:jc w:val="both"/>
        <w:rPr>
          <w:rFonts w:ascii="Times New Roman" w:hAnsi="Times New Roman" w:cs="Times New Roman"/>
          <w:sz w:val="24"/>
          <w:szCs w:val="24"/>
        </w:rPr>
      </w:pPr>
      <w:r w:rsidRPr="000732A5">
        <w:rPr>
          <w:rFonts w:ascii="Times New Roman" w:hAnsi="Times New Roman" w:cs="Times New Roman"/>
          <w:sz w:val="24"/>
          <w:szCs w:val="24"/>
        </w:rPr>
        <w:t>- nodrošināt personai un tās izvēlētam tuviniekam profesionālu informāciju par slimību un iespējām turpināt pilnvērtīgu dzīvi;</w:t>
      </w:r>
    </w:p>
    <w:p w14:paraId="3551B661" w14:textId="77777777" w:rsidR="001A331A" w:rsidRPr="000732A5" w:rsidRDefault="001A331A" w:rsidP="001A331A">
      <w:pPr>
        <w:pStyle w:val="NoSpacing"/>
        <w:ind w:firstLine="720"/>
        <w:jc w:val="both"/>
        <w:rPr>
          <w:rFonts w:ascii="Times New Roman" w:hAnsi="Times New Roman" w:cs="Times New Roman"/>
          <w:sz w:val="24"/>
          <w:szCs w:val="24"/>
        </w:rPr>
      </w:pPr>
      <w:r w:rsidRPr="000732A5">
        <w:rPr>
          <w:rFonts w:ascii="Times New Roman" w:hAnsi="Times New Roman" w:cs="Times New Roman"/>
          <w:sz w:val="24"/>
          <w:szCs w:val="24"/>
        </w:rPr>
        <w:t>- palīdzēt novērst emocionālo spriedzi;</w:t>
      </w:r>
    </w:p>
    <w:p w14:paraId="1ACE8041" w14:textId="77777777" w:rsidR="001A331A" w:rsidRPr="000732A5" w:rsidRDefault="001A331A" w:rsidP="001A331A">
      <w:pPr>
        <w:pStyle w:val="NoSpacing"/>
        <w:ind w:firstLine="720"/>
        <w:jc w:val="both"/>
        <w:rPr>
          <w:rFonts w:ascii="Times New Roman" w:hAnsi="Times New Roman" w:cs="Times New Roman"/>
          <w:sz w:val="24"/>
          <w:szCs w:val="24"/>
        </w:rPr>
      </w:pPr>
      <w:r w:rsidRPr="000732A5">
        <w:rPr>
          <w:rFonts w:ascii="Times New Roman" w:hAnsi="Times New Roman" w:cs="Times New Roman"/>
          <w:sz w:val="24"/>
          <w:szCs w:val="24"/>
        </w:rPr>
        <w:t>- panākt personas un tuvinieku savstarpēju psihoemocionālo atbalstu.</w:t>
      </w:r>
    </w:p>
    <w:p w14:paraId="0C65444F" w14:textId="474F7DED" w:rsidR="001A331A" w:rsidRDefault="001A331A" w:rsidP="001A331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Šādu v</w:t>
      </w:r>
      <w:r w:rsidRPr="000732A5">
        <w:rPr>
          <w:rFonts w:ascii="Times New Roman" w:hAnsi="Times New Roman" w:cs="Times New Roman"/>
          <w:sz w:val="24"/>
          <w:szCs w:val="24"/>
        </w:rPr>
        <w:t>alsts finansēto psihosociālās rehabilitācijas pakalpojumu personām ar onkoloģisku slimību nodrošina Onkoloģisko slimnieku atbalsta biedrība “Dzīvības koks”</w:t>
      </w:r>
      <w:r>
        <w:rPr>
          <w:rFonts w:ascii="Times New Roman" w:hAnsi="Times New Roman" w:cs="Times New Roman"/>
          <w:sz w:val="24"/>
          <w:szCs w:val="24"/>
        </w:rPr>
        <w:t xml:space="preserve">, sniedzot atbalstu jau 1003 cilvēkiem, t.sk. 785 personām ar onkoloģisku saslimšanu un 218 viņu tuviniekiem. </w:t>
      </w:r>
    </w:p>
    <w:p w14:paraId="4F9EB63A" w14:textId="77777777" w:rsidR="001A331A" w:rsidRDefault="001A331A" w:rsidP="001A331A">
      <w:pPr>
        <w:pStyle w:val="NoSpacing"/>
        <w:ind w:firstLine="720"/>
        <w:jc w:val="both"/>
        <w:rPr>
          <w:rFonts w:ascii="Times New Roman" w:hAnsi="Times New Roman" w:cs="Times New Roman"/>
          <w:sz w:val="24"/>
          <w:szCs w:val="24"/>
        </w:rPr>
      </w:pPr>
    </w:p>
    <w:p w14:paraId="7065C983" w14:textId="3A41D68C" w:rsidR="00865720" w:rsidRPr="00E242DC" w:rsidRDefault="00865720" w:rsidP="00865720">
      <w:pPr>
        <w:pStyle w:val="NoSpacing"/>
        <w:ind w:firstLine="720"/>
        <w:jc w:val="both"/>
        <w:rPr>
          <w:rFonts w:ascii="Times New Roman" w:hAnsi="Times New Roman" w:cs="Times New Roman"/>
          <w:sz w:val="24"/>
          <w:szCs w:val="24"/>
        </w:rPr>
      </w:pPr>
      <w:r w:rsidRPr="0066585B">
        <w:rPr>
          <w:rFonts w:ascii="Times New Roman" w:hAnsi="Times New Roman" w:cs="Times New Roman"/>
          <w:bCs/>
          <w:sz w:val="24"/>
          <w:szCs w:val="24"/>
        </w:rPr>
        <w:t>Nodrošinot efektīvu atbalstu un starpnozaru aprūpi cilvēkiem ar onkoloģisku s</w:t>
      </w:r>
      <w:r w:rsidR="0020518B">
        <w:rPr>
          <w:rFonts w:ascii="Times New Roman" w:hAnsi="Times New Roman" w:cs="Times New Roman"/>
          <w:bCs/>
          <w:sz w:val="24"/>
          <w:szCs w:val="24"/>
        </w:rPr>
        <w:t>limību</w:t>
      </w:r>
      <w:r w:rsidRPr="0066585B">
        <w:rPr>
          <w:rFonts w:ascii="Times New Roman" w:hAnsi="Times New Roman" w:cs="Times New Roman"/>
          <w:bCs/>
          <w:sz w:val="24"/>
          <w:szCs w:val="24"/>
        </w:rPr>
        <w:t>,</w:t>
      </w:r>
      <w:r w:rsidR="0020518B">
        <w:rPr>
          <w:rFonts w:ascii="Times New Roman" w:hAnsi="Times New Roman" w:cs="Times New Roman"/>
          <w:bCs/>
          <w:sz w:val="24"/>
          <w:szCs w:val="24"/>
        </w:rPr>
        <w:t xml:space="preserve"> </w:t>
      </w:r>
      <w:r w:rsidR="003011A2">
        <w:rPr>
          <w:rFonts w:ascii="Times New Roman" w:hAnsi="Times New Roman" w:cs="Times New Roman"/>
          <w:bCs/>
          <w:sz w:val="24"/>
          <w:szCs w:val="24"/>
        </w:rPr>
        <w:t>VM</w:t>
      </w:r>
      <w:r w:rsidRPr="0066585B">
        <w:rPr>
          <w:rFonts w:ascii="Times New Roman" w:hAnsi="Times New Roman" w:cs="Times New Roman"/>
          <w:bCs/>
          <w:sz w:val="24"/>
          <w:szCs w:val="24"/>
        </w:rPr>
        <w:t xml:space="preserve"> sadarbībā ar </w:t>
      </w:r>
      <w:r w:rsidR="003011A2">
        <w:rPr>
          <w:rFonts w:ascii="Times New Roman" w:hAnsi="Times New Roman" w:cs="Times New Roman"/>
          <w:bCs/>
          <w:sz w:val="24"/>
          <w:szCs w:val="24"/>
        </w:rPr>
        <w:t>LM</w:t>
      </w:r>
      <w:r w:rsidRPr="0066585B">
        <w:rPr>
          <w:rFonts w:ascii="Times New Roman" w:hAnsi="Times New Roman" w:cs="Times New Roman"/>
          <w:bCs/>
          <w:sz w:val="24"/>
          <w:szCs w:val="24"/>
        </w:rPr>
        <w:t xml:space="preserve">, kā arī piesaistot citus sadarbības partnerus, turpinās uzsāktās aktivitātes veselības aprūpes pakalpojuma </w:t>
      </w:r>
      <w:r w:rsidR="000812E3" w:rsidRPr="000567BD">
        <w:rPr>
          <w:rFonts w:ascii="Times New Roman" w:hAnsi="Times New Roman" w:cs="Times New Roman"/>
          <w:bCs/>
          <w:sz w:val="24"/>
          <w:szCs w:val="24"/>
        </w:rPr>
        <w:t>cilvēkiem ar onkoloģisku slimību</w:t>
      </w:r>
      <w:r w:rsidR="00584B75">
        <w:rPr>
          <w:rFonts w:ascii="Times New Roman" w:hAnsi="Times New Roman" w:cs="Times New Roman"/>
          <w:bCs/>
          <w:sz w:val="24"/>
          <w:szCs w:val="24"/>
        </w:rPr>
        <w:t xml:space="preserve"> </w:t>
      </w:r>
      <w:r w:rsidRPr="0066585B">
        <w:rPr>
          <w:rFonts w:ascii="Times New Roman" w:hAnsi="Times New Roman" w:cs="Times New Roman"/>
          <w:bCs/>
          <w:sz w:val="24"/>
          <w:szCs w:val="24"/>
        </w:rPr>
        <w:t>satura pilnveidošanā, lai izveidotu un sniegtu starpnozaru atbalstu un pakalpojumus, t.sk. psiholoģiskā atbalsta jomā.</w:t>
      </w:r>
    </w:p>
    <w:p w14:paraId="0BF091E4" w14:textId="77777777" w:rsidR="00865720" w:rsidRDefault="00865720" w:rsidP="00865720">
      <w:pPr>
        <w:pStyle w:val="NoSpacing"/>
        <w:ind w:firstLine="720"/>
        <w:jc w:val="both"/>
        <w:rPr>
          <w:rFonts w:ascii="Times New Roman" w:hAnsi="Times New Roman" w:cs="Times New Roman"/>
          <w:bCs/>
          <w:sz w:val="24"/>
          <w:szCs w:val="24"/>
        </w:rPr>
      </w:pPr>
    </w:p>
    <w:p w14:paraId="27198F80" w14:textId="77777777" w:rsidR="00865720" w:rsidRDefault="00865720" w:rsidP="00865720">
      <w:pPr>
        <w:pStyle w:val="NoSpacing"/>
        <w:ind w:firstLine="720"/>
        <w:jc w:val="both"/>
        <w:rPr>
          <w:rFonts w:ascii="Times New Roman" w:hAnsi="Times New Roman" w:cs="Times New Roman"/>
          <w:bCs/>
          <w:sz w:val="24"/>
          <w:szCs w:val="24"/>
        </w:rPr>
      </w:pPr>
      <w:r w:rsidRPr="00680368">
        <w:rPr>
          <w:rFonts w:ascii="Times New Roman" w:hAnsi="Times New Roman" w:cs="Times New Roman"/>
          <w:bCs/>
          <w:sz w:val="24"/>
          <w:szCs w:val="24"/>
        </w:rPr>
        <w:t xml:space="preserve">Paliatīvā aprūpe ir starpdisciplināra tādu pacientu aprūpe, kuru slimība ir dzīvildzi ierobežojoša un nav radikāli ārstējama. Tās mērķis ir nodrošināt pacientiem un viņu ģimenēm pēc iespējas labāku dzīves kvalitāti. Šī aprūpe apvieno sāpju un citu simptomu remdēšanu, psiholoģisku, sociālu un garīgu problēmu risināšanu, kas ļauj pacientam maksimāli komfortabli un kvalitatīvi pavadīt pēdējo dzīves posmu, kā arī nodrošina atbalstu piederīgajiem pēc tuvinieka nāves. Paliatīvā aprūpe apstiprina dzīves vērtību, miršanu uzskatot par dabisku procesu. Tā </w:t>
      </w:r>
      <w:r w:rsidRPr="00680368">
        <w:rPr>
          <w:rFonts w:ascii="Times New Roman" w:hAnsi="Times New Roman" w:cs="Times New Roman"/>
          <w:bCs/>
          <w:sz w:val="24"/>
          <w:szCs w:val="24"/>
        </w:rPr>
        <w:lastRenderedPageBreak/>
        <w:t>nepaātrina un neaizkavē nāves iestāšanos un nodrošina iespējami labāko dzīves kvalitāti līdz pat nāves brīdim</w:t>
      </w:r>
      <w:r>
        <w:rPr>
          <w:rStyle w:val="FootnoteReference"/>
          <w:rFonts w:ascii="Times New Roman" w:hAnsi="Times New Roman" w:cs="Times New Roman"/>
          <w:bCs/>
          <w:sz w:val="24"/>
          <w:szCs w:val="24"/>
        </w:rPr>
        <w:footnoteReference w:id="72"/>
      </w:r>
      <w:r w:rsidRPr="00680368">
        <w:rPr>
          <w:rFonts w:ascii="Times New Roman" w:hAnsi="Times New Roman" w:cs="Times New Roman"/>
          <w:bCs/>
          <w:sz w:val="24"/>
          <w:szCs w:val="24"/>
        </w:rPr>
        <w:t>.</w:t>
      </w:r>
    </w:p>
    <w:p w14:paraId="1AA2F9C5" w14:textId="11EB5F30" w:rsidR="00865720" w:rsidRPr="008B3F58" w:rsidRDefault="00865720" w:rsidP="00865720">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Arī </w:t>
      </w:r>
      <w:r>
        <w:rPr>
          <w:rFonts w:ascii="Times New Roman" w:hAnsi="Times New Roman" w:cs="Times New Roman"/>
          <w:sz w:val="24"/>
          <w:szCs w:val="24"/>
        </w:rPr>
        <w:t>p</w:t>
      </w:r>
      <w:r w:rsidRPr="008B3F58">
        <w:rPr>
          <w:rFonts w:ascii="Times New Roman" w:hAnsi="Times New Roman" w:cs="Times New Roman"/>
          <w:sz w:val="24"/>
          <w:szCs w:val="24"/>
        </w:rPr>
        <w:t>aliatīvā aprūpe ir daļa no kopējā ārstēšanas un aprūpes procesa</w:t>
      </w:r>
      <w:r>
        <w:rPr>
          <w:rFonts w:ascii="Times New Roman" w:hAnsi="Times New Roman" w:cs="Times New Roman"/>
          <w:sz w:val="24"/>
          <w:szCs w:val="24"/>
        </w:rPr>
        <w:t xml:space="preserve">, tāpat kā rehabilitācija. </w:t>
      </w:r>
      <w:r w:rsidRPr="008B3F58">
        <w:rPr>
          <w:rFonts w:ascii="Times New Roman" w:hAnsi="Times New Roman" w:cs="Times New Roman"/>
          <w:sz w:val="24"/>
          <w:szCs w:val="24"/>
        </w:rPr>
        <w:t>Lēmumu par nepieciešamās paliatīvās aprūpes veidu, piemēram, ambulatori, mājās vai stacionārā, var</w:t>
      </w:r>
      <w:r w:rsidR="00A101E9">
        <w:rPr>
          <w:rFonts w:ascii="Times New Roman" w:hAnsi="Times New Roman" w:cs="Times New Roman"/>
          <w:sz w:val="24"/>
          <w:szCs w:val="24"/>
        </w:rPr>
        <w:t xml:space="preserve"> </w:t>
      </w:r>
      <w:r w:rsidRPr="008B3F58">
        <w:rPr>
          <w:rFonts w:ascii="Times New Roman" w:hAnsi="Times New Roman" w:cs="Times New Roman"/>
          <w:sz w:val="24"/>
          <w:szCs w:val="24"/>
        </w:rPr>
        <w:t>pieņemt ģimenes ārsts vai ārsts-speciālists kopā ar pacientu un viņa tuviniekiem, individuāli izvērtējot katra pacienta gadījumu, ievērojot pacienta vajadzības un iespēju robežās viņa izteikto gribu. Ja pacienta ārstēšana ir sarežģīta un nepieciešama vairāku specialitāšu ārstu konsultācija vai viedoklis, ārstējošais ārsts sasauc ārstu konsīliju.</w:t>
      </w:r>
    </w:p>
    <w:p w14:paraId="7954ACFD" w14:textId="5ED17BA3" w:rsidR="00865720" w:rsidRPr="0067401E" w:rsidRDefault="00865720" w:rsidP="0086572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Jāmin, ka 2020. gada 15. decembrī MK tika apstiprināts </w:t>
      </w:r>
      <w:r w:rsidR="00430DF7">
        <w:rPr>
          <w:rFonts w:ascii="Times New Roman" w:hAnsi="Times New Roman" w:cs="Times New Roman"/>
          <w:sz w:val="24"/>
          <w:szCs w:val="24"/>
        </w:rPr>
        <w:t>VM</w:t>
      </w:r>
      <w:r>
        <w:rPr>
          <w:rFonts w:ascii="Times New Roman" w:hAnsi="Times New Roman" w:cs="Times New Roman"/>
          <w:sz w:val="24"/>
          <w:szCs w:val="24"/>
        </w:rPr>
        <w:t xml:space="preserve"> sadarbībā ar </w:t>
      </w:r>
      <w:r w:rsidR="00430DF7">
        <w:rPr>
          <w:rFonts w:ascii="Times New Roman" w:hAnsi="Times New Roman" w:cs="Times New Roman"/>
          <w:sz w:val="24"/>
          <w:szCs w:val="24"/>
        </w:rPr>
        <w:t>LM</w:t>
      </w:r>
      <w:r>
        <w:rPr>
          <w:rFonts w:ascii="Times New Roman" w:hAnsi="Times New Roman" w:cs="Times New Roman"/>
          <w:sz w:val="24"/>
          <w:szCs w:val="24"/>
        </w:rPr>
        <w:t xml:space="preserve"> izstrādātais konceptuālais ziņojums “Par situāciju paliatīvajā aprūpē Latvijā un nepieciešamajām izmaiņām paliatīvās aprūpes pakalpojumu pieejamības nodrošināšanā”</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Pr="0067401E">
        <w:rPr>
          <w:rFonts w:ascii="Times New Roman" w:hAnsi="Times New Roman" w:cs="Times New Roman"/>
          <w:sz w:val="24"/>
          <w:szCs w:val="24"/>
        </w:rPr>
        <w:t xml:space="preserve">Ziņojumā ir apkopota informācija par pašreiz pieejamajiem paliatīvās aprūpes pakalpojumiem Latvijā, kā arī apkopoti nozares speciālistu un iesaistīto institūciju ieteikumi paliatīvās aprūpes uzlabošanai. Analizējot esošo situāciju, pieejamos cilvēkresursus un veselības nozares finansējumu, secināms, ka valsts apmaksāto paliatīvās aprūpes pakalpojumu apmērs gan pieaugušajiem, gan bērniem ir nepietiekams, pakalpojumu sniegšanas struktūra ir sadrumstalota, kā arī nav atrodama vienota informācija par pakalpojumu saņemšanas iespējām. </w:t>
      </w:r>
    </w:p>
    <w:p w14:paraId="407D6F7B" w14:textId="77777777" w:rsidR="00865720" w:rsidRPr="0067401E" w:rsidRDefault="00865720" w:rsidP="00865720">
      <w:pPr>
        <w:pStyle w:val="NoSpacing"/>
        <w:ind w:firstLine="720"/>
        <w:jc w:val="both"/>
        <w:rPr>
          <w:rFonts w:ascii="Times New Roman" w:hAnsi="Times New Roman" w:cs="Times New Roman"/>
          <w:sz w:val="24"/>
          <w:szCs w:val="24"/>
        </w:rPr>
      </w:pPr>
      <w:r w:rsidRPr="0067401E">
        <w:rPr>
          <w:rFonts w:ascii="Times New Roman" w:hAnsi="Times New Roman" w:cs="Times New Roman"/>
          <w:sz w:val="24"/>
          <w:szCs w:val="24"/>
        </w:rPr>
        <w:t xml:space="preserve">Ņemot vērā sabiedrības struktūras mainību – iedzīvotāju novecošanu, onkoloģisko un citu slimību pieaugumu un to, ka palielinās diagnostikas un ārstēšanas iespējas, kā arī pagarinās cilvēku dzīves ilgums - šobrīd pieaug un nākotnē ievērojami palielināsies to cilvēku skaits, kuriem būs nepieciešama paliatīvā aprūpe. </w:t>
      </w:r>
    </w:p>
    <w:p w14:paraId="272A880B" w14:textId="018957C0" w:rsidR="00865720" w:rsidRDefault="00430DF7" w:rsidP="0086572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VM</w:t>
      </w:r>
      <w:r w:rsidR="00865720" w:rsidRPr="0067401E">
        <w:rPr>
          <w:rFonts w:ascii="Times New Roman" w:hAnsi="Times New Roman" w:cs="Times New Roman"/>
          <w:sz w:val="24"/>
          <w:szCs w:val="24"/>
        </w:rPr>
        <w:t xml:space="preserve"> un </w:t>
      </w:r>
      <w:r>
        <w:rPr>
          <w:rFonts w:ascii="Times New Roman" w:hAnsi="Times New Roman" w:cs="Times New Roman"/>
          <w:sz w:val="24"/>
          <w:szCs w:val="24"/>
        </w:rPr>
        <w:t xml:space="preserve">LM </w:t>
      </w:r>
      <w:r w:rsidR="00865720" w:rsidRPr="0067401E">
        <w:rPr>
          <w:rFonts w:ascii="Times New Roman" w:hAnsi="Times New Roman" w:cs="Times New Roman"/>
          <w:sz w:val="24"/>
          <w:szCs w:val="24"/>
        </w:rPr>
        <w:t xml:space="preserve">mērķis ir </w:t>
      </w:r>
      <w:r w:rsidR="00A2015D">
        <w:rPr>
          <w:rFonts w:ascii="Times New Roman" w:hAnsi="Times New Roman" w:cs="Times New Roman"/>
          <w:sz w:val="24"/>
          <w:szCs w:val="24"/>
        </w:rPr>
        <w:t xml:space="preserve">izveidot </w:t>
      </w:r>
      <w:r w:rsidR="00865720" w:rsidRPr="0067401E">
        <w:rPr>
          <w:rFonts w:ascii="Times New Roman" w:hAnsi="Times New Roman" w:cs="Times New Roman"/>
          <w:sz w:val="24"/>
          <w:szCs w:val="24"/>
        </w:rPr>
        <w:t>visaptverošu, uz  cilvēku centrētu paliatīvo aprūpi, kas neatkarīgi no iedzīvotāju sociālekonomiskā stāvokļa nodrošinātu savlaicīgus, kvalitatīvus un izmaksu ziņā pieejamus pakalpojumus, tai skaitā psihoemocionālo atbalstu dzīves nogalē gan cilvēkam, gan viņa ģimenei.</w:t>
      </w:r>
    </w:p>
    <w:p w14:paraId="40410A56" w14:textId="1B3AA000" w:rsidR="00662D7B" w:rsidRPr="00BD4B54" w:rsidRDefault="00865720" w:rsidP="00BD4B54">
      <w:pPr>
        <w:pStyle w:val="NoSpacing"/>
        <w:ind w:firstLine="720"/>
        <w:jc w:val="both"/>
        <w:rPr>
          <w:rFonts w:ascii="Times New Roman" w:hAnsi="Times New Roman" w:cs="Times New Roman"/>
          <w:sz w:val="24"/>
          <w:szCs w:val="24"/>
        </w:rPr>
      </w:pPr>
      <w:r w:rsidRPr="003746E9">
        <w:rPr>
          <w:rFonts w:ascii="Times New Roman" w:hAnsi="Times New Roman" w:cs="Times New Roman"/>
          <w:sz w:val="24"/>
          <w:szCs w:val="24"/>
        </w:rPr>
        <w:t xml:space="preserve">Lai gan kopumā paliatīvās aprūpes pakalpojumi tiek nodrošināti, paliatīvās aprūpes pakalpojumu jomu nepieciešams attīstīt un pilnveidot multidisciplināri, uzlabojot pakalpojuma pieejamību un aprūpes nepārtrauktību, kā arī nepieciešams uzlabot ārstniecības personu un </w:t>
      </w:r>
      <w:r w:rsidRPr="00294967">
        <w:rPr>
          <w:rFonts w:ascii="Times New Roman" w:hAnsi="Times New Roman" w:cs="Times New Roman"/>
          <w:sz w:val="24"/>
          <w:szCs w:val="24"/>
        </w:rPr>
        <w:t>sociālās jomas speciālistu sadarbību. Paliatīvās aprūpes pacientu aprūpē nepieciešama ne tikai multidisciplināra, bet arī starpnozaru sadarbība, tai skaitā izvērtējot hospisa pakalpojumu nepieciešamību</w:t>
      </w:r>
      <w:bookmarkStart w:id="24" w:name="p370"/>
      <w:bookmarkEnd w:id="24"/>
      <w:r w:rsidRPr="00294967">
        <w:rPr>
          <w:rFonts w:ascii="Times New Roman" w:hAnsi="Times New Roman" w:cs="Times New Roman"/>
          <w:sz w:val="24"/>
          <w:szCs w:val="24"/>
        </w:rPr>
        <w:t xml:space="preserve">, </w:t>
      </w:r>
      <w:r w:rsidRPr="00294967">
        <w:rPr>
          <w:rFonts w:ascii="Times New Roman" w:eastAsia="Calibri" w:hAnsi="Times New Roman" w:cs="Times New Roman"/>
          <w:sz w:val="24"/>
          <w:szCs w:val="24"/>
        </w:rPr>
        <w:t>nedziedināmi slimo pacientu aprūpei.</w:t>
      </w:r>
    </w:p>
    <w:p w14:paraId="0A10B521" w14:textId="5E7B7DB1" w:rsidR="009610D9" w:rsidRPr="00BD4B54" w:rsidRDefault="00414884" w:rsidP="003738C7">
      <w:pPr>
        <w:spacing w:before="120" w:after="120"/>
        <w:jc w:val="both"/>
        <w:rPr>
          <w:b/>
          <w:bCs/>
          <w:iCs/>
          <w:lang w:val="lv-LV"/>
        </w:rPr>
      </w:pPr>
      <w:bookmarkStart w:id="25" w:name="_Hlk72602977"/>
      <w:r w:rsidRPr="00BD4B54">
        <w:rPr>
          <w:b/>
          <w:bCs/>
          <w:iCs/>
          <w:lang w:val="lv-LV"/>
        </w:rPr>
        <w:t xml:space="preserve">Identificētās problēmas/ </w:t>
      </w:r>
      <w:r w:rsidRPr="00BD4B54">
        <w:rPr>
          <w:b/>
          <w:bCs/>
          <w:lang w:val="lv" w:eastAsia="lv-LV"/>
        </w:rPr>
        <w:t>izaicinājumi:</w:t>
      </w:r>
    </w:p>
    <w:p w14:paraId="59A075DC" w14:textId="1853334E" w:rsidR="00DA2311" w:rsidRDefault="00DA2311" w:rsidP="00BD4B5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Veselības aprūpes budžeta iespējas nav pietiekamas, lai pilnvērtīgi nodrošinātu diagnostikas un ārstēšanas pakalpojumus onkoloģiskiem pacientiem, un būtiski ierobežo iespējas uzlabot un attīstīt veselības aprūpes pakalpojumus onkoloģijas jomā.</w:t>
      </w:r>
    </w:p>
    <w:p w14:paraId="4AE3FE38" w14:textId="5731A024" w:rsidR="00A93FE3" w:rsidRPr="00BD4B54" w:rsidRDefault="00A93FE3" w:rsidP="00BD4B54">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Ves</w:t>
      </w:r>
      <w:r w:rsidR="00F72C2B">
        <w:rPr>
          <w:rFonts w:ascii="Times New Roman" w:hAnsi="Times New Roman" w:cs="Times New Roman"/>
          <w:sz w:val="24"/>
          <w:szCs w:val="24"/>
        </w:rPr>
        <w:t>e</w:t>
      </w:r>
      <w:r>
        <w:rPr>
          <w:rFonts w:ascii="Times New Roman" w:hAnsi="Times New Roman" w:cs="Times New Roman"/>
          <w:sz w:val="24"/>
          <w:szCs w:val="24"/>
        </w:rPr>
        <w:t xml:space="preserve">lības aprūpes </w:t>
      </w:r>
      <w:r w:rsidR="00F72C2B">
        <w:rPr>
          <w:rFonts w:ascii="Times New Roman" w:hAnsi="Times New Roman" w:cs="Times New Roman"/>
          <w:sz w:val="24"/>
          <w:szCs w:val="24"/>
        </w:rPr>
        <w:t>p</w:t>
      </w:r>
      <w:r>
        <w:rPr>
          <w:rFonts w:ascii="Times New Roman" w:hAnsi="Times New Roman" w:cs="Times New Roman"/>
          <w:sz w:val="24"/>
          <w:szCs w:val="24"/>
        </w:rPr>
        <w:t>akalpojumu tarifi nesedz faktiskās izmaksas</w:t>
      </w:r>
      <w:r w:rsidR="00F72C2B">
        <w:rPr>
          <w:rFonts w:ascii="Times New Roman" w:hAnsi="Times New Roman" w:cs="Times New Roman"/>
          <w:sz w:val="24"/>
          <w:szCs w:val="24"/>
        </w:rPr>
        <w:t>.</w:t>
      </w:r>
    </w:p>
    <w:p w14:paraId="786164F5" w14:textId="50C6DD09" w:rsidR="003738C7" w:rsidRPr="00BD4B54" w:rsidRDefault="00255B47" w:rsidP="0049570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Nevienlīdzīga veselības aprūpes pieejamība reģionos: diagnostika, ārstēšanas iespējas.</w:t>
      </w:r>
    </w:p>
    <w:p w14:paraId="0B859B7F" w14:textId="5992DB6B" w:rsidR="008D3EF2" w:rsidRPr="00BD4B54" w:rsidRDefault="009610D9" w:rsidP="00BD4B5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Pacientu ar aizdomām par onkoloģisko slimību</w:t>
      </w:r>
      <w:r w:rsidRPr="008D3EF2">
        <w:rPr>
          <w:rFonts w:ascii="Times New Roman" w:hAnsi="Times New Roman" w:cs="Times New Roman"/>
          <w:sz w:val="24"/>
          <w:szCs w:val="24"/>
          <w:lang w:eastAsia="lv-LV"/>
        </w:rPr>
        <w:t xml:space="preserve"> pieejamīb</w:t>
      </w:r>
      <w:r w:rsidR="00AD3CDF" w:rsidRPr="008D3EF2">
        <w:rPr>
          <w:rFonts w:ascii="Times New Roman" w:hAnsi="Times New Roman" w:cs="Times New Roman"/>
          <w:sz w:val="24"/>
          <w:szCs w:val="24"/>
          <w:lang w:eastAsia="lv-LV"/>
        </w:rPr>
        <w:t>u</w:t>
      </w:r>
      <w:r w:rsidRPr="008D3EF2">
        <w:rPr>
          <w:rFonts w:ascii="Times New Roman" w:hAnsi="Times New Roman" w:cs="Times New Roman"/>
          <w:sz w:val="24"/>
          <w:szCs w:val="24"/>
          <w:lang w:eastAsia="lv-LV"/>
        </w:rPr>
        <w:t xml:space="preserve"> nepieciešamajiem veselības aprūpes pakalpojumiem ietekmē vispārējā pacientu plūsmas organizācija ārstniecības iestādē</w:t>
      </w:r>
      <w:r w:rsidR="00A57F59" w:rsidRPr="008D3EF2">
        <w:rPr>
          <w:rFonts w:ascii="Times New Roman" w:hAnsi="Times New Roman" w:cs="Times New Roman"/>
          <w:sz w:val="24"/>
          <w:szCs w:val="24"/>
          <w:lang w:eastAsia="lv-LV"/>
        </w:rPr>
        <w:t>.</w:t>
      </w:r>
    </w:p>
    <w:p w14:paraId="05DDFD6F" w14:textId="2935A2AC" w:rsidR="008D3EF2" w:rsidRPr="00BD4B54" w:rsidRDefault="008D3EF2" w:rsidP="00BD4B5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Valstī nav definēti maksimālie gaidīšanas laiki veselības aprūpes pakalpojumu saņemšanai</w:t>
      </w:r>
      <w:r>
        <w:rPr>
          <w:rFonts w:ascii="Times New Roman" w:hAnsi="Times New Roman" w:cs="Times New Roman"/>
          <w:sz w:val="24"/>
          <w:szCs w:val="24"/>
        </w:rPr>
        <w:t>.</w:t>
      </w:r>
    </w:p>
    <w:p w14:paraId="12328863" w14:textId="0524EDB8" w:rsidR="008D3EF2" w:rsidRPr="00BD4B54" w:rsidRDefault="008D3EF2" w:rsidP="00BD4B5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Onkoloģisko pacientu dinamiskā novērošana nav pietiekami</w:t>
      </w:r>
      <w:r>
        <w:rPr>
          <w:rFonts w:ascii="Times New Roman" w:hAnsi="Times New Roman" w:cs="Times New Roman"/>
          <w:sz w:val="24"/>
          <w:szCs w:val="24"/>
        </w:rPr>
        <w:t xml:space="preserve"> </w:t>
      </w:r>
      <w:r w:rsidRPr="008D3EF2">
        <w:rPr>
          <w:rFonts w:ascii="Times New Roman" w:hAnsi="Times New Roman" w:cs="Times New Roman"/>
          <w:sz w:val="24"/>
          <w:szCs w:val="24"/>
        </w:rPr>
        <w:t xml:space="preserve">koordinēta un pēctecīga veselības aprūpe (“dzeltenā koridora” izveide). </w:t>
      </w:r>
    </w:p>
    <w:p w14:paraId="1DA869C6" w14:textId="66ED4638" w:rsidR="008D3EF2" w:rsidRPr="00BD4B54" w:rsidRDefault="008D3EF2" w:rsidP="00BD4B5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lastRenderedPageBreak/>
        <w:t>Pacienti ar slimības recidīvu veselības aprūpes pakalpojumus saņem vispārējā kārtībā un to saņemšanai ir garas gaidīšanas rindas</w:t>
      </w:r>
      <w:r>
        <w:rPr>
          <w:rFonts w:ascii="Times New Roman" w:hAnsi="Times New Roman" w:cs="Times New Roman"/>
          <w:sz w:val="24"/>
          <w:szCs w:val="24"/>
        </w:rPr>
        <w:t>.</w:t>
      </w:r>
    </w:p>
    <w:p w14:paraId="3AA66658" w14:textId="7E80C962" w:rsidR="00495704" w:rsidRPr="00BD4B54" w:rsidRDefault="008D3EF2" w:rsidP="008D3EF2">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Nav izstrādāts algoritms veselības aprūpes pakalpojumu saņemšanai pacientiem ar audz</w:t>
      </w:r>
      <w:r>
        <w:rPr>
          <w:rFonts w:ascii="Times New Roman" w:hAnsi="Times New Roman" w:cs="Times New Roman"/>
          <w:sz w:val="24"/>
          <w:szCs w:val="24"/>
        </w:rPr>
        <w:t>ē</w:t>
      </w:r>
      <w:r w:rsidRPr="008D3EF2">
        <w:rPr>
          <w:rFonts w:ascii="Times New Roman" w:hAnsi="Times New Roman" w:cs="Times New Roman"/>
          <w:sz w:val="24"/>
          <w:szCs w:val="24"/>
        </w:rPr>
        <w:t>ja recidīvu</w:t>
      </w:r>
      <w:r w:rsidR="00BD4B54">
        <w:rPr>
          <w:rFonts w:ascii="Times New Roman" w:hAnsi="Times New Roman" w:cs="Times New Roman"/>
          <w:sz w:val="24"/>
          <w:szCs w:val="24"/>
        </w:rPr>
        <w:t>.</w:t>
      </w:r>
    </w:p>
    <w:p w14:paraId="2D413BF8" w14:textId="694496C1" w:rsidR="00495704" w:rsidRDefault="00495704" w:rsidP="0049570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Nav iespējams pilnvērtīgi salīdzināt diagnostikās radioloģijas veiktos izmeklējumus.</w:t>
      </w:r>
    </w:p>
    <w:p w14:paraId="07584E8F" w14:textId="0A507446" w:rsidR="00A93FE3" w:rsidRDefault="00A93FE3" w:rsidP="00495704">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Salīdzinoši maz tiek veiktas mazinvazīvas operācijas un invazīvās radioloģijas pakalpojumi</w:t>
      </w:r>
      <w:r w:rsidR="0077545F">
        <w:rPr>
          <w:rFonts w:ascii="Times New Roman" w:hAnsi="Times New Roman" w:cs="Times New Roman"/>
          <w:sz w:val="24"/>
          <w:szCs w:val="24"/>
        </w:rPr>
        <w:t>.</w:t>
      </w:r>
    </w:p>
    <w:p w14:paraId="7A5BC2AE" w14:textId="047B0CD2" w:rsidR="00A93FE3" w:rsidRPr="008D3EF2" w:rsidRDefault="00A93FE3" w:rsidP="00495704">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Nepietiekoši koordinēta onkoloģisko pacientu plūsma </w:t>
      </w:r>
      <w:r w:rsidR="0077545F">
        <w:rPr>
          <w:rFonts w:ascii="Times New Roman" w:hAnsi="Times New Roman" w:cs="Times New Roman"/>
          <w:sz w:val="24"/>
          <w:szCs w:val="24"/>
        </w:rPr>
        <w:t>ār</w:t>
      </w:r>
      <w:r>
        <w:rPr>
          <w:rFonts w:ascii="Times New Roman" w:hAnsi="Times New Roman" w:cs="Times New Roman"/>
          <w:sz w:val="24"/>
          <w:szCs w:val="24"/>
        </w:rPr>
        <w:t>stniecības iestādēs</w:t>
      </w:r>
      <w:r w:rsidR="0077545F">
        <w:rPr>
          <w:rFonts w:ascii="Times New Roman" w:hAnsi="Times New Roman" w:cs="Times New Roman"/>
          <w:sz w:val="24"/>
          <w:szCs w:val="24"/>
        </w:rPr>
        <w:t>.</w:t>
      </w:r>
    </w:p>
    <w:p w14:paraId="5ABCCD11" w14:textId="77777777" w:rsidR="00495704" w:rsidRPr="0077545F" w:rsidRDefault="00495704" w:rsidP="00495704">
      <w:pPr>
        <w:pStyle w:val="ListParagraph"/>
        <w:rPr>
          <w:lang w:val="lv-LV"/>
        </w:rPr>
      </w:pPr>
    </w:p>
    <w:p w14:paraId="4736F9D6" w14:textId="56F94225" w:rsidR="00495704" w:rsidRPr="00BD4B54" w:rsidRDefault="00495704" w:rsidP="0049570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Nav izstrādāti vienoti vēžu operāciju standarti konkrētām audzēju lokalizācijām, lai nākotnē mazinātu iespējamu negatīvu gadījumu atkārtošanās iespējas.</w:t>
      </w:r>
    </w:p>
    <w:p w14:paraId="54FB30AC" w14:textId="06E92FC5" w:rsidR="00495704" w:rsidRPr="00BD4B54" w:rsidRDefault="00245EB9" w:rsidP="00BD4B54">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KZS iekļauto zāļu pieejamība.</w:t>
      </w:r>
      <w:r w:rsidR="00936123" w:rsidRPr="008D3EF2">
        <w:rPr>
          <w:rFonts w:ascii="Times New Roman" w:hAnsi="Times New Roman" w:cs="Times New Roman"/>
          <w:sz w:val="24"/>
          <w:szCs w:val="24"/>
        </w:rPr>
        <w:t xml:space="preserve"> </w:t>
      </w:r>
      <w:r>
        <w:rPr>
          <w:rFonts w:ascii="Times New Roman" w:hAnsi="Times New Roman" w:cs="Times New Roman"/>
          <w:sz w:val="24"/>
          <w:szCs w:val="24"/>
        </w:rPr>
        <w:t>P</w:t>
      </w:r>
      <w:r w:rsidRPr="008D3EF2">
        <w:rPr>
          <w:rFonts w:ascii="Times New Roman" w:hAnsi="Times New Roman" w:cs="Times New Roman"/>
          <w:sz w:val="24"/>
          <w:szCs w:val="24"/>
        </w:rPr>
        <w:t xml:space="preserve">astāvīgi </w:t>
      </w:r>
      <w:r w:rsidR="00936123" w:rsidRPr="008D3EF2">
        <w:rPr>
          <w:rFonts w:ascii="Times New Roman" w:hAnsi="Times New Roman" w:cs="Times New Roman"/>
          <w:sz w:val="24"/>
          <w:szCs w:val="24"/>
        </w:rPr>
        <w:t>pieaug</w:t>
      </w:r>
      <w:r>
        <w:rPr>
          <w:rFonts w:ascii="Times New Roman" w:hAnsi="Times New Roman" w:cs="Times New Roman"/>
          <w:sz w:val="24"/>
          <w:szCs w:val="24"/>
        </w:rPr>
        <w:t>ot</w:t>
      </w:r>
      <w:r w:rsidR="00936123" w:rsidRPr="008D3EF2">
        <w:rPr>
          <w:rFonts w:ascii="Times New Roman" w:hAnsi="Times New Roman" w:cs="Times New Roman"/>
          <w:sz w:val="24"/>
          <w:szCs w:val="24"/>
        </w:rPr>
        <w:t xml:space="preserve"> kompensējamo zāļu lietotāju </w:t>
      </w:r>
      <w:r w:rsidRPr="008D3EF2">
        <w:rPr>
          <w:rFonts w:ascii="Times New Roman" w:hAnsi="Times New Roman" w:cs="Times New Roman"/>
          <w:sz w:val="24"/>
          <w:szCs w:val="24"/>
        </w:rPr>
        <w:t>skait</w:t>
      </w:r>
      <w:r>
        <w:rPr>
          <w:rFonts w:ascii="Times New Roman" w:hAnsi="Times New Roman" w:cs="Times New Roman"/>
          <w:sz w:val="24"/>
          <w:szCs w:val="24"/>
        </w:rPr>
        <w:t>am</w:t>
      </w:r>
      <w:r w:rsidRPr="008D3EF2">
        <w:rPr>
          <w:rFonts w:ascii="Times New Roman" w:hAnsi="Times New Roman" w:cs="Times New Roman"/>
          <w:sz w:val="24"/>
          <w:szCs w:val="24"/>
        </w:rPr>
        <w:t xml:space="preserve"> </w:t>
      </w:r>
      <w:r w:rsidR="00936123" w:rsidRPr="008D3EF2">
        <w:rPr>
          <w:rFonts w:ascii="Times New Roman" w:hAnsi="Times New Roman" w:cs="Times New Roman"/>
          <w:sz w:val="24"/>
          <w:szCs w:val="24"/>
        </w:rPr>
        <w:t>(esošie pacienti turpina ārstēšanos, jauni uzsāk), nav proporcionāla valsts budžeta finansējuma pieauguma.</w:t>
      </w:r>
    </w:p>
    <w:p w14:paraId="335B65DB" w14:textId="680249CB" w:rsidR="00495704" w:rsidRPr="00BD4B54" w:rsidRDefault="00495704" w:rsidP="00495704">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Ierobežotā finansējuma dēļ, nav iespējas papildināt kompensējamo zāļu sarakstu ar inovatīvām zālēm onkoloģisko slimību ārstēšanai.</w:t>
      </w:r>
    </w:p>
    <w:p w14:paraId="3BCFFC3F" w14:textId="0DC5A8B6" w:rsidR="003717E8" w:rsidRPr="00BD4B54" w:rsidRDefault="00407133" w:rsidP="007C6F25">
      <w:pPr>
        <w:pStyle w:val="NoSpacing"/>
        <w:numPr>
          <w:ilvl w:val="0"/>
          <w:numId w:val="18"/>
        </w:numPr>
        <w:jc w:val="both"/>
        <w:rPr>
          <w:rFonts w:ascii="Times New Roman" w:hAnsi="Times New Roman" w:cs="Times New Roman"/>
          <w:sz w:val="24"/>
          <w:szCs w:val="24"/>
        </w:rPr>
      </w:pPr>
      <w:r w:rsidRPr="008D3EF2">
        <w:rPr>
          <w:rFonts w:ascii="Times New Roman" w:hAnsi="Times New Roman" w:cs="Times New Roman"/>
          <w:sz w:val="24"/>
          <w:szCs w:val="24"/>
        </w:rPr>
        <w:t xml:space="preserve">Daļai onkoloģisko pacientu kompensējamo zāļu sarakstā iekļautās zāles nesniedz vēlamo rezultātu, līdz ar to </w:t>
      </w:r>
      <w:r w:rsidR="007A6386" w:rsidRPr="008D3EF2">
        <w:rPr>
          <w:rFonts w:ascii="Times New Roman" w:hAnsi="Times New Roman" w:cs="Times New Roman"/>
          <w:sz w:val="24"/>
          <w:szCs w:val="24"/>
        </w:rPr>
        <w:t>vērtējama personalizētās medicīnas principu, t.sk. valsts apmaksātās biomarķieru noteikšanas, ieviešana</w:t>
      </w:r>
      <w:r w:rsidR="005B559D" w:rsidRPr="008D3EF2">
        <w:rPr>
          <w:rFonts w:ascii="Times New Roman" w:hAnsi="Times New Roman" w:cs="Times New Roman"/>
          <w:sz w:val="24"/>
          <w:szCs w:val="24"/>
        </w:rPr>
        <w:t>.</w:t>
      </w:r>
    </w:p>
    <w:p w14:paraId="4E0F7BF5" w14:textId="2D250A85" w:rsidR="005373D4" w:rsidRPr="00BD4B54" w:rsidRDefault="004B37FC" w:rsidP="00BD4B54">
      <w:pPr>
        <w:pStyle w:val="NoSpacing"/>
        <w:numPr>
          <w:ilvl w:val="0"/>
          <w:numId w:val="19"/>
        </w:numPr>
        <w:jc w:val="both"/>
        <w:rPr>
          <w:rFonts w:ascii="Times New Roman" w:hAnsi="Times New Roman" w:cs="Times New Roman"/>
          <w:sz w:val="24"/>
          <w:szCs w:val="24"/>
        </w:rPr>
      </w:pPr>
      <w:r w:rsidRPr="005373D4">
        <w:rPr>
          <w:rFonts w:ascii="Times New Roman" w:hAnsi="Times New Roman" w:cs="Times New Roman"/>
          <w:sz w:val="24"/>
          <w:szCs w:val="24"/>
        </w:rPr>
        <w:t>Medicīniskās rehabilitācijas pakalpojumu saņemšanas iespējas ir ierobežotas.</w:t>
      </w:r>
    </w:p>
    <w:p w14:paraId="535180FA" w14:textId="04E22A56" w:rsidR="005373D4" w:rsidRPr="00BD4B54" w:rsidRDefault="005373D4" w:rsidP="005373D4">
      <w:pPr>
        <w:pStyle w:val="NoSpacing"/>
        <w:numPr>
          <w:ilvl w:val="0"/>
          <w:numId w:val="19"/>
        </w:numPr>
        <w:jc w:val="both"/>
        <w:rPr>
          <w:rFonts w:ascii="Times New Roman" w:hAnsi="Times New Roman" w:cs="Times New Roman"/>
          <w:sz w:val="24"/>
          <w:szCs w:val="24"/>
        </w:rPr>
      </w:pPr>
      <w:r w:rsidRPr="005373D4">
        <w:rPr>
          <w:rFonts w:ascii="Times New Roman" w:hAnsi="Times New Roman" w:cs="Times New Roman"/>
          <w:sz w:val="24"/>
          <w:szCs w:val="24"/>
        </w:rPr>
        <w:t>Nav izstrādāti pacientu ceļi un pietiekoša informācija veselības aprūpes pakalpojumu saņemšanai.</w:t>
      </w:r>
    </w:p>
    <w:p w14:paraId="2213A614" w14:textId="2BFB5B51" w:rsidR="007E5A01" w:rsidRPr="00BD4B54" w:rsidRDefault="002F27C1" w:rsidP="00BD4B54">
      <w:pPr>
        <w:pStyle w:val="NoSpacing"/>
        <w:numPr>
          <w:ilvl w:val="0"/>
          <w:numId w:val="19"/>
        </w:numPr>
        <w:jc w:val="both"/>
        <w:rPr>
          <w:rFonts w:ascii="Times New Roman" w:hAnsi="Times New Roman" w:cs="Times New Roman"/>
          <w:sz w:val="24"/>
          <w:szCs w:val="24"/>
        </w:rPr>
      </w:pPr>
      <w:r w:rsidRPr="005373D4">
        <w:rPr>
          <w:rFonts w:ascii="Times New Roman" w:hAnsi="Times New Roman" w:cs="Times New Roman"/>
          <w:sz w:val="24"/>
          <w:szCs w:val="24"/>
        </w:rPr>
        <w:t>Nodrošinot pacienta veselības aprūpes un sociālās jomas vajadzības, nepieciešams uzlabot pakalpojuma pieejamību un aprūpes nepārtrauktību, kā arī nepieciešams uzlabot ārstniecības personu un sociālās jomas speciālistu sadarbību.</w:t>
      </w:r>
    </w:p>
    <w:p w14:paraId="1D414CA2" w14:textId="3ADA40E1" w:rsidR="007E5A01" w:rsidRPr="00BD4B54" w:rsidRDefault="004B37FC" w:rsidP="00521E02">
      <w:pPr>
        <w:pStyle w:val="NoSpacing"/>
        <w:numPr>
          <w:ilvl w:val="0"/>
          <w:numId w:val="19"/>
        </w:numPr>
        <w:jc w:val="both"/>
        <w:rPr>
          <w:rFonts w:ascii="Times New Roman" w:hAnsi="Times New Roman" w:cs="Times New Roman"/>
          <w:sz w:val="24"/>
          <w:szCs w:val="24"/>
        </w:rPr>
      </w:pPr>
      <w:r w:rsidRPr="005373D4">
        <w:rPr>
          <w:rFonts w:ascii="Times New Roman" w:hAnsi="Times New Roman"/>
          <w:sz w:val="24"/>
          <w:szCs w:val="24"/>
        </w:rPr>
        <w:t xml:space="preserve">Paliatīvās aprūpes pakalpojumu jomā nepieciešami vairāki kompleksi uzlabojumi, jo pacientu, </w:t>
      </w:r>
      <w:r w:rsidR="00ED4287" w:rsidRPr="005373D4">
        <w:rPr>
          <w:rFonts w:ascii="Times New Roman" w:hAnsi="Times New Roman"/>
          <w:sz w:val="24"/>
          <w:szCs w:val="24"/>
        </w:rPr>
        <w:t>k</w:t>
      </w:r>
      <w:r w:rsidR="00ED4287">
        <w:rPr>
          <w:rFonts w:ascii="Times New Roman" w:hAnsi="Times New Roman"/>
          <w:sz w:val="24"/>
          <w:szCs w:val="24"/>
        </w:rPr>
        <w:t>uriem</w:t>
      </w:r>
      <w:r w:rsidR="00ED4287" w:rsidRPr="005373D4">
        <w:rPr>
          <w:rFonts w:ascii="Times New Roman" w:hAnsi="Times New Roman"/>
          <w:sz w:val="24"/>
          <w:szCs w:val="24"/>
        </w:rPr>
        <w:t xml:space="preserve"> </w:t>
      </w:r>
      <w:r w:rsidRPr="005373D4">
        <w:rPr>
          <w:rFonts w:ascii="Times New Roman" w:hAnsi="Times New Roman"/>
          <w:sz w:val="24"/>
          <w:szCs w:val="24"/>
        </w:rPr>
        <w:t>nepieciešama paliatīva</w:t>
      </w:r>
      <w:r w:rsidR="00664684" w:rsidRPr="005373D4">
        <w:rPr>
          <w:rFonts w:ascii="Times New Roman" w:hAnsi="Times New Roman"/>
          <w:sz w:val="24"/>
          <w:szCs w:val="24"/>
        </w:rPr>
        <w:t xml:space="preserve"> </w:t>
      </w:r>
      <w:r w:rsidRPr="005373D4">
        <w:rPr>
          <w:rFonts w:ascii="Times New Roman" w:hAnsi="Times New Roman"/>
          <w:sz w:val="24"/>
          <w:szCs w:val="24"/>
        </w:rPr>
        <w:t>aprūpe, ir daudz un to skaits pieaug.</w:t>
      </w:r>
    </w:p>
    <w:p w14:paraId="2E574D05" w14:textId="09D1889E" w:rsidR="007E5A01" w:rsidRPr="00BD4B54" w:rsidRDefault="00255B47" w:rsidP="007E5A01">
      <w:pPr>
        <w:pStyle w:val="NoSpacing"/>
        <w:numPr>
          <w:ilvl w:val="0"/>
          <w:numId w:val="19"/>
        </w:numPr>
        <w:jc w:val="both"/>
        <w:rPr>
          <w:rFonts w:ascii="Times New Roman" w:hAnsi="Times New Roman" w:cs="Times New Roman"/>
          <w:sz w:val="24"/>
          <w:szCs w:val="24"/>
        </w:rPr>
      </w:pPr>
      <w:r w:rsidRPr="00BD4B54">
        <w:rPr>
          <w:rFonts w:ascii="Times New Roman" w:hAnsi="Times New Roman" w:cs="Times New Roman"/>
          <w:sz w:val="24"/>
          <w:szCs w:val="24"/>
          <w:lang w:val="lv"/>
        </w:rPr>
        <w:t>Psihoemocionāl</w:t>
      </w:r>
      <w:r w:rsidR="001B0FEA" w:rsidRPr="00BD4B54">
        <w:rPr>
          <w:rFonts w:ascii="Times New Roman" w:hAnsi="Times New Roman" w:cs="Times New Roman"/>
          <w:sz w:val="24"/>
          <w:szCs w:val="24"/>
          <w:lang w:val="lv"/>
        </w:rPr>
        <w:t xml:space="preserve">ā </w:t>
      </w:r>
      <w:r w:rsidRPr="00BD4B54">
        <w:rPr>
          <w:rFonts w:ascii="Times New Roman" w:hAnsi="Times New Roman" w:cs="Times New Roman"/>
          <w:sz w:val="24"/>
          <w:szCs w:val="24"/>
          <w:lang w:val="lv"/>
        </w:rPr>
        <w:t>atbalst</w:t>
      </w:r>
      <w:r w:rsidR="001B0FEA" w:rsidRPr="00BD4B54">
        <w:rPr>
          <w:rFonts w:ascii="Times New Roman" w:hAnsi="Times New Roman" w:cs="Times New Roman"/>
          <w:sz w:val="24"/>
          <w:szCs w:val="24"/>
          <w:lang w:val="lv"/>
        </w:rPr>
        <w:t>a attīstīšana</w:t>
      </w:r>
      <w:r w:rsidRPr="00BD4B54">
        <w:rPr>
          <w:rFonts w:ascii="Times New Roman" w:hAnsi="Times New Roman" w:cs="Times New Roman"/>
          <w:sz w:val="24"/>
          <w:szCs w:val="24"/>
          <w:lang w:val="lv"/>
        </w:rPr>
        <w:t xml:space="preserve"> terapijas laikā.</w:t>
      </w:r>
    </w:p>
    <w:bookmarkEnd w:id="25"/>
    <w:p w14:paraId="6613D9B3" w14:textId="1AAF4AB3" w:rsidR="00B56B1C" w:rsidRPr="007E5A01" w:rsidRDefault="00B56B1C" w:rsidP="00B56B1C">
      <w:pPr>
        <w:pStyle w:val="NoSpacing"/>
        <w:ind w:left="720"/>
        <w:jc w:val="both"/>
        <w:rPr>
          <w:rFonts w:ascii="Times New Roman" w:hAnsi="Times New Roman" w:cs="Times New Roman"/>
          <w:color w:val="FF0000"/>
          <w:sz w:val="24"/>
          <w:szCs w:val="24"/>
        </w:rPr>
      </w:pPr>
    </w:p>
    <w:p w14:paraId="6D4364C3" w14:textId="1D3CEBB1" w:rsidR="00C16481" w:rsidRPr="009C36DB" w:rsidRDefault="009C36DB" w:rsidP="009C36DB">
      <w:pPr>
        <w:pStyle w:val="Heading2"/>
        <w:rPr>
          <w:rFonts w:ascii="Times New Roman" w:hAnsi="Times New Roman" w:cs="Times New Roman"/>
          <w:sz w:val="24"/>
          <w:szCs w:val="24"/>
        </w:rPr>
      </w:pPr>
      <w:bookmarkStart w:id="26" w:name="_Toc73698110"/>
      <w:r w:rsidRPr="009C36DB">
        <w:rPr>
          <w:rFonts w:ascii="Times New Roman" w:hAnsi="Times New Roman" w:cs="Times New Roman"/>
          <w:color w:val="auto"/>
          <w:sz w:val="24"/>
          <w:szCs w:val="24"/>
        </w:rPr>
        <w:t>4</w:t>
      </w:r>
      <w:r w:rsidR="00C16481" w:rsidRPr="009C36DB">
        <w:rPr>
          <w:rFonts w:ascii="Times New Roman" w:hAnsi="Times New Roman" w:cs="Times New Roman"/>
          <w:color w:val="auto"/>
          <w:sz w:val="24"/>
          <w:szCs w:val="24"/>
        </w:rPr>
        <w:t>. Vēža metodiskā</w:t>
      </w:r>
      <w:r w:rsidR="00E17EEF">
        <w:rPr>
          <w:rFonts w:ascii="Times New Roman" w:hAnsi="Times New Roman" w:cs="Times New Roman"/>
          <w:color w:val="auto"/>
          <w:sz w:val="24"/>
          <w:szCs w:val="24"/>
        </w:rPr>
        <w:t>s vadības</w:t>
      </w:r>
      <w:r w:rsidR="00C16481" w:rsidRPr="009C36DB">
        <w:rPr>
          <w:rFonts w:ascii="Times New Roman" w:hAnsi="Times New Roman" w:cs="Times New Roman"/>
          <w:color w:val="auto"/>
          <w:sz w:val="24"/>
          <w:szCs w:val="24"/>
        </w:rPr>
        <w:t xml:space="preserve"> izveidošana Latvijā.</w:t>
      </w:r>
      <w:bookmarkEnd w:id="26"/>
    </w:p>
    <w:p w14:paraId="032AECF2" w14:textId="77777777" w:rsidR="00A918B1" w:rsidRDefault="00A918B1" w:rsidP="00A918B1">
      <w:pPr>
        <w:jc w:val="both"/>
        <w:rPr>
          <w:lang w:val="lv-LV" w:eastAsia="lv-LV"/>
        </w:rPr>
      </w:pPr>
    </w:p>
    <w:p w14:paraId="5BF8AEA9" w14:textId="722A1CF7" w:rsidR="00A918B1" w:rsidRPr="008C3724" w:rsidRDefault="00A918B1" w:rsidP="00A918B1">
      <w:pPr>
        <w:ind w:firstLine="720"/>
        <w:jc w:val="both"/>
        <w:rPr>
          <w:lang w:val="lv-LV" w:eastAsia="lv-LV"/>
        </w:rPr>
      </w:pPr>
      <w:r w:rsidRPr="008C3724">
        <w:rPr>
          <w:lang w:val="lv-LV" w:eastAsia="lv-LV"/>
        </w:rPr>
        <w:t xml:space="preserve">Kā daļa no integrēta pakalpojuma - onkoloģija veselības nozarē ir noteikta kā viena no veselības aprūpes jomas horizontālajām prioritātēm, </w:t>
      </w:r>
      <w:r w:rsidR="00ED4287">
        <w:rPr>
          <w:lang w:val="lv-LV" w:eastAsia="lv-LV"/>
        </w:rPr>
        <w:t>kuras</w:t>
      </w:r>
      <w:r w:rsidR="00ED4287" w:rsidRPr="008C3724">
        <w:rPr>
          <w:lang w:val="lv-LV" w:eastAsia="lv-LV"/>
        </w:rPr>
        <w:t xml:space="preserve"> </w:t>
      </w:r>
      <w:r w:rsidRPr="008C3724">
        <w:rPr>
          <w:lang w:val="lv-LV" w:eastAsia="lv-LV"/>
        </w:rPr>
        <w:t xml:space="preserve">ietvaros ir </w:t>
      </w:r>
      <w:r w:rsidR="00ED4287">
        <w:rPr>
          <w:lang w:val="lv-LV" w:eastAsia="lv-LV"/>
        </w:rPr>
        <w:t>jāveic</w:t>
      </w:r>
      <w:r w:rsidRPr="008C3724">
        <w:rPr>
          <w:lang w:val="lv-LV" w:eastAsia="lv-LV"/>
        </w:rPr>
        <w:t xml:space="preserve"> sistēmiskas izmaiņas un </w:t>
      </w:r>
      <w:r w:rsidR="00ED4287">
        <w:rPr>
          <w:lang w:val="lv-LV" w:eastAsia="lv-LV"/>
        </w:rPr>
        <w:t xml:space="preserve">jāveido </w:t>
      </w:r>
      <w:r w:rsidR="00ED4287" w:rsidRPr="008C3724">
        <w:rPr>
          <w:lang w:val="lv-LV" w:eastAsia="lv-LV"/>
        </w:rPr>
        <w:t>metodiskās vadības un  vēža centr</w:t>
      </w:r>
      <w:r w:rsidR="00ED4287">
        <w:rPr>
          <w:lang w:val="lv-LV" w:eastAsia="lv-LV"/>
        </w:rPr>
        <w:t>s</w:t>
      </w:r>
      <w:r w:rsidR="00ED4287" w:rsidRPr="008C3724">
        <w:rPr>
          <w:lang w:val="lv-LV" w:eastAsia="lv-LV"/>
        </w:rPr>
        <w:t xml:space="preserve"> onkoloģijā</w:t>
      </w:r>
      <w:r w:rsidR="00ED4287">
        <w:rPr>
          <w:lang w:val="lv-LV" w:eastAsia="lv-LV"/>
        </w:rPr>
        <w:t>, tādējādi</w:t>
      </w:r>
      <w:r w:rsidR="00ED4287" w:rsidRPr="008C3724">
        <w:rPr>
          <w:lang w:val="lv-LV" w:eastAsia="lv-LV"/>
        </w:rPr>
        <w:t xml:space="preserve"> </w:t>
      </w:r>
      <w:r w:rsidRPr="008C3724">
        <w:rPr>
          <w:lang w:val="lv-LV" w:eastAsia="lv-LV"/>
        </w:rPr>
        <w:t>nodrošin</w:t>
      </w:r>
      <w:r w:rsidR="00ED4287">
        <w:rPr>
          <w:lang w:val="lv-LV" w:eastAsia="lv-LV"/>
        </w:rPr>
        <w:t>ot</w:t>
      </w:r>
      <w:r w:rsidRPr="008C3724">
        <w:rPr>
          <w:lang w:val="lv-LV" w:eastAsia="lv-LV"/>
        </w:rPr>
        <w:t xml:space="preserve"> </w:t>
      </w:r>
      <w:r w:rsidR="00ED4287" w:rsidRPr="008C3724">
        <w:rPr>
          <w:lang w:val="lv-LV" w:eastAsia="lv-LV"/>
        </w:rPr>
        <w:t>kvalitatīv</w:t>
      </w:r>
      <w:r w:rsidR="00ED4287">
        <w:rPr>
          <w:lang w:val="lv-LV" w:eastAsia="lv-LV"/>
        </w:rPr>
        <w:t>u</w:t>
      </w:r>
      <w:r w:rsidR="00ED4287" w:rsidRPr="008C3724">
        <w:rPr>
          <w:lang w:val="lv-LV" w:eastAsia="lv-LV"/>
        </w:rPr>
        <w:t xml:space="preserve"> </w:t>
      </w:r>
      <w:r w:rsidRPr="008C3724">
        <w:rPr>
          <w:lang w:val="lv-LV" w:eastAsia="lv-LV"/>
        </w:rPr>
        <w:t xml:space="preserve">pārvaldības </w:t>
      </w:r>
      <w:r w:rsidR="00ED4287" w:rsidRPr="008C3724">
        <w:rPr>
          <w:lang w:val="lv-LV" w:eastAsia="lv-LV"/>
        </w:rPr>
        <w:t>sistēm</w:t>
      </w:r>
      <w:r w:rsidR="00ED4287">
        <w:rPr>
          <w:lang w:val="lv-LV" w:eastAsia="lv-LV"/>
        </w:rPr>
        <w:t>u Latvijā</w:t>
      </w:r>
      <w:r w:rsidRPr="008C3724">
        <w:rPr>
          <w:lang w:val="lv-LV" w:eastAsia="lv-LV"/>
        </w:rPr>
        <w:t>. Būtiski ir veikt visaptveroša vēža pacientu ārstēšanas un aprūpes infrastruktūras uzlabošanu</w:t>
      </w:r>
      <w:r w:rsidR="008C3724" w:rsidRPr="008C3724">
        <w:rPr>
          <w:lang w:val="lv-LV" w:eastAsia="lv-LV"/>
        </w:rPr>
        <w:t>.</w:t>
      </w:r>
      <w:r w:rsidRPr="008C3724">
        <w:rPr>
          <w:lang w:val="lv-LV" w:eastAsia="lv-LV"/>
        </w:rPr>
        <w:t xml:space="preserve"> Šobrīd nav vienotu pamatprincipu onkoloģijas jomas attīstībai</w:t>
      </w:r>
      <w:r w:rsidR="00D54F74">
        <w:rPr>
          <w:lang w:val="lv-LV" w:eastAsia="lv-LV"/>
        </w:rPr>
        <w:t xml:space="preserve"> - </w:t>
      </w:r>
      <w:r w:rsidRPr="008C3724">
        <w:rPr>
          <w:lang w:val="lv-LV" w:eastAsia="lv-LV"/>
        </w:rPr>
        <w:t>nedz infrastruktūrai un funkcionalitātei, nedz nacionālam redzējumam</w:t>
      </w:r>
      <w:r w:rsidR="008C3724" w:rsidRPr="008C3724">
        <w:rPr>
          <w:lang w:val="lv-LV" w:eastAsia="lv-LV"/>
        </w:rPr>
        <w:t xml:space="preserve"> </w:t>
      </w:r>
      <w:r w:rsidRPr="008C3724">
        <w:rPr>
          <w:lang w:val="lv-LV" w:eastAsia="lv-LV"/>
        </w:rPr>
        <w:t>vēža centra attīstībai, ir dažādas pieejas pacientu ārstēšanā, sadarbība starp iesaistītajām pusēm ir pilnveidojama, attiecīgi nepieciešams izveidot un nodrošināt tādu veselības aprūpes pakalpojuma infrastruktūru un sniegšanu, kas atbilstu noteiktām kvalitātes, efektivitātes un drošības prasībām. LU</w:t>
      </w:r>
      <w:r w:rsidR="00D13F45" w:rsidRPr="008C3724">
        <w:rPr>
          <w:lang w:val="lv-LV" w:eastAsia="lv-LV"/>
        </w:rPr>
        <w:t xml:space="preserve"> </w:t>
      </w:r>
      <w:r w:rsidRPr="008C3724">
        <w:rPr>
          <w:lang w:val="lv-LV" w:eastAsia="lv-LV"/>
        </w:rPr>
        <w:t>DG Reform Tehniskā atbalsta instrumenta (SRSS) ietvaros ir pieteikusi projektu onkoloģijas jomas attīstībai, kas tiks īstenots</w:t>
      </w:r>
      <w:r w:rsidR="00595D35" w:rsidRPr="008C3724">
        <w:rPr>
          <w:lang w:val="lv-LV" w:eastAsia="lv-LV"/>
        </w:rPr>
        <w:t xml:space="preserve">, </w:t>
      </w:r>
      <w:r w:rsidRPr="008C3724">
        <w:rPr>
          <w:lang w:val="lv-LV" w:eastAsia="lv-LV"/>
        </w:rPr>
        <w:t xml:space="preserve">iesaistot </w:t>
      </w:r>
      <w:r w:rsidR="00595D35" w:rsidRPr="008C3724">
        <w:rPr>
          <w:lang w:val="lv-LV" w:eastAsia="lv-LV"/>
        </w:rPr>
        <w:t>VM</w:t>
      </w:r>
      <w:r w:rsidRPr="008C3724">
        <w:rPr>
          <w:lang w:val="lv-LV" w:eastAsia="lv-LV"/>
        </w:rPr>
        <w:t xml:space="preserve"> un onkoloģijas jomas partnerus,</w:t>
      </w:r>
      <w:r w:rsidR="00595D35" w:rsidRPr="008C3724">
        <w:rPr>
          <w:lang w:val="lv-LV" w:eastAsia="lv-LV"/>
        </w:rPr>
        <w:t xml:space="preserve"> un </w:t>
      </w:r>
      <w:r w:rsidRPr="008C3724">
        <w:rPr>
          <w:lang w:val="lv-LV" w:eastAsia="lv-LV"/>
        </w:rPr>
        <w:t>kas būs par pamatu ANM plānā paredzēto pasākumu onkoloģijas jomā attīstīšanai. LU projekta ietvaros, izmantojot Eiropas Komisijas ekspertu iesaisti, tiks iegūti nepieciešamie pierādījumi, lai plānveidīgi un zinātniski pamatoti veiktu onkoloģijas jomas attīstību. LU projektā paredzēta:</w:t>
      </w:r>
      <w:r w:rsidR="00D13F45" w:rsidRPr="008C3724">
        <w:rPr>
          <w:lang w:val="lv-LV" w:eastAsia="lv-LV"/>
        </w:rPr>
        <w:t xml:space="preserve"> </w:t>
      </w:r>
    </w:p>
    <w:p w14:paraId="6E516BD9" w14:textId="77777777" w:rsidR="00A918B1" w:rsidRPr="008C3724" w:rsidRDefault="00A918B1" w:rsidP="00A918B1">
      <w:pPr>
        <w:jc w:val="both"/>
        <w:rPr>
          <w:lang w:val="lv-LV" w:eastAsia="lv-LV"/>
        </w:rPr>
      </w:pPr>
      <w:r w:rsidRPr="008C3724">
        <w:rPr>
          <w:lang w:val="lv-LV" w:eastAsia="lv-LV"/>
        </w:rPr>
        <w:t>•</w:t>
      </w:r>
      <w:r w:rsidRPr="008C3724">
        <w:rPr>
          <w:lang w:val="lv-LV" w:eastAsia="lv-LV"/>
        </w:rPr>
        <w:tab/>
        <w:t>ar skrīningu saistīto datu izvērtējuma veikšana un rekomendācijas to papildināšanai;</w:t>
      </w:r>
    </w:p>
    <w:p w14:paraId="44A35799" w14:textId="166DF032" w:rsidR="00A918B1" w:rsidRPr="008C3724" w:rsidRDefault="00A918B1" w:rsidP="00A918B1">
      <w:pPr>
        <w:jc w:val="both"/>
        <w:rPr>
          <w:lang w:val="lv-LV" w:eastAsia="lv-LV"/>
        </w:rPr>
      </w:pPr>
      <w:r w:rsidRPr="008C3724">
        <w:rPr>
          <w:lang w:val="lv-LV" w:eastAsia="lv-LV"/>
        </w:rPr>
        <w:lastRenderedPageBreak/>
        <w:t>•</w:t>
      </w:r>
      <w:r w:rsidRPr="008C3724">
        <w:rPr>
          <w:lang w:val="lv-LV" w:eastAsia="lv-LV"/>
        </w:rPr>
        <w:tab/>
        <w:t>visaptverošas vēža infrastruktūras/ tīklu stratēģiska plānošana, rekomendācijas tīkla izveidei;</w:t>
      </w:r>
    </w:p>
    <w:p w14:paraId="4964547C" w14:textId="77777777" w:rsidR="00A918B1" w:rsidRPr="008C3724" w:rsidRDefault="00A918B1" w:rsidP="00A918B1">
      <w:pPr>
        <w:jc w:val="both"/>
        <w:rPr>
          <w:lang w:val="lv-LV" w:eastAsia="lv-LV"/>
        </w:rPr>
      </w:pPr>
      <w:r w:rsidRPr="008C3724">
        <w:rPr>
          <w:lang w:val="lv-LV" w:eastAsia="lv-LV"/>
        </w:rPr>
        <w:t>•</w:t>
      </w:r>
      <w:r w:rsidRPr="008C3724">
        <w:rPr>
          <w:lang w:val="lv-LV" w:eastAsia="lv-LV"/>
        </w:rPr>
        <w:tab/>
        <w:t>vēža skrīninga stratēģiska plānošana, tostarp rekomendācijas;</w:t>
      </w:r>
    </w:p>
    <w:p w14:paraId="2909F2F6" w14:textId="77777777" w:rsidR="00A918B1" w:rsidRPr="008C3724" w:rsidRDefault="00A918B1" w:rsidP="00A918B1">
      <w:pPr>
        <w:jc w:val="both"/>
        <w:rPr>
          <w:lang w:val="lv-LV" w:eastAsia="lv-LV"/>
        </w:rPr>
      </w:pPr>
      <w:r w:rsidRPr="008C3724">
        <w:rPr>
          <w:lang w:val="lv-LV" w:eastAsia="lv-LV"/>
        </w:rPr>
        <w:t>•</w:t>
      </w:r>
      <w:r w:rsidRPr="008C3724">
        <w:rPr>
          <w:lang w:val="lv-LV" w:eastAsia="lv-LV"/>
        </w:rPr>
        <w:tab/>
        <w:t>vēža reģistra pilnveidojumu rekomendāciju izstrāde.</w:t>
      </w:r>
    </w:p>
    <w:p w14:paraId="3D33EF1D" w14:textId="51ADB517" w:rsidR="00C16481" w:rsidRPr="008C3724" w:rsidRDefault="00F96230" w:rsidP="00F96230">
      <w:pPr>
        <w:ind w:firstLine="720"/>
        <w:jc w:val="both"/>
        <w:rPr>
          <w:lang w:val="lv-LV" w:eastAsia="lv-LV"/>
        </w:rPr>
      </w:pPr>
      <w:r w:rsidRPr="008C3724">
        <w:rPr>
          <w:lang w:val="lv-LV" w:eastAsia="lv-LV"/>
        </w:rPr>
        <w:t xml:space="preserve">Savukārt, </w:t>
      </w:r>
      <w:r w:rsidR="00A918B1" w:rsidRPr="008C3724">
        <w:rPr>
          <w:lang w:val="lv-LV" w:eastAsia="lv-LV"/>
        </w:rPr>
        <w:t>ANM plāna ietvaros kā papildinājums LU projektā paredzētajām aktivitātēm, paredzēts izstrādāt rekomendāciju kopumu onkoloģijas nozares pilnveidei un ārstniecības procesa uzlabošanai.</w:t>
      </w:r>
    </w:p>
    <w:p w14:paraId="04F5C409" w14:textId="77777777" w:rsidR="00363762" w:rsidRPr="008C3724" w:rsidRDefault="00363762" w:rsidP="00363762">
      <w:pPr>
        <w:spacing w:before="120" w:after="120"/>
        <w:jc w:val="both"/>
        <w:rPr>
          <w:b/>
          <w:bCs/>
          <w:iCs/>
          <w:lang w:val="lv-LV"/>
        </w:rPr>
      </w:pPr>
      <w:r w:rsidRPr="008C3724">
        <w:rPr>
          <w:b/>
          <w:bCs/>
          <w:iCs/>
          <w:lang w:val="lv-LV"/>
        </w:rPr>
        <w:t xml:space="preserve">Identificētās problēmas/ </w:t>
      </w:r>
      <w:r w:rsidRPr="008C3724">
        <w:rPr>
          <w:lang w:val="lv" w:eastAsia="lv-LV"/>
        </w:rPr>
        <w:t>izaicinājumi:</w:t>
      </w:r>
    </w:p>
    <w:p w14:paraId="02D612DA" w14:textId="325DF3A3" w:rsidR="00AA3967" w:rsidRPr="008C3724" w:rsidRDefault="00AD7A20" w:rsidP="009654D0">
      <w:pPr>
        <w:pStyle w:val="ListParagraph"/>
        <w:numPr>
          <w:ilvl w:val="0"/>
          <w:numId w:val="27"/>
        </w:numPr>
        <w:spacing w:before="120" w:after="160" w:line="259" w:lineRule="auto"/>
        <w:jc w:val="both"/>
        <w:rPr>
          <w:rFonts w:eastAsia="Calibri"/>
          <w:lang w:val="lv-LV"/>
        </w:rPr>
      </w:pPr>
      <w:r w:rsidRPr="008C3724">
        <w:rPr>
          <w:rFonts w:eastAsia="Calibri"/>
          <w:lang w:val="lv-LV"/>
        </w:rPr>
        <w:t>Valstī n</w:t>
      </w:r>
      <w:r w:rsidR="0058559C" w:rsidRPr="008C3724">
        <w:rPr>
          <w:rFonts w:eastAsia="Calibri"/>
          <w:lang w:val="lv-LV"/>
        </w:rPr>
        <w:t>av</w:t>
      </w:r>
      <w:r w:rsidR="00A93FE3" w:rsidRPr="008C3724">
        <w:rPr>
          <w:rFonts w:eastAsia="Calibri"/>
          <w:lang w:val="lv-LV"/>
        </w:rPr>
        <w:t xml:space="preserve"> vienotas un</w:t>
      </w:r>
      <w:r w:rsidR="008C3724" w:rsidRPr="008C3724">
        <w:rPr>
          <w:rFonts w:eastAsia="Calibri"/>
          <w:lang w:val="lv-LV"/>
        </w:rPr>
        <w:t xml:space="preserve"> </w:t>
      </w:r>
      <w:r w:rsidR="000D39D5" w:rsidRPr="008C3724">
        <w:rPr>
          <w:rFonts w:eastAsia="Calibri"/>
          <w:lang w:val="lv-LV"/>
        </w:rPr>
        <w:t>visaptverošas</w:t>
      </w:r>
      <w:r w:rsidR="008C3724" w:rsidRPr="008C3724">
        <w:rPr>
          <w:rFonts w:eastAsia="Calibri"/>
          <w:lang w:val="lv-LV"/>
        </w:rPr>
        <w:t xml:space="preserve"> </w:t>
      </w:r>
      <w:r w:rsidR="00981C6E" w:rsidRPr="008C3724">
        <w:rPr>
          <w:rFonts w:eastAsia="Calibri"/>
          <w:lang w:val="lv-LV"/>
        </w:rPr>
        <w:t>pieejas</w:t>
      </w:r>
      <w:r w:rsidR="008C3724" w:rsidRPr="008C3724">
        <w:rPr>
          <w:rFonts w:eastAsia="Calibri"/>
          <w:lang w:val="lv-LV"/>
        </w:rPr>
        <w:t xml:space="preserve"> </w:t>
      </w:r>
      <w:r w:rsidR="000D39D5" w:rsidRPr="008C3724">
        <w:rPr>
          <w:rFonts w:eastAsia="Calibri"/>
          <w:lang w:val="lv-LV"/>
        </w:rPr>
        <w:t xml:space="preserve">vēža pacientu ārstēšanas un aprūpes </w:t>
      </w:r>
      <w:r w:rsidR="00981C6E" w:rsidRPr="008C3724">
        <w:rPr>
          <w:rFonts w:eastAsia="Calibri"/>
          <w:lang w:val="lv-LV"/>
        </w:rPr>
        <w:t>infrastruktūrai</w:t>
      </w:r>
      <w:r w:rsidR="008C3724" w:rsidRPr="008C3724">
        <w:rPr>
          <w:rFonts w:eastAsia="Calibri"/>
          <w:lang w:val="lv-LV"/>
        </w:rPr>
        <w:t>.</w:t>
      </w:r>
      <w:r w:rsidR="000D39D5" w:rsidRPr="008C3724">
        <w:rPr>
          <w:rFonts w:eastAsia="Calibri"/>
          <w:lang w:val="lv-LV"/>
        </w:rPr>
        <w:t xml:space="preserve"> </w:t>
      </w:r>
    </w:p>
    <w:p w14:paraId="5406B4BC" w14:textId="66F21B9F" w:rsidR="009654D0" w:rsidRPr="008C3724" w:rsidRDefault="00AA3967" w:rsidP="009654D0">
      <w:pPr>
        <w:pStyle w:val="ListParagraph"/>
        <w:numPr>
          <w:ilvl w:val="0"/>
          <w:numId w:val="27"/>
        </w:numPr>
        <w:spacing w:before="120" w:after="160" w:line="259" w:lineRule="auto"/>
        <w:jc w:val="both"/>
        <w:rPr>
          <w:rFonts w:eastAsia="Calibri"/>
          <w:lang w:val="lv-LV"/>
        </w:rPr>
      </w:pPr>
      <w:r w:rsidRPr="008C3724">
        <w:rPr>
          <w:rFonts w:eastAsia="Calibri"/>
          <w:lang w:val="lv-LV"/>
        </w:rPr>
        <w:t xml:space="preserve">Nav </w:t>
      </w:r>
      <w:r w:rsidR="00363762" w:rsidRPr="008C3724">
        <w:rPr>
          <w:rFonts w:eastAsia="Calibri"/>
          <w:lang w:val="lv-LV"/>
        </w:rPr>
        <w:t>nodrošin</w:t>
      </w:r>
      <w:r w:rsidR="000D39D5" w:rsidRPr="008C3724">
        <w:rPr>
          <w:rFonts w:eastAsia="Calibri"/>
          <w:lang w:val="lv-LV"/>
        </w:rPr>
        <w:t>ā</w:t>
      </w:r>
      <w:r w:rsidR="00363762" w:rsidRPr="008C3724">
        <w:rPr>
          <w:rFonts w:eastAsia="Calibri"/>
          <w:lang w:val="lv-LV"/>
        </w:rPr>
        <w:t>t</w:t>
      </w:r>
      <w:r w:rsidRPr="008C3724">
        <w:rPr>
          <w:rFonts w:eastAsia="Calibri"/>
          <w:lang w:val="lv-LV"/>
        </w:rPr>
        <w:t>a</w:t>
      </w:r>
      <w:r w:rsidR="00363762" w:rsidRPr="008C3724">
        <w:rPr>
          <w:rFonts w:eastAsia="Calibri"/>
          <w:lang w:val="lv-LV"/>
        </w:rPr>
        <w:t xml:space="preserve"> </w:t>
      </w:r>
      <w:r w:rsidRPr="008C3724">
        <w:rPr>
          <w:rFonts w:eastAsia="Calibri"/>
          <w:lang w:val="lv-LV"/>
        </w:rPr>
        <w:t xml:space="preserve">vienota </w:t>
      </w:r>
      <w:r w:rsidR="00363762" w:rsidRPr="008C3724">
        <w:rPr>
          <w:rFonts w:eastAsia="Calibri"/>
          <w:lang w:val="lv-LV"/>
        </w:rPr>
        <w:t xml:space="preserve">onkoloģijas ārstēšanas un aprūpes jomas </w:t>
      </w:r>
      <w:r w:rsidRPr="008C3724">
        <w:rPr>
          <w:rFonts w:eastAsia="Calibri"/>
          <w:lang w:val="lv-LV"/>
        </w:rPr>
        <w:t xml:space="preserve">pārvaldība </w:t>
      </w:r>
      <w:r w:rsidR="00363762" w:rsidRPr="008C3724">
        <w:rPr>
          <w:rFonts w:eastAsia="Calibri"/>
          <w:lang w:val="lv-LV"/>
        </w:rPr>
        <w:t xml:space="preserve">un </w:t>
      </w:r>
      <w:r w:rsidR="00981C6E" w:rsidRPr="008C3724">
        <w:rPr>
          <w:rFonts w:eastAsia="Calibri"/>
          <w:lang w:val="lv-LV"/>
        </w:rPr>
        <w:t>metodiskā</w:t>
      </w:r>
      <w:r w:rsidR="008C3724" w:rsidRPr="008C3724">
        <w:rPr>
          <w:rFonts w:eastAsia="Calibri"/>
          <w:lang w:val="lv-LV"/>
        </w:rPr>
        <w:t xml:space="preserve"> </w:t>
      </w:r>
      <w:r w:rsidRPr="008C3724">
        <w:rPr>
          <w:rFonts w:eastAsia="Calibri"/>
          <w:lang w:val="lv-LV"/>
        </w:rPr>
        <w:t>vadība</w:t>
      </w:r>
      <w:r w:rsidR="00363762" w:rsidRPr="008C3724">
        <w:rPr>
          <w:rFonts w:eastAsia="Calibri"/>
          <w:lang w:val="lv-LV"/>
        </w:rPr>
        <w:t>, kā arī slimnīcu, kas specializējas onkoloģisku pacientu ārstēšanā un aprūp</w:t>
      </w:r>
      <w:r w:rsidR="000D39D5" w:rsidRPr="008C3724">
        <w:rPr>
          <w:rFonts w:eastAsia="Calibri"/>
          <w:lang w:val="lv-LV"/>
        </w:rPr>
        <w:t>ē</w:t>
      </w:r>
      <w:r w:rsidR="00363762" w:rsidRPr="008C3724">
        <w:rPr>
          <w:rFonts w:eastAsia="Calibri"/>
          <w:lang w:val="lv-LV"/>
        </w:rPr>
        <w:t>, sadarbības tīkla izveid</w:t>
      </w:r>
      <w:r w:rsidR="008C3724" w:rsidRPr="008C3724">
        <w:rPr>
          <w:rFonts w:eastAsia="Calibri"/>
          <w:lang w:val="lv-LV"/>
        </w:rPr>
        <w:t>e</w:t>
      </w:r>
      <w:r w:rsidR="009654D0" w:rsidRPr="008C3724">
        <w:rPr>
          <w:rFonts w:eastAsia="Calibri"/>
          <w:lang w:val="lv-LV"/>
        </w:rPr>
        <w:t>.</w:t>
      </w:r>
    </w:p>
    <w:p w14:paraId="5F2D25CC" w14:textId="711A9985" w:rsidR="00AA3967" w:rsidRPr="008C3724" w:rsidRDefault="00AA3967" w:rsidP="009654D0">
      <w:pPr>
        <w:pStyle w:val="ListParagraph"/>
        <w:numPr>
          <w:ilvl w:val="0"/>
          <w:numId w:val="27"/>
        </w:numPr>
        <w:spacing w:before="120" w:after="160" w:line="259" w:lineRule="auto"/>
        <w:jc w:val="both"/>
        <w:rPr>
          <w:rFonts w:eastAsia="Calibri"/>
          <w:lang w:val="lv-LV"/>
        </w:rPr>
      </w:pPr>
      <w:r w:rsidRPr="008C3724">
        <w:rPr>
          <w:rFonts w:eastAsia="Calibri"/>
          <w:lang w:val="lv-LV"/>
        </w:rPr>
        <w:t>Nav izstrādāta kvalitātes sistēma onkoloģijā</w:t>
      </w:r>
      <w:r w:rsidR="008C3724" w:rsidRPr="008C3724">
        <w:rPr>
          <w:rFonts w:eastAsia="Calibri"/>
          <w:lang w:val="lv-LV"/>
        </w:rPr>
        <w:t>.</w:t>
      </w:r>
    </w:p>
    <w:p w14:paraId="59058928" w14:textId="1B9F943D" w:rsidR="00363762" w:rsidRPr="008C3724" w:rsidRDefault="00363762" w:rsidP="009654D0">
      <w:pPr>
        <w:pStyle w:val="ListParagraph"/>
        <w:spacing w:before="120" w:after="160" w:line="259" w:lineRule="auto"/>
        <w:jc w:val="both"/>
        <w:rPr>
          <w:rFonts w:eastAsia="Calibri"/>
          <w:lang w:val="lv-LV"/>
        </w:rPr>
      </w:pPr>
      <w:r w:rsidRPr="008C3724">
        <w:rPr>
          <w:rFonts w:eastAsia="Calibri"/>
          <w:lang w:val="lv-LV"/>
        </w:rPr>
        <w:t xml:space="preserve"> </w:t>
      </w:r>
    </w:p>
    <w:p w14:paraId="124D3A19" w14:textId="245A738F" w:rsidR="00537BF5" w:rsidRPr="00EC5B7E" w:rsidRDefault="00EC5B7E" w:rsidP="00EC5B7E">
      <w:pPr>
        <w:pStyle w:val="Heading2"/>
        <w:rPr>
          <w:rFonts w:ascii="Times New Roman" w:hAnsi="Times New Roman" w:cs="Times New Roman"/>
          <w:color w:val="auto"/>
          <w:sz w:val="24"/>
          <w:szCs w:val="24"/>
        </w:rPr>
      </w:pPr>
      <w:bookmarkStart w:id="27" w:name="_Toc73698111"/>
      <w:r>
        <w:rPr>
          <w:rFonts w:ascii="Times New Roman" w:hAnsi="Times New Roman" w:cs="Times New Roman"/>
          <w:color w:val="auto"/>
          <w:sz w:val="24"/>
          <w:szCs w:val="24"/>
        </w:rPr>
        <w:t>5</w:t>
      </w:r>
      <w:r w:rsidR="00C16481" w:rsidRPr="00EC5B7E">
        <w:rPr>
          <w:rFonts w:ascii="Times New Roman" w:hAnsi="Times New Roman" w:cs="Times New Roman"/>
          <w:color w:val="auto"/>
          <w:sz w:val="24"/>
          <w:szCs w:val="24"/>
        </w:rPr>
        <w:t xml:space="preserve">. </w:t>
      </w:r>
      <w:r w:rsidRPr="00EC5B7E">
        <w:rPr>
          <w:rFonts w:ascii="Times New Roman" w:hAnsi="Times New Roman" w:cs="Times New Roman"/>
          <w:color w:val="auto"/>
          <w:sz w:val="24"/>
          <w:szCs w:val="24"/>
        </w:rPr>
        <w:t>Onkoloģisko slimību datu platformu un IT risinājumu pilnveidošana</w:t>
      </w:r>
      <w:r w:rsidR="00537BF5" w:rsidRPr="00EC5B7E">
        <w:rPr>
          <w:rFonts w:ascii="Times New Roman" w:hAnsi="Times New Roman" w:cs="Times New Roman"/>
          <w:color w:val="auto"/>
          <w:sz w:val="24"/>
          <w:szCs w:val="24"/>
        </w:rPr>
        <w:t>.</w:t>
      </w:r>
      <w:bookmarkEnd w:id="27"/>
    </w:p>
    <w:p w14:paraId="69A48616" w14:textId="77777777" w:rsidR="00066A80" w:rsidRPr="00066A80" w:rsidRDefault="00066A80" w:rsidP="00066A80">
      <w:pPr>
        <w:rPr>
          <w:lang w:val="lv-LV" w:eastAsia="lv-LV"/>
        </w:rPr>
      </w:pPr>
    </w:p>
    <w:p w14:paraId="576FADCF" w14:textId="5839499A" w:rsidR="00BD37E2" w:rsidRPr="00A83855" w:rsidRDefault="00BD37E2" w:rsidP="00BD37E2">
      <w:pPr>
        <w:ind w:firstLine="720"/>
        <w:contextualSpacing/>
        <w:jc w:val="both"/>
        <w:rPr>
          <w:lang w:val="lv"/>
        </w:rPr>
      </w:pPr>
      <w:r w:rsidRPr="00A83855">
        <w:rPr>
          <w:lang w:val="lv"/>
        </w:rPr>
        <w:t xml:space="preserve">Atbilstoši normatīvajiem aktiem, datus par katru pacientu, kuram ir diagnosticēta ļaundabīga audzēja diagnoze C00-C97 un audzēji </w:t>
      </w:r>
      <w:r w:rsidRPr="00430DF7">
        <w:rPr>
          <w:i/>
          <w:iCs/>
          <w:lang w:val="lv"/>
        </w:rPr>
        <w:t>in situ</w:t>
      </w:r>
      <w:r w:rsidRPr="00A83855">
        <w:rPr>
          <w:lang w:val="lv"/>
        </w:rPr>
        <w:t xml:space="preserve"> D00-D09</w:t>
      </w:r>
      <w:r w:rsidR="000C2E48">
        <w:rPr>
          <w:lang w:val="lv"/>
        </w:rPr>
        <w:t xml:space="preserve"> </w:t>
      </w:r>
      <w:r w:rsidRPr="00A83855">
        <w:rPr>
          <w:lang w:val="lv"/>
        </w:rPr>
        <w:t>pēc SSK-10</w:t>
      </w:r>
      <w:r w:rsidR="000C51A8">
        <w:rPr>
          <w:lang w:val="lv"/>
        </w:rPr>
        <w:t xml:space="preserve">, </w:t>
      </w:r>
      <w:r w:rsidRPr="00A83855">
        <w:rPr>
          <w:lang w:val="lv"/>
        </w:rPr>
        <w:t xml:space="preserve">veselības </w:t>
      </w:r>
      <w:r w:rsidR="005C0AF6">
        <w:rPr>
          <w:lang w:val="lv"/>
        </w:rPr>
        <w:t xml:space="preserve">informācijas </w:t>
      </w:r>
      <w:r w:rsidRPr="00A83855">
        <w:rPr>
          <w:lang w:val="lv"/>
        </w:rPr>
        <w:t>sistēmā sniedz nekavējoties, bet ne vēlāk kā 14 dienu laikā pēc diagnozes noteikšanas, ārstēšanas un slimības norises izvērtēšanas. NVD reizi mēnesī no</w:t>
      </w:r>
      <w:r w:rsidR="005C0AF6">
        <w:rPr>
          <w:lang w:val="lv"/>
        </w:rPr>
        <w:t xml:space="preserve"> </w:t>
      </w:r>
      <w:r w:rsidRPr="00A83855">
        <w:rPr>
          <w:lang w:val="lv"/>
        </w:rPr>
        <w:t>veselības</w:t>
      </w:r>
      <w:r w:rsidR="005C0AF6">
        <w:rPr>
          <w:lang w:val="lv"/>
        </w:rPr>
        <w:t xml:space="preserve"> informācijas sistēmas </w:t>
      </w:r>
      <w:r w:rsidRPr="00A83855">
        <w:rPr>
          <w:lang w:val="lv"/>
        </w:rPr>
        <w:t>sniedz</w:t>
      </w:r>
      <w:r w:rsidR="005C0AF6">
        <w:rPr>
          <w:lang w:val="lv"/>
        </w:rPr>
        <w:t xml:space="preserve"> R</w:t>
      </w:r>
      <w:r w:rsidRPr="00A83855">
        <w:rPr>
          <w:lang w:val="lv"/>
        </w:rPr>
        <w:t>eģistram nepersonalizētu informāciju statistikas datu apkopošanai.</w:t>
      </w:r>
    </w:p>
    <w:p w14:paraId="726BCCF1" w14:textId="0F85FF74" w:rsidR="00BD37E2" w:rsidRPr="00A83855" w:rsidRDefault="00BD37E2" w:rsidP="00712964">
      <w:pPr>
        <w:ind w:firstLine="720"/>
        <w:contextualSpacing/>
        <w:jc w:val="both"/>
        <w:rPr>
          <w:lang w:val="lv"/>
        </w:rPr>
      </w:pPr>
      <w:r w:rsidRPr="00A83855">
        <w:rPr>
          <w:lang w:val="lv"/>
        </w:rPr>
        <w:t xml:space="preserve">Datu apjoms, kuru ietver esošais </w:t>
      </w:r>
      <w:r w:rsidR="00954E78">
        <w:rPr>
          <w:lang w:val="lv"/>
        </w:rPr>
        <w:t>R</w:t>
      </w:r>
      <w:r w:rsidRPr="00A83855">
        <w:rPr>
          <w:lang w:val="lv"/>
        </w:rPr>
        <w:t>eģistrs par visām ļaundabīga audzēja lokalizācijām</w:t>
      </w:r>
      <w:r w:rsidR="000C51A8">
        <w:rPr>
          <w:lang w:val="lv"/>
        </w:rPr>
        <w:t>,</w:t>
      </w:r>
      <w:r w:rsidRPr="00A83855">
        <w:rPr>
          <w:lang w:val="lv"/>
        </w:rPr>
        <w:t xml:space="preserve"> ir šāds:</w:t>
      </w:r>
    </w:p>
    <w:p w14:paraId="2CA22539" w14:textId="77777777" w:rsidR="00BD37E2" w:rsidRPr="00A83855" w:rsidRDefault="00BD37E2" w:rsidP="00BD37E2">
      <w:pPr>
        <w:contextualSpacing/>
        <w:jc w:val="both"/>
        <w:rPr>
          <w:lang w:val="lv"/>
        </w:rPr>
      </w:pPr>
      <w:r w:rsidRPr="00A83855">
        <w:rPr>
          <w:lang w:val="lv"/>
        </w:rPr>
        <w:t>•</w:t>
      </w:r>
      <w:r w:rsidRPr="00A83855">
        <w:rPr>
          <w:lang w:val="lv"/>
        </w:rPr>
        <w:tab/>
        <w:t>diagnozes datums, diagnozes atklāšanas veids un pamatojums (morfoloģija);</w:t>
      </w:r>
    </w:p>
    <w:p w14:paraId="637AD64B" w14:textId="77777777" w:rsidR="00BD37E2" w:rsidRPr="00A83855" w:rsidRDefault="00BD37E2" w:rsidP="00BD37E2">
      <w:pPr>
        <w:contextualSpacing/>
        <w:jc w:val="both"/>
        <w:rPr>
          <w:lang w:val="lv"/>
        </w:rPr>
      </w:pPr>
      <w:r w:rsidRPr="00A83855">
        <w:rPr>
          <w:lang w:val="lv"/>
        </w:rPr>
        <w:t>•</w:t>
      </w:r>
      <w:r w:rsidRPr="00A83855">
        <w:rPr>
          <w:lang w:val="lv"/>
        </w:rPr>
        <w:tab/>
        <w:t>TNM  un slimības stadija, citas klīniskās klasifikācijas: FIGO, Gleason skaitlis, melanomas dziļums pēc Breslow u.c., kuras norāda slimības stadiju un audzēja izplatību;</w:t>
      </w:r>
    </w:p>
    <w:p w14:paraId="7A7BEC3C" w14:textId="77777777" w:rsidR="00BD37E2" w:rsidRPr="00A83855" w:rsidRDefault="00BD37E2" w:rsidP="00BD37E2">
      <w:pPr>
        <w:contextualSpacing/>
        <w:jc w:val="both"/>
        <w:rPr>
          <w:lang w:val="lv"/>
        </w:rPr>
      </w:pPr>
      <w:r w:rsidRPr="00A83855">
        <w:rPr>
          <w:lang w:val="lv"/>
        </w:rPr>
        <w:t>•</w:t>
      </w:r>
      <w:r w:rsidRPr="00A83855">
        <w:rPr>
          <w:lang w:val="lv"/>
        </w:rPr>
        <w:tab/>
        <w:t xml:space="preserve">ķirurģiskā ārstēšana: operācijas apjoms (radikāla, audzēja masu samazinoša, paliatīva, neprecizēta), operācijas datums, nosaukums un kods atbilstoši NOMESCO ķirurģisko manipulāciju klasifikācijai; </w:t>
      </w:r>
    </w:p>
    <w:p w14:paraId="7F22B6B3" w14:textId="516B0993" w:rsidR="00BD37E2" w:rsidRPr="00A83855" w:rsidRDefault="00BD37E2" w:rsidP="00BD37E2">
      <w:pPr>
        <w:contextualSpacing/>
        <w:jc w:val="both"/>
        <w:rPr>
          <w:lang w:val="lv"/>
        </w:rPr>
      </w:pPr>
      <w:r w:rsidRPr="00A83855">
        <w:rPr>
          <w:lang w:val="lv"/>
        </w:rPr>
        <w:t>•</w:t>
      </w:r>
      <w:r w:rsidRPr="00A83855">
        <w:rPr>
          <w:lang w:val="lv"/>
        </w:rPr>
        <w:tab/>
        <w:t>staru terapija: radikāla, pirms operācijas, pēc operācijas u.c. un veids: stereotaktiskā staru terapija, intensitātes modulēta staru terapija, radioķirurģija. Terapijas sākuma un beigu datums;</w:t>
      </w:r>
    </w:p>
    <w:p w14:paraId="71C7E96F" w14:textId="77777777" w:rsidR="00BD37E2" w:rsidRPr="00A83855" w:rsidRDefault="00BD37E2" w:rsidP="00BD37E2">
      <w:pPr>
        <w:contextualSpacing/>
        <w:jc w:val="both"/>
        <w:rPr>
          <w:lang w:val="lv"/>
        </w:rPr>
      </w:pPr>
      <w:r w:rsidRPr="00A83855">
        <w:rPr>
          <w:lang w:val="lv"/>
        </w:rPr>
        <w:t>•</w:t>
      </w:r>
      <w:r w:rsidRPr="00A83855">
        <w:rPr>
          <w:lang w:val="lv"/>
        </w:rPr>
        <w:tab/>
        <w:t>sistēmiska terapija (medikamentoza) – ķīmijterapija, endokrīnā terapija, imūnterapija, mērķterapija (kompensējamo zāļu sarakstā iekļauto medikamentu uzskaite: B, C saraksta un individuāli kompensējamie medikamenti). Sākums un beigu datumi, kursu skaits pie ķīmijterapijas un mērķterapijas. Simptomātiskās terapijas sākuma datums;</w:t>
      </w:r>
    </w:p>
    <w:p w14:paraId="1D5343A2" w14:textId="124561D0" w:rsidR="00BD37E2" w:rsidRPr="00A83855" w:rsidRDefault="00BD37E2" w:rsidP="00BD37E2">
      <w:pPr>
        <w:contextualSpacing/>
        <w:jc w:val="both"/>
        <w:rPr>
          <w:lang w:val="lv"/>
        </w:rPr>
      </w:pPr>
      <w:r w:rsidRPr="00A83855">
        <w:rPr>
          <w:lang w:val="lv"/>
        </w:rPr>
        <w:t>•</w:t>
      </w:r>
      <w:r w:rsidRPr="00A83855">
        <w:rPr>
          <w:lang w:val="lv"/>
        </w:rPr>
        <w:tab/>
        <w:t>slimības gaitas uzskaite: slimības progresija, lokāls recidīvs, jaunas attālās metastāzes, slimības remisija, mirstības dati.</w:t>
      </w:r>
      <w:r w:rsidR="00712964" w:rsidRPr="00A83855">
        <w:rPr>
          <w:lang w:val="lv"/>
        </w:rPr>
        <w:t xml:space="preserve"> </w:t>
      </w:r>
    </w:p>
    <w:p w14:paraId="034031CB" w14:textId="4B482D82" w:rsidR="00712964" w:rsidRPr="00762A70" w:rsidRDefault="0055301A" w:rsidP="00762A70">
      <w:pPr>
        <w:ind w:firstLine="720"/>
        <w:contextualSpacing/>
        <w:jc w:val="both"/>
        <w:rPr>
          <w:rFonts w:eastAsia="Calibri"/>
          <w:b/>
          <w:bCs/>
          <w:lang w:val="lv-LV"/>
        </w:rPr>
      </w:pPr>
      <w:r>
        <w:rPr>
          <w:lang w:val="lv"/>
        </w:rPr>
        <w:t>R</w:t>
      </w:r>
      <w:r w:rsidR="00BD37E2" w:rsidRPr="00A83855">
        <w:rPr>
          <w:lang w:val="lv"/>
        </w:rPr>
        <w:t>eģistrs sākotnēji tika veidots</w:t>
      </w:r>
      <w:r w:rsidR="00987D8D">
        <w:rPr>
          <w:lang w:val="lv"/>
        </w:rPr>
        <w:t xml:space="preserve">, lai </w:t>
      </w:r>
      <w:r w:rsidR="00987D8D" w:rsidRPr="00987D8D">
        <w:rPr>
          <w:rFonts w:eastAsia="Calibri"/>
          <w:color w:val="212121"/>
          <w:lang w:val="lv-LV"/>
        </w:rPr>
        <w:t>nodrošināt</w:t>
      </w:r>
      <w:r w:rsidR="00987D8D">
        <w:rPr>
          <w:rFonts w:eastAsia="Calibri"/>
          <w:color w:val="212121"/>
          <w:lang w:val="lv-LV"/>
        </w:rPr>
        <w:t>u</w:t>
      </w:r>
      <w:r w:rsidR="00987D8D" w:rsidRPr="00987D8D">
        <w:rPr>
          <w:rFonts w:eastAsia="Calibri"/>
          <w:color w:val="212121"/>
          <w:lang w:val="lv-LV"/>
        </w:rPr>
        <w:t xml:space="preserve"> oficiālās statistikas programmas un starptautisko saistību izpildi statistiskās informācijas apkopošanā un sniegšanā</w:t>
      </w:r>
      <w:r w:rsidR="00BD37E2" w:rsidRPr="00A83855">
        <w:rPr>
          <w:lang w:val="lv"/>
        </w:rPr>
        <w:t xml:space="preserve">, </w:t>
      </w:r>
      <w:r w:rsidR="00987D8D">
        <w:rPr>
          <w:lang w:val="lv"/>
        </w:rPr>
        <w:t xml:space="preserve">līdz ar to </w:t>
      </w:r>
      <w:r>
        <w:rPr>
          <w:lang w:val="lv"/>
        </w:rPr>
        <w:t>tas</w:t>
      </w:r>
      <w:r w:rsidR="00BD37E2" w:rsidRPr="00A83855">
        <w:rPr>
          <w:lang w:val="lv"/>
        </w:rPr>
        <w:t xml:space="preserve"> nesatur pilnīgu detalizētu klīnisko informāciju par pacientu.</w:t>
      </w:r>
      <w:r w:rsidR="00762A70">
        <w:rPr>
          <w:lang w:val="lv"/>
        </w:rPr>
        <w:t xml:space="preserve"> </w:t>
      </w:r>
      <w:r w:rsidR="00BD37E2" w:rsidRPr="00A83855">
        <w:rPr>
          <w:lang w:val="lv"/>
        </w:rPr>
        <w:t>Informācija, kuru šobrīd reģistrā neparedz uzskaitīt, ir radioloģiskā un laboratoriskā atradne, molekulāri ģenētiskie rādītāji (KRAS, BRAF, EGFR, HER u.c.), medikamentu devas (kursu intervāli), ārstēšanas komplikācijas, medikamentozā toksicitāte, blakusslimības, pacienta vispārējais stāvoklis pēc ECOG vai Karnovska skalas.</w:t>
      </w:r>
    </w:p>
    <w:p w14:paraId="7059C03F" w14:textId="5651DE31" w:rsidR="00987D8D" w:rsidRPr="00762A70" w:rsidRDefault="00A1531B" w:rsidP="00DA3BE2">
      <w:pPr>
        <w:ind w:firstLine="720"/>
        <w:contextualSpacing/>
        <w:jc w:val="both"/>
        <w:rPr>
          <w:lang w:val="lv"/>
        </w:rPr>
      </w:pPr>
      <w:r>
        <w:rPr>
          <w:rFonts w:eastAsia="Calibri"/>
          <w:lang w:val="lv-LV"/>
        </w:rPr>
        <w:lastRenderedPageBreak/>
        <w:t xml:space="preserve">Ņemot vērā minēto, </w:t>
      </w:r>
      <w:r w:rsidR="00762A70" w:rsidRPr="00762A70">
        <w:rPr>
          <w:rFonts w:eastAsia="Calibri"/>
          <w:lang w:val="lv-LV"/>
        </w:rPr>
        <w:t xml:space="preserve">Reģistra dati nav pietiekami ne onkoloģisko pacientu dinamiskās novērošanas, klīnisko izmeklējumu, ārstniecības pakalpojumu kvalitātes un efektivitātes izvērtēšanai, ne pētniecības </w:t>
      </w:r>
      <w:r w:rsidR="00966C67">
        <w:rPr>
          <w:rFonts w:eastAsia="Calibri"/>
          <w:lang w:val="lv-LV"/>
        </w:rPr>
        <w:t xml:space="preserve">jomas </w:t>
      </w:r>
      <w:r w:rsidR="00762A70" w:rsidRPr="00762A70">
        <w:rPr>
          <w:rFonts w:eastAsia="Calibri"/>
          <w:lang w:val="lv-LV"/>
        </w:rPr>
        <w:t>vajadzībām.</w:t>
      </w:r>
      <w:r w:rsidR="00ED0135" w:rsidRPr="00ED0135">
        <w:rPr>
          <w:lang w:val="lv"/>
        </w:rPr>
        <w:t xml:space="preserve"> </w:t>
      </w:r>
      <w:r w:rsidR="00ED0135">
        <w:rPr>
          <w:lang w:val="lv"/>
        </w:rPr>
        <w:t>Šobrīd R</w:t>
      </w:r>
      <w:r w:rsidR="00ED0135" w:rsidRPr="00C631C9">
        <w:rPr>
          <w:lang w:val="lv"/>
        </w:rPr>
        <w:t xml:space="preserve">eģistra iespējas neatļauj pilnvērtīgi ievadīt datus </w:t>
      </w:r>
      <w:r w:rsidR="00ED0135">
        <w:rPr>
          <w:lang w:val="lv"/>
        </w:rPr>
        <w:t xml:space="preserve">arī </w:t>
      </w:r>
      <w:r w:rsidR="00ED0135" w:rsidRPr="00C631C9">
        <w:rPr>
          <w:lang w:val="lv"/>
        </w:rPr>
        <w:t>par bērnu vecuma audzējiem</w:t>
      </w:r>
      <w:r w:rsidR="00DA3BE2">
        <w:rPr>
          <w:lang w:val="lv"/>
        </w:rPr>
        <w:t xml:space="preserve">. </w:t>
      </w:r>
      <w:r w:rsidR="00ED0135" w:rsidRPr="00C631C9">
        <w:rPr>
          <w:lang w:val="lv"/>
        </w:rPr>
        <w:t xml:space="preserve">Lai to nodrošinātu, nepieciešama esošā </w:t>
      </w:r>
      <w:r w:rsidR="00ED0135">
        <w:rPr>
          <w:lang w:val="lv"/>
        </w:rPr>
        <w:t>R</w:t>
      </w:r>
      <w:r w:rsidR="00ED0135" w:rsidRPr="00C631C9">
        <w:rPr>
          <w:lang w:val="lv"/>
        </w:rPr>
        <w:t>eģistra pilnveidošana</w:t>
      </w:r>
      <w:r w:rsidR="00ED0135">
        <w:rPr>
          <w:lang w:val="lv"/>
        </w:rPr>
        <w:t xml:space="preserve"> </w:t>
      </w:r>
      <w:r w:rsidR="00ED0135" w:rsidRPr="00C631C9">
        <w:rPr>
          <w:lang w:val="lv"/>
        </w:rPr>
        <w:t>sadarbībā ar bērnu onkologiem.</w:t>
      </w:r>
    </w:p>
    <w:p w14:paraId="5B3E8874" w14:textId="657CAD72" w:rsidR="00DA3BE2" w:rsidRDefault="00ED0135" w:rsidP="00084D0B">
      <w:pPr>
        <w:ind w:firstLine="720"/>
        <w:contextualSpacing/>
        <w:jc w:val="both"/>
        <w:rPr>
          <w:lang w:val="lv"/>
        </w:rPr>
      </w:pPr>
      <w:r w:rsidRPr="00A83855">
        <w:rPr>
          <w:lang w:val="lv"/>
        </w:rPr>
        <w:t>Precīz</w:t>
      </w:r>
      <w:r w:rsidR="00084D0B">
        <w:rPr>
          <w:lang w:val="lv"/>
        </w:rPr>
        <w:t>a</w:t>
      </w:r>
      <w:r w:rsidRPr="00A83855">
        <w:rPr>
          <w:lang w:val="lv"/>
        </w:rPr>
        <w:t xml:space="preserve"> un kvalitatīv</w:t>
      </w:r>
      <w:r w:rsidR="00084D0B">
        <w:rPr>
          <w:lang w:val="lv"/>
        </w:rPr>
        <w:t>a</w:t>
      </w:r>
      <w:r w:rsidRPr="00A83855">
        <w:rPr>
          <w:lang w:val="lv"/>
        </w:rPr>
        <w:t xml:space="preserve"> datu </w:t>
      </w:r>
      <w:r w:rsidR="00DA3BE2" w:rsidRPr="00DA3BE2">
        <w:rPr>
          <w:lang w:val="lv-LV"/>
        </w:rPr>
        <w:t>apstrāde, uzkrāšana un analīze</w:t>
      </w:r>
      <w:r w:rsidR="00084D0B">
        <w:rPr>
          <w:lang w:val="lv-LV"/>
        </w:rPr>
        <w:t xml:space="preserve"> mūsdienās </w:t>
      </w:r>
      <w:r w:rsidRPr="00A83855">
        <w:rPr>
          <w:lang w:val="lv"/>
        </w:rPr>
        <w:t>ir fundamentāli svarīga, lai varētu kvalitatīvi sniegt ārstēšanas pakalpojumus, analizēt rezultātus un plānot cilvēku resursus, investīcijas tehnoloģijās un valsts kompensētos medikamentus.</w:t>
      </w:r>
      <w:r>
        <w:rPr>
          <w:lang w:val="lv"/>
        </w:rPr>
        <w:t xml:space="preserve"> </w:t>
      </w:r>
    </w:p>
    <w:p w14:paraId="7DB9281D" w14:textId="462B97EC" w:rsidR="00712964" w:rsidRPr="00DA18EC" w:rsidRDefault="00B07041" w:rsidP="005A244C">
      <w:pPr>
        <w:ind w:firstLine="720"/>
        <w:contextualSpacing/>
        <w:jc w:val="both"/>
        <w:rPr>
          <w:lang w:val="lv"/>
        </w:rPr>
      </w:pPr>
      <w:r>
        <w:rPr>
          <w:lang w:val="lv"/>
        </w:rPr>
        <w:t>P</w:t>
      </w:r>
      <w:r w:rsidR="005A7E67" w:rsidRPr="005A7E67">
        <w:rPr>
          <w:lang w:val="lv"/>
        </w:rPr>
        <w:t>lānojot un veidojot  jauno pieeju Reģistram, ir būtiski neradīt papildu administratīvo slogu ārstniecības</w:t>
      </w:r>
      <w:r w:rsidR="00F36661">
        <w:rPr>
          <w:lang w:val="lv"/>
        </w:rPr>
        <w:t xml:space="preserve"> </w:t>
      </w:r>
      <w:r w:rsidR="005A7E67" w:rsidRPr="005A7E67">
        <w:rPr>
          <w:lang w:val="lv"/>
        </w:rPr>
        <w:t>personām un iestādēm, ievadot vienus un tos pašus datus atkārtoti dažādās informācijas sistēmās, bet veidot dažādu informācijas sistēmu sadarbības un datu apmaiņas risinājumus, tād</w:t>
      </w:r>
      <w:r w:rsidR="00F36661">
        <w:rPr>
          <w:lang w:val="lv"/>
        </w:rPr>
        <w:t>ē</w:t>
      </w:r>
      <w:r w:rsidR="005A7E67" w:rsidRPr="005A7E67">
        <w:rPr>
          <w:lang w:val="lv"/>
        </w:rPr>
        <w:t xml:space="preserve">jādi Reģistrā apkopojot datus no dažādiem informācijas avotiem. </w:t>
      </w:r>
      <w:r w:rsidR="00ED0135">
        <w:rPr>
          <w:lang w:val="lv"/>
        </w:rPr>
        <w:t xml:space="preserve">Tāpat svarīgs aspekts ir </w:t>
      </w:r>
      <w:r w:rsidR="005A7E67" w:rsidRPr="005A7E67">
        <w:rPr>
          <w:lang w:val="lv"/>
        </w:rPr>
        <w:t>ārstniecības iestāžu informācijas sistēmu attīstīb</w:t>
      </w:r>
      <w:r w:rsidR="00ED0135">
        <w:rPr>
          <w:lang w:val="lv"/>
        </w:rPr>
        <w:t>a</w:t>
      </w:r>
      <w:r w:rsidR="005A7E67" w:rsidRPr="005A7E67">
        <w:rPr>
          <w:lang w:val="lv"/>
        </w:rPr>
        <w:t xml:space="preserve"> un sadarb</w:t>
      </w:r>
      <w:r w:rsidR="00ED0135">
        <w:rPr>
          <w:lang w:val="lv"/>
        </w:rPr>
        <w:t xml:space="preserve">ības </w:t>
      </w:r>
      <w:r w:rsidR="005A7E67" w:rsidRPr="005A7E67">
        <w:rPr>
          <w:lang w:val="lv"/>
        </w:rPr>
        <w:t>spēj</w:t>
      </w:r>
      <w:r w:rsidR="00ED0135">
        <w:rPr>
          <w:lang w:val="lv"/>
        </w:rPr>
        <w:t>a</w:t>
      </w:r>
      <w:r w:rsidR="005A7E67" w:rsidRPr="005A7E67">
        <w:rPr>
          <w:lang w:val="lv"/>
        </w:rPr>
        <w:t xml:space="preserve"> klīnisko procesu datu nodrošināšanā, kas attiecīgi do</w:t>
      </w:r>
      <w:r w:rsidR="00ED0135">
        <w:rPr>
          <w:lang w:val="lv"/>
        </w:rPr>
        <w:t xml:space="preserve">tu </w:t>
      </w:r>
      <w:r w:rsidR="005A7E67" w:rsidRPr="005A7E67">
        <w:rPr>
          <w:lang w:val="lv"/>
        </w:rPr>
        <w:t>pienesumu</w:t>
      </w:r>
      <w:r w:rsidR="00ED0135">
        <w:rPr>
          <w:lang w:val="lv"/>
        </w:rPr>
        <w:t xml:space="preserve"> </w:t>
      </w:r>
      <w:r w:rsidR="005A7E67" w:rsidRPr="005A7E67">
        <w:rPr>
          <w:lang w:val="lv"/>
        </w:rPr>
        <w:t>Reģistra pilnveidei.</w:t>
      </w:r>
      <w:r w:rsidR="005A244C">
        <w:rPr>
          <w:lang w:val="lv"/>
        </w:rPr>
        <w:t xml:space="preserve"> </w:t>
      </w:r>
      <w:r w:rsidR="00712964" w:rsidRPr="00DA18EC">
        <w:rPr>
          <w:lang w:val="lv"/>
        </w:rPr>
        <w:t xml:space="preserve">Šobrīd </w:t>
      </w:r>
      <w:r w:rsidR="007C1949" w:rsidRPr="00DA18EC">
        <w:rPr>
          <w:lang w:val="lv"/>
        </w:rPr>
        <w:t>VM</w:t>
      </w:r>
      <w:r w:rsidR="00712964" w:rsidRPr="00DA18EC">
        <w:rPr>
          <w:lang w:val="lv"/>
        </w:rPr>
        <w:t xml:space="preserve"> kopā ar NVD </w:t>
      </w:r>
      <w:r w:rsidR="00A544BC" w:rsidRPr="00DA18EC">
        <w:rPr>
          <w:lang w:val="lv"/>
        </w:rPr>
        <w:t xml:space="preserve">jau </w:t>
      </w:r>
      <w:r w:rsidR="00712964" w:rsidRPr="00DA18EC">
        <w:rPr>
          <w:lang w:val="lv"/>
        </w:rPr>
        <w:t>ir uzsākusi</w:t>
      </w:r>
      <w:r w:rsidR="003E5A23" w:rsidRPr="00DA18EC">
        <w:rPr>
          <w:lang w:val="lv"/>
        </w:rPr>
        <w:t xml:space="preserve"> darbu pie Reģistra satura</w:t>
      </w:r>
      <w:r w:rsidR="007C1949" w:rsidRPr="00DA18EC">
        <w:rPr>
          <w:lang w:val="lv"/>
        </w:rPr>
        <w:t xml:space="preserve"> veidošanas</w:t>
      </w:r>
      <w:r w:rsidR="005A244C">
        <w:rPr>
          <w:lang w:val="lv"/>
        </w:rPr>
        <w:t>.</w:t>
      </w:r>
      <w:r w:rsidR="007C1949" w:rsidRPr="00DA18EC">
        <w:rPr>
          <w:lang w:val="lv"/>
        </w:rPr>
        <w:t xml:space="preserve"> </w:t>
      </w:r>
    </w:p>
    <w:p w14:paraId="1FB73C2C" w14:textId="77777777" w:rsidR="00B56B1C" w:rsidRDefault="00B56B1C" w:rsidP="00EC65A2">
      <w:pPr>
        <w:contextualSpacing/>
        <w:jc w:val="both"/>
        <w:rPr>
          <w:b/>
          <w:bCs/>
          <w:color w:val="FF0000"/>
          <w:lang w:val="lv"/>
        </w:rPr>
      </w:pPr>
    </w:p>
    <w:p w14:paraId="1E8FAB3D" w14:textId="538C39C7" w:rsidR="00EC65A2" w:rsidRPr="00BD4B54" w:rsidRDefault="00B56B1C" w:rsidP="00EC65A2">
      <w:pPr>
        <w:contextualSpacing/>
        <w:jc w:val="both"/>
        <w:rPr>
          <w:b/>
          <w:bCs/>
          <w:lang w:val="lv"/>
        </w:rPr>
      </w:pPr>
      <w:r w:rsidRPr="00BD4B54">
        <w:rPr>
          <w:b/>
          <w:bCs/>
          <w:lang w:val="lv"/>
        </w:rPr>
        <w:t>Identificētās problēmas/ izaicinājumi:</w:t>
      </w:r>
    </w:p>
    <w:p w14:paraId="01042D13" w14:textId="1841D007" w:rsidR="009D3602" w:rsidRPr="00B348F4" w:rsidRDefault="00B56B1C" w:rsidP="006C6384">
      <w:pPr>
        <w:pStyle w:val="ListParagraph"/>
        <w:numPr>
          <w:ilvl w:val="0"/>
          <w:numId w:val="21"/>
        </w:numPr>
        <w:jc w:val="both"/>
        <w:rPr>
          <w:lang w:val="lv"/>
        </w:rPr>
      </w:pPr>
      <w:r w:rsidRPr="00B348F4">
        <w:rPr>
          <w:lang w:val="lv"/>
        </w:rPr>
        <w:t xml:space="preserve">Šobrīd dati par onkoloģisko slimību diagnostiku un ārstēšanu ir </w:t>
      </w:r>
      <w:r w:rsidR="00D43717" w:rsidRPr="00B348F4">
        <w:rPr>
          <w:lang w:val="lv"/>
        </w:rPr>
        <w:t xml:space="preserve">nepilnīgi un </w:t>
      </w:r>
      <w:r w:rsidRPr="00B348F4">
        <w:rPr>
          <w:lang w:val="lv"/>
        </w:rPr>
        <w:t>sadrumstaloti, kā arī tie nesatur detalizētu klīnisko informāciju par pacientu</w:t>
      </w:r>
      <w:r w:rsidR="000C51A8" w:rsidRPr="00B348F4">
        <w:rPr>
          <w:lang w:val="lv"/>
        </w:rPr>
        <w:t xml:space="preserve">, tādējādi </w:t>
      </w:r>
      <w:r w:rsidR="000C51A8" w:rsidRPr="00B348F4">
        <w:rPr>
          <w:lang w:val="lv-LV"/>
        </w:rPr>
        <w:t>nepieciešams uzlabot onkoloģisko slimību reģistrāciju – gan tehniskos risinājumus, gan datu kvalitātes uzraudzību;</w:t>
      </w:r>
    </w:p>
    <w:p w14:paraId="2FD650C5" w14:textId="1C5777E8" w:rsidR="009D3602" w:rsidRDefault="004A1125" w:rsidP="006C6384">
      <w:pPr>
        <w:pStyle w:val="ListParagraph"/>
        <w:numPr>
          <w:ilvl w:val="0"/>
          <w:numId w:val="21"/>
        </w:numPr>
        <w:jc w:val="both"/>
        <w:rPr>
          <w:lang w:val="lv"/>
        </w:rPr>
      </w:pPr>
      <w:r>
        <w:rPr>
          <w:lang w:val="lv"/>
        </w:rPr>
        <w:t>V</w:t>
      </w:r>
      <w:r w:rsidR="009D3602" w:rsidRPr="00B348F4">
        <w:rPr>
          <w:lang w:val="lv"/>
        </w:rPr>
        <w:t xml:space="preserve">alstī </w:t>
      </w:r>
      <w:r>
        <w:rPr>
          <w:lang w:val="lv"/>
        </w:rPr>
        <w:t xml:space="preserve">nav </w:t>
      </w:r>
      <w:r w:rsidR="009D3602" w:rsidRPr="00B348F4">
        <w:rPr>
          <w:lang w:val="lv"/>
        </w:rPr>
        <w:t>vienot</w:t>
      </w:r>
      <w:r>
        <w:rPr>
          <w:lang w:val="lv"/>
        </w:rPr>
        <w:t>as</w:t>
      </w:r>
      <w:r w:rsidR="009D3602" w:rsidRPr="00B348F4">
        <w:rPr>
          <w:lang w:val="lv"/>
        </w:rPr>
        <w:t xml:space="preserve"> </w:t>
      </w:r>
      <w:r w:rsidR="00F97DEF">
        <w:rPr>
          <w:lang w:val="lv"/>
        </w:rPr>
        <w:t>p</w:t>
      </w:r>
      <w:r w:rsidR="00D54F74">
        <w:rPr>
          <w:lang w:val="lv"/>
        </w:rPr>
        <w:t>a</w:t>
      </w:r>
      <w:r w:rsidR="00F97DEF">
        <w:rPr>
          <w:lang w:val="lv"/>
        </w:rPr>
        <w:t xml:space="preserve">cientu </w:t>
      </w:r>
      <w:r w:rsidR="009D3602" w:rsidRPr="00B348F4">
        <w:rPr>
          <w:lang w:val="lv"/>
        </w:rPr>
        <w:t>veselības</w:t>
      </w:r>
      <w:r w:rsidR="00F97DEF">
        <w:rPr>
          <w:lang w:val="lv"/>
        </w:rPr>
        <w:t xml:space="preserve"> datu</w:t>
      </w:r>
      <w:r>
        <w:rPr>
          <w:lang w:val="lv"/>
        </w:rPr>
        <w:t xml:space="preserve"> </w:t>
      </w:r>
      <w:r w:rsidR="009D3602" w:rsidRPr="00B348F4">
        <w:rPr>
          <w:lang w:val="lv"/>
        </w:rPr>
        <w:t>un izmeklējumu datu bāz</w:t>
      </w:r>
      <w:r>
        <w:rPr>
          <w:lang w:val="lv"/>
        </w:rPr>
        <w:t xml:space="preserve">es </w:t>
      </w:r>
      <w:r w:rsidR="009D3602" w:rsidRPr="00B348F4">
        <w:rPr>
          <w:lang w:val="lv"/>
        </w:rPr>
        <w:t>onkoloģijā</w:t>
      </w:r>
      <w:r>
        <w:rPr>
          <w:lang w:val="lv"/>
        </w:rPr>
        <w:t>;</w:t>
      </w:r>
    </w:p>
    <w:p w14:paraId="41070345" w14:textId="283C5CD8" w:rsidR="00D9544D" w:rsidRDefault="00D9544D" w:rsidP="006C6384">
      <w:pPr>
        <w:pStyle w:val="ListParagraph"/>
        <w:numPr>
          <w:ilvl w:val="0"/>
          <w:numId w:val="21"/>
        </w:numPr>
        <w:jc w:val="both"/>
        <w:rPr>
          <w:lang w:val="lv"/>
        </w:rPr>
      </w:pPr>
      <w:r>
        <w:rPr>
          <w:lang w:val="lv"/>
        </w:rPr>
        <w:t>Nav nodrošināta onkoloģisko pacientu datu pieejamība, tie ir sadrumstaloti, ārstiem nav pieejami visi pacienta veselības dati</w:t>
      </w:r>
      <w:r w:rsidR="00BF55D2">
        <w:rPr>
          <w:lang w:val="lv"/>
        </w:rPr>
        <w:t>;</w:t>
      </w:r>
    </w:p>
    <w:p w14:paraId="4F94FCCC" w14:textId="2EC2A3A3" w:rsidR="00F97DEF" w:rsidRDefault="00F97DEF" w:rsidP="006C6384">
      <w:pPr>
        <w:pStyle w:val="ListParagraph"/>
        <w:numPr>
          <w:ilvl w:val="0"/>
          <w:numId w:val="21"/>
        </w:numPr>
        <w:jc w:val="both"/>
        <w:rPr>
          <w:lang w:val="lv"/>
        </w:rPr>
      </w:pPr>
      <w:r>
        <w:rPr>
          <w:lang w:val="lv"/>
        </w:rPr>
        <w:t>Nav iespējas izvērtēt terapijas rezultātu un slimības attīstības gaitu, ārstēšanas izmaksas un efektivitāti</w:t>
      </w:r>
      <w:r w:rsidR="00BF55D2">
        <w:rPr>
          <w:lang w:val="lv"/>
        </w:rPr>
        <w:t>;</w:t>
      </w:r>
    </w:p>
    <w:p w14:paraId="1F032877" w14:textId="7C0C5D88" w:rsidR="00F97DEF" w:rsidRDefault="00F97DEF" w:rsidP="006C6384">
      <w:pPr>
        <w:pStyle w:val="ListParagraph"/>
        <w:numPr>
          <w:ilvl w:val="0"/>
          <w:numId w:val="21"/>
        </w:numPr>
        <w:jc w:val="both"/>
        <w:rPr>
          <w:lang w:val="lv"/>
        </w:rPr>
      </w:pPr>
      <w:r>
        <w:rPr>
          <w:lang w:val="lv"/>
        </w:rPr>
        <w:t>Onkoloģijas pacientiem nav vienuviet pieejama informācija par skrīninga uzaicinājumiem, nosūtījumiem, receptēm</w:t>
      </w:r>
      <w:r w:rsidR="00BF55D2">
        <w:rPr>
          <w:lang w:val="lv"/>
        </w:rPr>
        <w:t>;</w:t>
      </w:r>
    </w:p>
    <w:p w14:paraId="38713B38" w14:textId="016D28E4" w:rsidR="00F97DEF" w:rsidRPr="00B348F4" w:rsidRDefault="00F97DEF" w:rsidP="006C6384">
      <w:pPr>
        <w:pStyle w:val="ListParagraph"/>
        <w:numPr>
          <w:ilvl w:val="0"/>
          <w:numId w:val="21"/>
        </w:numPr>
        <w:jc w:val="both"/>
        <w:rPr>
          <w:lang w:val="lv"/>
        </w:rPr>
      </w:pPr>
      <w:r>
        <w:rPr>
          <w:lang w:val="lv"/>
        </w:rPr>
        <w:t>Ārstniecības iestāžu dati nav digitalizēti</w:t>
      </w:r>
      <w:r w:rsidR="00BF55D2">
        <w:rPr>
          <w:lang w:val="lv"/>
        </w:rPr>
        <w:t>;</w:t>
      </w:r>
    </w:p>
    <w:p w14:paraId="24D0A7BE" w14:textId="3391F22B" w:rsidR="00A966A6" w:rsidRPr="00B348F4" w:rsidRDefault="00B56B1C" w:rsidP="006C6384">
      <w:pPr>
        <w:pStyle w:val="ListParagraph"/>
        <w:numPr>
          <w:ilvl w:val="0"/>
          <w:numId w:val="21"/>
        </w:numPr>
        <w:jc w:val="both"/>
        <w:rPr>
          <w:lang w:val="lv"/>
        </w:rPr>
      </w:pPr>
      <w:r w:rsidRPr="00B348F4">
        <w:rPr>
          <w:lang w:val="lv"/>
        </w:rPr>
        <w:t xml:space="preserve">Nav iespējams visus diagnostiskās radioloģijas izmeklējumu attēlus nolasīt jebkurā ārstniecības iestādē pie atbilstošas darba stacijas, kā arī speciālistam nav iespēja redzēt pacienta iepriekšējos izmeklējumu attēlus, ja tādi ir veikti. </w:t>
      </w:r>
    </w:p>
    <w:p w14:paraId="423401F1" w14:textId="77777777" w:rsidR="00C16481" w:rsidRDefault="00C16481" w:rsidP="00C16481">
      <w:pPr>
        <w:pStyle w:val="Heading2"/>
        <w:jc w:val="left"/>
        <w:rPr>
          <w:rFonts w:ascii="Times New Roman" w:hAnsi="Times New Roman" w:cs="Times New Roman"/>
          <w:color w:val="auto"/>
          <w:sz w:val="24"/>
          <w:szCs w:val="24"/>
        </w:rPr>
      </w:pPr>
    </w:p>
    <w:p w14:paraId="19F0C0DD" w14:textId="2B2B65EB" w:rsidR="00C16481" w:rsidRPr="00A90E23" w:rsidRDefault="00EC5B7E" w:rsidP="00A90E23">
      <w:pPr>
        <w:pStyle w:val="Heading2"/>
        <w:rPr>
          <w:rFonts w:ascii="Times New Roman" w:hAnsi="Times New Roman" w:cs="Times New Roman"/>
          <w:color w:val="auto"/>
          <w:sz w:val="24"/>
          <w:szCs w:val="24"/>
        </w:rPr>
      </w:pPr>
      <w:bookmarkStart w:id="28" w:name="_Toc73698112"/>
      <w:r>
        <w:rPr>
          <w:rFonts w:ascii="Times New Roman" w:hAnsi="Times New Roman" w:cs="Times New Roman"/>
          <w:color w:val="auto"/>
          <w:sz w:val="24"/>
          <w:szCs w:val="24"/>
        </w:rPr>
        <w:t>6</w:t>
      </w:r>
      <w:r w:rsidR="00C16481" w:rsidRPr="00A90E23">
        <w:rPr>
          <w:rFonts w:ascii="Times New Roman" w:hAnsi="Times New Roman" w:cs="Times New Roman"/>
          <w:color w:val="auto"/>
          <w:sz w:val="24"/>
          <w:szCs w:val="24"/>
        </w:rPr>
        <w:t>. Cilvēkresursu pieejamība onkoloģijas jomā.</w:t>
      </w:r>
      <w:bookmarkEnd w:id="28"/>
    </w:p>
    <w:p w14:paraId="19EDB6F2" w14:textId="77777777" w:rsidR="00B43B38" w:rsidRDefault="00B43B38" w:rsidP="00C23902">
      <w:pPr>
        <w:ind w:firstLine="720"/>
        <w:jc w:val="both"/>
        <w:rPr>
          <w:rFonts w:eastAsiaTheme="minorHAnsi"/>
          <w:color w:val="000000" w:themeColor="text1"/>
          <w:lang w:val="lv-LV"/>
        </w:rPr>
      </w:pPr>
    </w:p>
    <w:p w14:paraId="5688B4AE" w14:textId="54A616AE" w:rsidR="00C23902" w:rsidRPr="00C23902" w:rsidRDefault="00C23902" w:rsidP="00C23902">
      <w:pPr>
        <w:ind w:firstLine="720"/>
        <w:jc w:val="both"/>
        <w:rPr>
          <w:rFonts w:eastAsiaTheme="minorHAnsi"/>
          <w:color w:val="000000" w:themeColor="text1"/>
          <w:lang w:val="lv-LV"/>
        </w:rPr>
      </w:pPr>
      <w:r w:rsidRPr="00C23902">
        <w:rPr>
          <w:rFonts w:eastAsiaTheme="minorHAnsi"/>
          <w:color w:val="000000" w:themeColor="text1"/>
          <w:lang w:val="lv-LV"/>
        </w:rPr>
        <w:t xml:space="preserve">Ar mērķi mazināt </w:t>
      </w:r>
      <w:r w:rsidR="00D54F74">
        <w:rPr>
          <w:rFonts w:eastAsiaTheme="minorHAnsi"/>
          <w:color w:val="000000" w:themeColor="text1"/>
          <w:lang w:val="lv-LV"/>
        </w:rPr>
        <w:t>veselības aprūpes</w:t>
      </w:r>
      <w:r w:rsidR="00D54F74" w:rsidRPr="00C23902">
        <w:rPr>
          <w:rFonts w:eastAsiaTheme="minorHAnsi"/>
          <w:color w:val="000000" w:themeColor="text1"/>
          <w:lang w:val="lv-LV"/>
        </w:rPr>
        <w:t xml:space="preserve"> </w:t>
      </w:r>
      <w:r w:rsidRPr="00C23902">
        <w:rPr>
          <w:rFonts w:eastAsiaTheme="minorHAnsi"/>
          <w:color w:val="000000" w:themeColor="text1"/>
          <w:lang w:val="lv-LV"/>
        </w:rPr>
        <w:t>nozares sadrumstalotību un pārlieku šauro specializāciju, jo cilvēkresursu trūkums veselības aprūpē nosaka nepieciešamību sagatavot pēc iespējas plašāka profila speciālistus</w:t>
      </w:r>
      <w:r w:rsidRPr="00C23902">
        <w:rPr>
          <w:rFonts w:asciiTheme="minorHAnsi" w:eastAsiaTheme="minorHAnsi" w:hAnsiTheme="minorHAnsi" w:cstheme="minorBidi"/>
          <w:color w:val="000000" w:themeColor="text1"/>
          <w:sz w:val="22"/>
          <w:szCs w:val="22"/>
          <w:lang w:val="lv-LV"/>
        </w:rPr>
        <w:t xml:space="preserve"> </w:t>
      </w:r>
      <w:r w:rsidRPr="00C23902">
        <w:rPr>
          <w:rFonts w:eastAsiaTheme="minorHAnsi"/>
          <w:color w:val="000000" w:themeColor="text1"/>
          <w:lang w:val="lv-LV"/>
        </w:rPr>
        <w:t xml:space="preserve">un veicināt mediķu mobilitāti ārstniecības iestādes un nozares ietvaros, 2009.gadā tika pārskatīts ārstniecības personu specialitāšu skaits un sadalījums pamatspecialitātēs, apakšspecialitātēs un papildspecialitātēs un noteikta ārstniecības personu kompetence ārstniecībā. Līdz 2009.gadam bija noteikta ārsta pamatspecialitāte – onkologs, kurai attiecīgi bija  šādas apakšspecialitātes: onkoloģijas ķirurgs, onkoloģijas ķīmijterapeits, onkoloģijas ginekologs. Mainoties ārstniecības personu klasifikatoram tika noteikts, ka apakšspecialitāte onkoloģijas ginekologs kļūst par ārsta  pamatspecialitātes – ginekologs, dzemdību speciālists apakšspecialitāti, bet onkoloģijas ķīmijterapeits kļūst par ārsta profesijas pamatspecialitāti, savukārt onkoloģijas ķirurga kompetence tika ietverta ārsta pamatspecialitātes ķirurga kompetencē. </w:t>
      </w:r>
    </w:p>
    <w:p w14:paraId="55884B94" w14:textId="02C1013C" w:rsidR="00C23902" w:rsidRPr="00C23902" w:rsidRDefault="00C23902" w:rsidP="00C23902">
      <w:pPr>
        <w:ind w:firstLine="720"/>
        <w:jc w:val="both"/>
        <w:rPr>
          <w:rFonts w:eastAsiaTheme="minorHAnsi"/>
          <w:color w:val="000000" w:themeColor="text1"/>
          <w:lang w:val="lv-LV"/>
        </w:rPr>
      </w:pPr>
      <w:r w:rsidRPr="00C23902">
        <w:rPr>
          <w:rFonts w:eastAsiaTheme="minorHAnsi"/>
          <w:color w:val="000000" w:themeColor="text1"/>
          <w:lang w:val="lv-LV"/>
        </w:rPr>
        <w:lastRenderedPageBreak/>
        <w:t xml:space="preserve">Atbilstoši Latvijas Ārstu biedrības un Latvijas Radiologu asociācijas, kā arī </w:t>
      </w:r>
      <w:r w:rsidR="00D54F74">
        <w:rPr>
          <w:rFonts w:eastAsiaTheme="minorHAnsi"/>
          <w:color w:val="000000" w:themeColor="text1"/>
          <w:lang w:val="lv-LV"/>
        </w:rPr>
        <w:t>VM</w:t>
      </w:r>
      <w:r w:rsidRPr="00C23902">
        <w:rPr>
          <w:rFonts w:eastAsiaTheme="minorHAnsi"/>
          <w:color w:val="000000" w:themeColor="text1"/>
          <w:lang w:val="lv-LV"/>
        </w:rPr>
        <w:t xml:space="preserve"> galvenā speciālista diagnostiskajā radioloģijā priekšlikumam (pamatots ar UEMS  Radioloģijas sekcijas Eiropas Komisijā iesniegtajiem labojumiem attiecībā uz Radioloģijas specialitāti) 2018.gadā veiktas izmaiņa normatīvajā regulējumā un aizstāts specialitātes “Radiologs diagnosts” nosaukumu ar specialitātes nosaukumu “Radiologs”</w:t>
      </w:r>
      <w:r w:rsidRPr="00C23902">
        <w:rPr>
          <w:rFonts w:eastAsiaTheme="minorHAnsi"/>
          <w:color w:val="000000" w:themeColor="text1"/>
          <w:vertAlign w:val="superscript"/>
          <w:lang w:val="lv-LV"/>
        </w:rPr>
        <w:footnoteReference w:id="74"/>
      </w:r>
      <w:r w:rsidRPr="00C23902">
        <w:rPr>
          <w:rFonts w:eastAsiaTheme="minorHAnsi"/>
          <w:color w:val="000000" w:themeColor="text1"/>
          <w:lang w:val="lv-LV"/>
        </w:rPr>
        <w:t xml:space="preserve">. </w:t>
      </w:r>
    </w:p>
    <w:p w14:paraId="68C85AD5" w14:textId="0DF322B9" w:rsidR="00C23902" w:rsidRPr="00C23902" w:rsidRDefault="00C23902" w:rsidP="00C23902">
      <w:pPr>
        <w:ind w:firstLine="720"/>
        <w:jc w:val="both"/>
        <w:rPr>
          <w:color w:val="000000" w:themeColor="text1"/>
          <w:lang w:val="lv-LV" w:eastAsia="lv-LV"/>
        </w:rPr>
      </w:pPr>
      <w:r w:rsidRPr="00C23902">
        <w:rPr>
          <w:rFonts w:eastAsiaTheme="minorHAnsi"/>
          <w:color w:val="000000" w:themeColor="text1"/>
          <w:lang w:val="lv-LV"/>
        </w:rPr>
        <w:t>Tiecoties uz integrētas veselības aprūpes sistēmu, kuras centrā ir pacients, ir būtiski mainījusies arī māsu loma, prasot no māsas tādas papildus kompetences, kā spēju patstāvīgi diagnosticēt, kad ir nepieciešama pacientu aprūpe, spēju patstāvīgi konsultēt un spēju patstāvīgi nodrošināt pacientu aprūpes kvalitāti, to novērtēt un analizēt. Vienlīdz svarīgi māsu kompetences pilnveidē ir arī novērst profesijas sadrumstalošanos pa vairākām pamatspecialitātēm. Līdz ar to, izmaiņas ir paredzēts ieviest arī māsu profesijā un atbilstoši 2019.gadā valdībā atbalstītajai reformai  sākot ar 2022.gadu tiks ieviesta vispārējās aprūpes māsas profesija. Vispārējās aprūpes māsas profesijā kompetenču loks ir plašs un dominē caurviju kompetences, kas ir pielietojamas terapeitisko, ķirurģisko, ambulatoro pacientu aprūpē, tāpēc tiek samazināts māsas pamatspecialitāšu skaits, izslēdzot ambulatorās aprūpes māsas, internās aprūpes māsas un ķirurģiskās aprūpes māsas pamatspecialitātes, kā arī diabēta aprūpes māsa, onkoloģiskās aprūpes māsa, nieru aizstājterapijas un nefroloģiskās aprūpes māsa, fizikālās un rehabilitācijas medicīnas māsa, transfuzioloģijas māsa un neonatoloģijas māsa papildspecialitātes. Māsas kompetence onkoloģisko pacientu aprūpē ir māsas (vispārējās aprūpes māsas) profesijas kompetences ietvarā. Vienlaikus reformas ietvaros plānots pāriet uz māsu darba modeli, kurā māsa veic noteikta skaita pacientu grupas aprūpi. Pacientu grupas lielums ir atkarīgs no pacienta aprūpes līmeņa, piemēram, pacienti, kuri pilnībā spēj veikt pašaprūpi tiek iedalīti I aprūpes līmenī; II aprūpes līmenī – tie pacienti, kuriem ir nepieciešams neliels atbalsts pašaprūpes darbību veikšanā; III līmenī tie pacienti, kuri nespēj veikt pašaprūpi.</w:t>
      </w:r>
    </w:p>
    <w:p w14:paraId="6951970F" w14:textId="4BF1ECD5" w:rsidR="00C23902" w:rsidRPr="00C23902" w:rsidRDefault="00C23902" w:rsidP="00C23902">
      <w:pPr>
        <w:ind w:firstLine="720"/>
        <w:jc w:val="both"/>
        <w:rPr>
          <w:rFonts w:eastAsiaTheme="minorHAnsi"/>
          <w:color w:val="000000" w:themeColor="text1"/>
          <w:lang w:val="lv-LV"/>
        </w:rPr>
      </w:pPr>
      <w:r w:rsidRPr="00C23902">
        <w:rPr>
          <w:rFonts w:eastAsiaTheme="minorHAnsi"/>
          <w:color w:val="000000" w:themeColor="text1"/>
          <w:lang w:val="lv-LV"/>
        </w:rPr>
        <w:t xml:space="preserve">MK 2009.gada 24.marta noteikumi Nr.268 „Noteikumi par ārstniecības personu un studējošo, kuri apgūst pirmā vai otrā līmeņa profesionālās augstākās medicīniskās izglītības programmas, kompetenci ārstniecībā un šo personu teorētisko un praktisko zināšanu apjomu” nosaka ārstniecības personas, kas veic profesionālo darbību attiecīgajā pamatspecialitātē, apakšspecialitātē vai papildspecialitātē, kompetenci ārstniecībā un pacientu aprūpē, tai skaitā onkoloģisko slimību pacientu ārstēšanā un aprūpē. </w:t>
      </w:r>
      <w:r w:rsidRPr="00C23902">
        <w:rPr>
          <w:rFonts w:eastAsiaTheme="minorHAnsi" w:cstheme="minorBidi"/>
          <w:color w:val="000000" w:themeColor="text1"/>
          <w:lang w:val="lv-LV"/>
        </w:rPr>
        <w:t>Līdz ar to veicot pasākumus veselības aprūpes pakalpojumu pieejamības uzlabošanā onkoloģijas jomā, jāņem vērā cilvēkresursu veselības aprūpē nodrošinājums, jo onkoloģisko pacientu ārstēšana un aprūpe ir multidisciplināra.</w:t>
      </w:r>
    </w:p>
    <w:p w14:paraId="7A1D1A0D" w14:textId="77777777" w:rsidR="00C23902" w:rsidRPr="00C23902" w:rsidRDefault="00C23902" w:rsidP="00C23902">
      <w:pPr>
        <w:ind w:firstLine="720"/>
        <w:jc w:val="both"/>
        <w:rPr>
          <w:rFonts w:eastAsiaTheme="minorHAnsi" w:cstheme="minorBidi"/>
          <w:color w:val="000000" w:themeColor="text1"/>
          <w:lang w:val="lv-LV"/>
        </w:rPr>
      </w:pPr>
      <w:r w:rsidRPr="00C23902">
        <w:rPr>
          <w:rFonts w:eastAsiaTheme="minorHAnsi" w:cstheme="minorBidi"/>
          <w:color w:val="000000" w:themeColor="text1"/>
          <w:lang w:val="lv-LV"/>
        </w:rPr>
        <w:t>Onkoloģisko pacientu diagnostikā, ārstēšanā un aprūpē jāuzsver uz profesionāļu komandu orientēta pieeja, lai nodrošinātu pakalpojumu kvalitāti, plašu kompetenču loku un optimizētu ierobežotos cilvēkresursus. Atbilstoši kompetencei  onkoloģijas jomā iesaistās ļoti daudz speciālisti gan specifiski strādājot ar onkoloģijas pacientiem, gan kā piemēram, ģimenes ārsti, kuriem onkoloģisko pacientu aprūpe ir tikai viens no pienākumiem primārās aprūpes nodrošināšanas ietvaros.</w:t>
      </w:r>
    </w:p>
    <w:p w14:paraId="497D4B60" w14:textId="77777777" w:rsidR="00C23902" w:rsidRPr="00C23902" w:rsidRDefault="00C23902" w:rsidP="00C23902">
      <w:pPr>
        <w:shd w:val="clear" w:color="auto" w:fill="FFFFFF"/>
        <w:ind w:firstLine="720"/>
        <w:jc w:val="both"/>
        <w:rPr>
          <w:lang w:val="lv-LV" w:eastAsia="lv-LV"/>
        </w:rPr>
      </w:pPr>
      <w:r w:rsidRPr="00C23902">
        <w:rPr>
          <w:lang w:val="lv-LV" w:eastAsia="lv-LV"/>
        </w:rPr>
        <w:t xml:space="preserve">Latvija ilgstoši saskaras ar darbaspēka trūkumu veselības aprūpes nozarē, ko atspoguļo viens no zemākajiem māsu skaita rādītājiem ES valstīs (2017. gadā – 43 uz 10 000 iedzīvotāju, salīdzinot ar 85 ES vidēji) un par ES vidējo rādītāju nedaudz zemāks ārstu skaits (34 uz 10 000 iedzīvotāju, salīdzinot ar 36 ES vidēji). Lai gan ārstniecības personu skaits valstī kopā atsevišķās specialitātēs ir pietiekošs, tomēr liels izaicinājums ir nodrošināt, ka veselības nozarē, tai skaitā </w:t>
      </w:r>
      <w:r w:rsidRPr="00C23902">
        <w:rPr>
          <w:lang w:val="lv-LV" w:eastAsia="lv-LV"/>
        </w:rPr>
        <w:lastRenderedPageBreak/>
        <w:t>onkoloģijas jomā, uzlabojas cilvēkresursu pieejamība atbilstoši veselības aprūpes pakalpojumu sniedzēju izvietojumam valstī.</w:t>
      </w:r>
    </w:p>
    <w:p w14:paraId="66C17604" w14:textId="74CEAFFD" w:rsidR="00C23902" w:rsidRPr="00C23902" w:rsidRDefault="00C23902" w:rsidP="00C23902">
      <w:pPr>
        <w:ind w:firstLine="720"/>
        <w:jc w:val="both"/>
        <w:rPr>
          <w:lang w:val="lv-LV" w:eastAsia="lv-LV"/>
        </w:rPr>
      </w:pPr>
      <w:r w:rsidRPr="00C23902">
        <w:rPr>
          <w:lang w:val="lv-LV" w:eastAsia="lv-LV"/>
        </w:rPr>
        <w:t xml:space="preserve">Lai realizētu uz pacientu orientētu, multidisciplināru pieeju onkoloģisko pacientu aprūpē, analizējot praktizējošo ārstniecības personu skaitu un praktizēt tiesīgo ārstniecības personu skaitu darbspējīgā vecumā secināms (skat. 3.tabulu), ir </w:t>
      </w:r>
      <w:r w:rsidR="001F50B2">
        <w:rPr>
          <w:lang w:val="lv-LV" w:eastAsia="lv-LV"/>
        </w:rPr>
        <w:t>jāpaloelina</w:t>
      </w:r>
      <w:r w:rsidRPr="00C23902">
        <w:rPr>
          <w:lang w:val="lv-LV" w:eastAsia="lv-LV"/>
        </w:rPr>
        <w:t xml:space="preserve"> ģimenes ārstu, radiologu terapeitu, patologu, māsu, māsu palīgu un fizioterapeitu </w:t>
      </w:r>
      <w:r w:rsidR="001F50B2" w:rsidRPr="00C23902">
        <w:rPr>
          <w:lang w:val="lv-LV" w:eastAsia="lv-LV"/>
        </w:rPr>
        <w:t>skait</w:t>
      </w:r>
      <w:r w:rsidR="001F50B2">
        <w:rPr>
          <w:lang w:val="lv-LV" w:eastAsia="lv-LV"/>
        </w:rPr>
        <w:t>s</w:t>
      </w:r>
      <w:r w:rsidRPr="00C23902">
        <w:rPr>
          <w:lang w:val="lv-LV" w:eastAsia="lv-LV"/>
        </w:rPr>
        <w:t xml:space="preserve">. Savukārt tādās specialitātēs, kā piemēram, anesteziologs, reanimatologs; dermatologs, venerologs; ginekologs, dzemdību speciālists, psihoterapeits arī fizioterapeits, ir svarīgi piesaistīt šos speciālistus valsts un pašvaldību ārstniecības iestādēs, tai skaitā onkoloģijas jomā. </w:t>
      </w:r>
    </w:p>
    <w:p w14:paraId="26D976FC" w14:textId="77777777" w:rsidR="00C23902" w:rsidRPr="00C23902" w:rsidRDefault="00C23902" w:rsidP="00C23902">
      <w:pPr>
        <w:ind w:firstLine="720"/>
        <w:jc w:val="both"/>
        <w:rPr>
          <w:lang w:val="lv-LV" w:eastAsia="lv-LV"/>
        </w:rPr>
      </w:pPr>
    </w:p>
    <w:p w14:paraId="7FB65ADD" w14:textId="1B947853" w:rsidR="00C23902" w:rsidRDefault="00C23902" w:rsidP="00C23902">
      <w:pPr>
        <w:ind w:firstLine="720"/>
        <w:jc w:val="center"/>
        <w:rPr>
          <w:rFonts w:eastAsiaTheme="minorHAnsi" w:cstheme="minorBidi"/>
          <w:b/>
          <w:bCs/>
          <w:lang w:val="lv-LV"/>
        </w:rPr>
      </w:pPr>
      <w:r w:rsidRPr="00C23902">
        <w:rPr>
          <w:rFonts w:eastAsiaTheme="minorHAnsi" w:cstheme="minorBidi"/>
          <w:b/>
          <w:bCs/>
          <w:lang w:val="lv-LV"/>
        </w:rPr>
        <w:t>3. tabula. Ārstniecības personu</w:t>
      </w:r>
      <w:r w:rsidR="000402CC">
        <w:rPr>
          <w:rFonts w:eastAsiaTheme="minorHAnsi" w:cstheme="minorBidi"/>
          <w:b/>
          <w:bCs/>
          <w:lang w:val="lv-LV"/>
        </w:rPr>
        <w:t xml:space="preserve"> </w:t>
      </w:r>
      <w:r w:rsidRPr="00C23902">
        <w:rPr>
          <w:rFonts w:eastAsiaTheme="minorHAnsi" w:cstheme="minorBidi"/>
          <w:b/>
          <w:bCs/>
          <w:lang w:val="lv-LV"/>
        </w:rPr>
        <w:t>kopējais nodrošinājums valstī pa specialitātēm un profesijām, kuru kompetencē ir arī onkoloģisko slimību diagnostika, ārstniecība un onkoloģisko pacientu aprūpe</w:t>
      </w:r>
    </w:p>
    <w:p w14:paraId="29D8D6D4" w14:textId="7EB65236" w:rsidR="00443F82" w:rsidRDefault="00443F82" w:rsidP="00C23902">
      <w:pPr>
        <w:ind w:firstLine="720"/>
        <w:jc w:val="center"/>
        <w:rPr>
          <w:rFonts w:eastAsiaTheme="minorHAnsi" w:cstheme="minorBidi"/>
          <w:b/>
          <w:bCs/>
          <w:lang w:val="lv-LV"/>
        </w:rPr>
      </w:pPr>
    </w:p>
    <w:tbl>
      <w:tblPr>
        <w:tblStyle w:val="TableGrid"/>
        <w:tblW w:w="0" w:type="auto"/>
        <w:tblLook w:val="04A0" w:firstRow="1" w:lastRow="0" w:firstColumn="1" w:lastColumn="0" w:noHBand="0" w:noVBand="1"/>
      </w:tblPr>
      <w:tblGrid>
        <w:gridCol w:w="3260"/>
        <w:gridCol w:w="1413"/>
        <w:gridCol w:w="2394"/>
        <w:gridCol w:w="1717"/>
      </w:tblGrid>
      <w:tr w:rsidR="003559AF" w:rsidRPr="00346F72" w14:paraId="02C79A25" w14:textId="77777777" w:rsidTr="003559AF">
        <w:trPr>
          <w:trHeight w:val="1099"/>
        </w:trPr>
        <w:tc>
          <w:tcPr>
            <w:tcW w:w="3260" w:type="dxa"/>
            <w:hideMark/>
          </w:tcPr>
          <w:p w14:paraId="276438AB" w14:textId="77777777" w:rsidR="003559AF" w:rsidRPr="003559AF" w:rsidRDefault="003559AF" w:rsidP="003559AF">
            <w:pPr>
              <w:ind w:firstLine="720"/>
              <w:jc w:val="center"/>
              <w:rPr>
                <w:rFonts w:eastAsiaTheme="minorHAnsi" w:cstheme="minorBidi"/>
                <w:b/>
                <w:bCs/>
                <w:sz w:val="20"/>
                <w:szCs w:val="20"/>
                <w:lang w:val="lv-LV"/>
              </w:rPr>
            </w:pPr>
          </w:p>
          <w:p w14:paraId="5C38D4F1" w14:textId="77777777" w:rsidR="003559AF" w:rsidRPr="003559AF" w:rsidRDefault="003559AF" w:rsidP="003559AF">
            <w:pPr>
              <w:ind w:firstLine="720"/>
              <w:jc w:val="center"/>
              <w:rPr>
                <w:rFonts w:eastAsiaTheme="minorHAnsi" w:cstheme="minorBidi"/>
                <w:b/>
                <w:bCs/>
                <w:sz w:val="20"/>
                <w:szCs w:val="20"/>
                <w:lang w:val="lv-LV"/>
              </w:rPr>
            </w:pPr>
          </w:p>
          <w:p w14:paraId="4B27AC30" w14:textId="77777777" w:rsidR="003559AF" w:rsidRPr="003559AF" w:rsidRDefault="003559AF" w:rsidP="003559AF">
            <w:pPr>
              <w:ind w:firstLine="720"/>
              <w:jc w:val="center"/>
              <w:rPr>
                <w:rFonts w:eastAsiaTheme="minorHAnsi" w:cstheme="minorBidi"/>
                <w:b/>
                <w:bCs/>
                <w:sz w:val="20"/>
                <w:szCs w:val="20"/>
                <w:lang w:val="lv-LV"/>
              </w:rPr>
            </w:pPr>
          </w:p>
          <w:p w14:paraId="4E2AE204" w14:textId="0B4E0522" w:rsidR="003559AF" w:rsidRPr="003559AF" w:rsidRDefault="003559AF" w:rsidP="003559AF">
            <w:pPr>
              <w:rPr>
                <w:rFonts w:eastAsiaTheme="minorHAnsi" w:cstheme="minorBidi"/>
                <w:b/>
                <w:bCs/>
                <w:sz w:val="20"/>
                <w:szCs w:val="20"/>
                <w:lang w:val="lv-LV"/>
              </w:rPr>
            </w:pPr>
            <w:r w:rsidRPr="003559AF">
              <w:rPr>
                <w:rFonts w:eastAsiaTheme="minorHAnsi" w:cstheme="minorBidi"/>
                <w:b/>
                <w:bCs/>
                <w:sz w:val="20"/>
                <w:szCs w:val="20"/>
                <w:lang w:val="lv-LV"/>
              </w:rPr>
              <w:t>Ārstniecības personas</w:t>
            </w:r>
          </w:p>
        </w:tc>
        <w:tc>
          <w:tcPr>
            <w:tcW w:w="1413" w:type="dxa"/>
            <w:hideMark/>
          </w:tcPr>
          <w:p w14:paraId="5E2D94B5" w14:textId="77777777" w:rsidR="003559AF" w:rsidRPr="003559AF" w:rsidRDefault="003559AF" w:rsidP="003559AF">
            <w:pPr>
              <w:jc w:val="center"/>
              <w:rPr>
                <w:rFonts w:eastAsiaTheme="minorHAnsi" w:cstheme="minorBidi"/>
                <w:b/>
                <w:bCs/>
                <w:sz w:val="20"/>
                <w:szCs w:val="20"/>
                <w:lang w:val="lv-LV"/>
              </w:rPr>
            </w:pPr>
            <w:r w:rsidRPr="003559AF">
              <w:rPr>
                <w:rFonts w:eastAsiaTheme="minorHAnsi" w:cstheme="minorBidi"/>
                <w:b/>
                <w:bCs/>
                <w:sz w:val="20"/>
                <w:szCs w:val="20"/>
                <w:lang w:val="lv-LV"/>
              </w:rPr>
              <w:t>Tiesīgi praktizēt (dati uz 01.01.2021.)</w:t>
            </w:r>
          </w:p>
        </w:tc>
        <w:tc>
          <w:tcPr>
            <w:tcW w:w="2394" w:type="dxa"/>
            <w:hideMark/>
          </w:tcPr>
          <w:p w14:paraId="1F111A6C" w14:textId="77777777" w:rsidR="003559AF" w:rsidRPr="003559AF" w:rsidRDefault="003559AF" w:rsidP="003559AF">
            <w:pPr>
              <w:jc w:val="center"/>
              <w:rPr>
                <w:rFonts w:eastAsiaTheme="minorHAnsi" w:cstheme="minorBidi"/>
                <w:b/>
                <w:bCs/>
                <w:sz w:val="20"/>
                <w:szCs w:val="20"/>
                <w:lang w:val="lv-LV"/>
              </w:rPr>
            </w:pPr>
            <w:r w:rsidRPr="003559AF">
              <w:rPr>
                <w:rFonts w:eastAsiaTheme="minorHAnsi" w:cstheme="minorBidi"/>
                <w:b/>
                <w:bCs/>
                <w:sz w:val="20"/>
                <w:szCs w:val="20"/>
                <w:lang w:val="lv-LV"/>
              </w:rPr>
              <w:t xml:space="preserve">Darbspējīgā vecumā (līdz 65 gadiem) </w:t>
            </w:r>
          </w:p>
          <w:p w14:paraId="15AEDB1E" w14:textId="17512550" w:rsidR="003559AF" w:rsidRPr="003559AF" w:rsidRDefault="003559AF" w:rsidP="003559AF">
            <w:pPr>
              <w:jc w:val="center"/>
              <w:rPr>
                <w:rFonts w:eastAsiaTheme="minorHAnsi" w:cstheme="minorBidi"/>
                <w:b/>
                <w:bCs/>
                <w:sz w:val="20"/>
                <w:szCs w:val="20"/>
                <w:lang w:val="lv-LV"/>
              </w:rPr>
            </w:pPr>
            <w:r w:rsidRPr="003559AF">
              <w:rPr>
                <w:rFonts w:eastAsiaTheme="minorHAnsi" w:cstheme="minorBidi"/>
                <w:b/>
                <w:bCs/>
                <w:sz w:val="20"/>
                <w:szCs w:val="20"/>
                <w:lang w:val="lv-LV"/>
              </w:rPr>
              <w:t>(dati uz 01.01.2021.)</w:t>
            </w:r>
          </w:p>
        </w:tc>
        <w:tc>
          <w:tcPr>
            <w:tcW w:w="1717" w:type="dxa"/>
            <w:hideMark/>
          </w:tcPr>
          <w:p w14:paraId="3722F02F" w14:textId="77777777" w:rsidR="003559AF" w:rsidRPr="003559AF" w:rsidRDefault="003559AF" w:rsidP="003559AF">
            <w:pPr>
              <w:jc w:val="center"/>
              <w:rPr>
                <w:rFonts w:eastAsiaTheme="minorHAnsi" w:cstheme="minorBidi"/>
                <w:b/>
                <w:bCs/>
                <w:sz w:val="20"/>
                <w:szCs w:val="20"/>
                <w:lang w:val="lv-LV"/>
              </w:rPr>
            </w:pPr>
            <w:r w:rsidRPr="003559AF">
              <w:rPr>
                <w:rFonts w:eastAsiaTheme="minorHAnsi" w:cstheme="minorBidi"/>
                <w:b/>
                <w:bCs/>
                <w:sz w:val="20"/>
                <w:szCs w:val="20"/>
                <w:lang w:val="lv-LV"/>
              </w:rPr>
              <w:t>Praktizē profesijā (gan pamatdarbā, gan blakus darbā)</w:t>
            </w:r>
          </w:p>
          <w:p w14:paraId="7018CEEF" w14:textId="2BDF789D" w:rsidR="003559AF" w:rsidRPr="003559AF" w:rsidRDefault="003559AF" w:rsidP="003559AF">
            <w:pPr>
              <w:jc w:val="center"/>
              <w:rPr>
                <w:rFonts w:eastAsiaTheme="minorHAnsi" w:cstheme="minorBidi"/>
                <w:b/>
                <w:bCs/>
                <w:sz w:val="20"/>
                <w:szCs w:val="20"/>
                <w:lang w:val="lv-LV"/>
              </w:rPr>
            </w:pPr>
            <w:r w:rsidRPr="003559AF">
              <w:rPr>
                <w:rFonts w:eastAsiaTheme="minorHAnsi" w:cstheme="minorBidi"/>
                <w:b/>
                <w:bCs/>
                <w:sz w:val="20"/>
                <w:szCs w:val="20"/>
                <w:lang w:val="lv-LV"/>
              </w:rPr>
              <w:t>(dati uz 01.01.2021.)</w:t>
            </w:r>
          </w:p>
        </w:tc>
      </w:tr>
      <w:tr w:rsidR="00346F72" w:rsidRPr="00346F72" w14:paraId="52CAE1B7" w14:textId="77777777" w:rsidTr="003559AF">
        <w:trPr>
          <w:trHeight w:val="300"/>
        </w:trPr>
        <w:tc>
          <w:tcPr>
            <w:tcW w:w="8784" w:type="dxa"/>
            <w:gridSpan w:val="4"/>
            <w:hideMark/>
          </w:tcPr>
          <w:p w14:paraId="0EA45E86" w14:textId="77777777" w:rsidR="00346F72" w:rsidRPr="003559AF" w:rsidRDefault="00346F72" w:rsidP="003559AF">
            <w:pPr>
              <w:rPr>
                <w:rFonts w:eastAsiaTheme="minorHAnsi" w:cstheme="minorBidi"/>
                <w:b/>
                <w:bCs/>
                <w:sz w:val="20"/>
                <w:szCs w:val="20"/>
                <w:lang w:val="lv-LV"/>
              </w:rPr>
            </w:pPr>
            <w:r w:rsidRPr="003559AF">
              <w:rPr>
                <w:rFonts w:eastAsiaTheme="minorHAnsi" w:cstheme="minorBidi"/>
                <w:b/>
                <w:bCs/>
                <w:sz w:val="20"/>
                <w:szCs w:val="20"/>
                <w:lang w:val="lv-LV"/>
              </w:rPr>
              <w:t xml:space="preserve">Ārsti speciālisti </w:t>
            </w:r>
          </w:p>
        </w:tc>
      </w:tr>
      <w:tr w:rsidR="00346F72" w:rsidRPr="00346F72" w14:paraId="1F006D92" w14:textId="77777777" w:rsidTr="003559AF">
        <w:trPr>
          <w:trHeight w:val="300"/>
        </w:trPr>
        <w:tc>
          <w:tcPr>
            <w:tcW w:w="3260" w:type="dxa"/>
            <w:hideMark/>
          </w:tcPr>
          <w:p w14:paraId="4C421BA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Onkologi ķīmijterapeiti</w:t>
            </w:r>
          </w:p>
        </w:tc>
        <w:tc>
          <w:tcPr>
            <w:tcW w:w="1413" w:type="dxa"/>
            <w:hideMark/>
          </w:tcPr>
          <w:p w14:paraId="1F2C686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67</w:t>
            </w:r>
          </w:p>
        </w:tc>
        <w:tc>
          <w:tcPr>
            <w:tcW w:w="2394" w:type="dxa"/>
            <w:hideMark/>
          </w:tcPr>
          <w:p w14:paraId="05AF20B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54</w:t>
            </w:r>
          </w:p>
        </w:tc>
        <w:tc>
          <w:tcPr>
            <w:tcW w:w="1717" w:type="dxa"/>
            <w:hideMark/>
          </w:tcPr>
          <w:p w14:paraId="2A872E1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55</w:t>
            </w:r>
          </w:p>
        </w:tc>
      </w:tr>
      <w:tr w:rsidR="00346F72" w:rsidRPr="00346F72" w14:paraId="62F00E01" w14:textId="77777777" w:rsidTr="003559AF">
        <w:trPr>
          <w:trHeight w:val="300"/>
        </w:trPr>
        <w:tc>
          <w:tcPr>
            <w:tcW w:w="3260" w:type="dxa"/>
            <w:hideMark/>
          </w:tcPr>
          <w:p w14:paraId="6E783082"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Ģimenes (vispārējās prakses) ārsti</w:t>
            </w:r>
          </w:p>
        </w:tc>
        <w:tc>
          <w:tcPr>
            <w:tcW w:w="1413" w:type="dxa"/>
            <w:hideMark/>
          </w:tcPr>
          <w:p w14:paraId="13E9ED7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1 437</w:t>
            </w:r>
          </w:p>
        </w:tc>
        <w:tc>
          <w:tcPr>
            <w:tcW w:w="2394" w:type="dxa"/>
            <w:hideMark/>
          </w:tcPr>
          <w:p w14:paraId="1047494B"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1 136</w:t>
            </w:r>
          </w:p>
        </w:tc>
        <w:tc>
          <w:tcPr>
            <w:tcW w:w="1717" w:type="dxa"/>
            <w:hideMark/>
          </w:tcPr>
          <w:p w14:paraId="19D38708"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1 347</w:t>
            </w:r>
          </w:p>
        </w:tc>
      </w:tr>
      <w:tr w:rsidR="00346F72" w:rsidRPr="00346F72" w14:paraId="25F63AFE" w14:textId="77777777" w:rsidTr="003559AF">
        <w:trPr>
          <w:trHeight w:val="300"/>
        </w:trPr>
        <w:tc>
          <w:tcPr>
            <w:tcW w:w="3260" w:type="dxa"/>
            <w:hideMark/>
          </w:tcPr>
          <w:p w14:paraId="2E561CD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Radiologi</w:t>
            </w:r>
          </w:p>
        </w:tc>
        <w:tc>
          <w:tcPr>
            <w:tcW w:w="1413" w:type="dxa"/>
            <w:hideMark/>
          </w:tcPr>
          <w:p w14:paraId="389E6F0E"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272</w:t>
            </w:r>
          </w:p>
        </w:tc>
        <w:tc>
          <w:tcPr>
            <w:tcW w:w="2394" w:type="dxa"/>
            <w:hideMark/>
          </w:tcPr>
          <w:p w14:paraId="31172FF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225</w:t>
            </w:r>
          </w:p>
        </w:tc>
        <w:tc>
          <w:tcPr>
            <w:tcW w:w="1717" w:type="dxa"/>
            <w:hideMark/>
          </w:tcPr>
          <w:p w14:paraId="61982CA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230</w:t>
            </w:r>
          </w:p>
        </w:tc>
      </w:tr>
      <w:tr w:rsidR="00346F72" w:rsidRPr="00346F72" w14:paraId="6E88F628" w14:textId="77777777" w:rsidTr="003559AF">
        <w:trPr>
          <w:trHeight w:val="300"/>
        </w:trPr>
        <w:tc>
          <w:tcPr>
            <w:tcW w:w="3260" w:type="dxa"/>
            <w:hideMark/>
          </w:tcPr>
          <w:p w14:paraId="7241F5D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Radiologi terapeiti</w:t>
            </w:r>
          </w:p>
        </w:tc>
        <w:tc>
          <w:tcPr>
            <w:tcW w:w="1413" w:type="dxa"/>
            <w:hideMark/>
          </w:tcPr>
          <w:p w14:paraId="6780411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25</w:t>
            </w:r>
          </w:p>
        </w:tc>
        <w:tc>
          <w:tcPr>
            <w:tcW w:w="2394" w:type="dxa"/>
            <w:hideMark/>
          </w:tcPr>
          <w:p w14:paraId="3E4D29F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21</w:t>
            </w:r>
          </w:p>
        </w:tc>
        <w:tc>
          <w:tcPr>
            <w:tcW w:w="1717" w:type="dxa"/>
            <w:hideMark/>
          </w:tcPr>
          <w:p w14:paraId="31503EE0"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22</w:t>
            </w:r>
          </w:p>
        </w:tc>
      </w:tr>
      <w:tr w:rsidR="00346F72" w:rsidRPr="00346F72" w14:paraId="5806E8BF" w14:textId="77777777" w:rsidTr="003559AF">
        <w:trPr>
          <w:trHeight w:val="300"/>
        </w:trPr>
        <w:tc>
          <w:tcPr>
            <w:tcW w:w="3260" w:type="dxa"/>
            <w:hideMark/>
          </w:tcPr>
          <w:p w14:paraId="1758541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Ķirurgi</w:t>
            </w:r>
          </w:p>
        </w:tc>
        <w:tc>
          <w:tcPr>
            <w:tcW w:w="1413" w:type="dxa"/>
            <w:hideMark/>
          </w:tcPr>
          <w:p w14:paraId="329FD8D8"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304</w:t>
            </w:r>
          </w:p>
        </w:tc>
        <w:tc>
          <w:tcPr>
            <w:tcW w:w="2394" w:type="dxa"/>
            <w:hideMark/>
          </w:tcPr>
          <w:p w14:paraId="394E970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232</w:t>
            </w:r>
          </w:p>
        </w:tc>
        <w:tc>
          <w:tcPr>
            <w:tcW w:w="1717" w:type="dxa"/>
            <w:hideMark/>
          </w:tcPr>
          <w:p w14:paraId="1705E3F5"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250</w:t>
            </w:r>
          </w:p>
        </w:tc>
      </w:tr>
      <w:tr w:rsidR="00346F72" w:rsidRPr="00346F72" w14:paraId="54AD41AC" w14:textId="77777777" w:rsidTr="003559AF">
        <w:trPr>
          <w:trHeight w:val="300"/>
        </w:trPr>
        <w:tc>
          <w:tcPr>
            <w:tcW w:w="3260" w:type="dxa"/>
            <w:hideMark/>
          </w:tcPr>
          <w:p w14:paraId="1C1BD0D0"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Urologi</w:t>
            </w:r>
          </w:p>
        </w:tc>
        <w:tc>
          <w:tcPr>
            <w:tcW w:w="1413" w:type="dxa"/>
            <w:hideMark/>
          </w:tcPr>
          <w:p w14:paraId="722684D7"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73</w:t>
            </w:r>
          </w:p>
        </w:tc>
        <w:tc>
          <w:tcPr>
            <w:tcW w:w="2394" w:type="dxa"/>
            <w:hideMark/>
          </w:tcPr>
          <w:p w14:paraId="4AC31EA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58</w:t>
            </w:r>
          </w:p>
        </w:tc>
        <w:tc>
          <w:tcPr>
            <w:tcW w:w="1717" w:type="dxa"/>
            <w:hideMark/>
          </w:tcPr>
          <w:p w14:paraId="3A7C7BF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60</w:t>
            </w:r>
          </w:p>
        </w:tc>
      </w:tr>
      <w:tr w:rsidR="00346F72" w:rsidRPr="00346F72" w14:paraId="230F010A" w14:textId="77777777" w:rsidTr="003559AF">
        <w:trPr>
          <w:trHeight w:val="300"/>
        </w:trPr>
        <w:tc>
          <w:tcPr>
            <w:tcW w:w="3260" w:type="dxa"/>
            <w:hideMark/>
          </w:tcPr>
          <w:p w14:paraId="15BD3622"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 xml:space="preserve">Anesteziologi, reanimatologi </w:t>
            </w:r>
          </w:p>
        </w:tc>
        <w:tc>
          <w:tcPr>
            <w:tcW w:w="1413" w:type="dxa"/>
            <w:hideMark/>
          </w:tcPr>
          <w:p w14:paraId="16D2773E"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380</w:t>
            </w:r>
          </w:p>
        </w:tc>
        <w:tc>
          <w:tcPr>
            <w:tcW w:w="2394" w:type="dxa"/>
            <w:hideMark/>
          </w:tcPr>
          <w:p w14:paraId="2335448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321</w:t>
            </w:r>
          </w:p>
        </w:tc>
        <w:tc>
          <w:tcPr>
            <w:tcW w:w="1717" w:type="dxa"/>
            <w:hideMark/>
          </w:tcPr>
          <w:p w14:paraId="4D9332C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274</w:t>
            </w:r>
          </w:p>
        </w:tc>
      </w:tr>
      <w:tr w:rsidR="00346F72" w:rsidRPr="00346F72" w14:paraId="5152E090" w14:textId="77777777" w:rsidTr="003559AF">
        <w:trPr>
          <w:trHeight w:val="300"/>
        </w:trPr>
        <w:tc>
          <w:tcPr>
            <w:tcW w:w="3260" w:type="dxa"/>
            <w:hideMark/>
          </w:tcPr>
          <w:p w14:paraId="11A797D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Dermatologs, venerologs</w:t>
            </w:r>
          </w:p>
        </w:tc>
        <w:tc>
          <w:tcPr>
            <w:tcW w:w="1413" w:type="dxa"/>
            <w:hideMark/>
          </w:tcPr>
          <w:p w14:paraId="65786685"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182</w:t>
            </w:r>
          </w:p>
        </w:tc>
        <w:tc>
          <w:tcPr>
            <w:tcW w:w="2394" w:type="dxa"/>
            <w:hideMark/>
          </w:tcPr>
          <w:p w14:paraId="5701F998"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160</w:t>
            </w:r>
          </w:p>
        </w:tc>
        <w:tc>
          <w:tcPr>
            <w:tcW w:w="1717" w:type="dxa"/>
            <w:hideMark/>
          </w:tcPr>
          <w:p w14:paraId="01D1310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151</w:t>
            </w:r>
          </w:p>
        </w:tc>
      </w:tr>
      <w:tr w:rsidR="00346F72" w:rsidRPr="00346F72" w14:paraId="1CEE2F75" w14:textId="77777777" w:rsidTr="003559AF">
        <w:trPr>
          <w:trHeight w:val="300"/>
        </w:trPr>
        <w:tc>
          <w:tcPr>
            <w:tcW w:w="3260" w:type="dxa"/>
            <w:hideMark/>
          </w:tcPr>
          <w:p w14:paraId="737DDA4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Ginekologi, dzemdību speciālisti</w:t>
            </w:r>
          </w:p>
        </w:tc>
        <w:tc>
          <w:tcPr>
            <w:tcW w:w="1413" w:type="dxa"/>
            <w:hideMark/>
          </w:tcPr>
          <w:p w14:paraId="3E2C41E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416</w:t>
            </w:r>
          </w:p>
        </w:tc>
        <w:tc>
          <w:tcPr>
            <w:tcW w:w="2394" w:type="dxa"/>
            <w:hideMark/>
          </w:tcPr>
          <w:p w14:paraId="42E8AF28"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337</w:t>
            </w:r>
          </w:p>
        </w:tc>
        <w:tc>
          <w:tcPr>
            <w:tcW w:w="1717" w:type="dxa"/>
            <w:hideMark/>
          </w:tcPr>
          <w:p w14:paraId="73945783"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385</w:t>
            </w:r>
          </w:p>
        </w:tc>
      </w:tr>
      <w:tr w:rsidR="00346F72" w:rsidRPr="00346F72" w14:paraId="270FA2F6" w14:textId="77777777" w:rsidTr="003559AF">
        <w:trPr>
          <w:trHeight w:val="300"/>
        </w:trPr>
        <w:tc>
          <w:tcPr>
            <w:tcW w:w="3260" w:type="dxa"/>
            <w:hideMark/>
          </w:tcPr>
          <w:p w14:paraId="789F6082"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Onkoloģijas ginekologs</w:t>
            </w:r>
          </w:p>
        </w:tc>
        <w:tc>
          <w:tcPr>
            <w:tcW w:w="1413" w:type="dxa"/>
            <w:hideMark/>
          </w:tcPr>
          <w:p w14:paraId="1546669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13</w:t>
            </w:r>
          </w:p>
        </w:tc>
        <w:tc>
          <w:tcPr>
            <w:tcW w:w="2394" w:type="dxa"/>
            <w:hideMark/>
          </w:tcPr>
          <w:p w14:paraId="48DAA95D"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9</w:t>
            </w:r>
          </w:p>
        </w:tc>
        <w:tc>
          <w:tcPr>
            <w:tcW w:w="1717" w:type="dxa"/>
            <w:hideMark/>
          </w:tcPr>
          <w:p w14:paraId="07A02DF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12</w:t>
            </w:r>
          </w:p>
        </w:tc>
      </w:tr>
      <w:tr w:rsidR="00346F72" w:rsidRPr="00346F72" w14:paraId="75C49438" w14:textId="77777777" w:rsidTr="003559AF">
        <w:trPr>
          <w:trHeight w:val="300"/>
        </w:trPr>
        <w:tc>
          <w:tcPr>
            <w:tcW w:w="3260" w:type="dxa"/>
            <w:hideMark/>
          </w:tcPr>
          <w:p w14:paraId="1DEB8F7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Hematologi</w:t>
            </w:r>
          </w:p>
        </w:tc>
        <w:tc>
          <w:tcPr>
            <w:tcW w:w="1413" w:type="dxa"/>
            <w:hideMark/>
          </w:tcPr>
          <w:p w14:paraId="70EC52E6"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21</w:t>
            </w:r>
          </w:p>
        </w:tc>
        <w:tc>
          <w:tcPr>
            <w:tcW w:w="2394" w:type="dxa"/>
            <w:hideMark/>
          </w:tcPr>
          <w:p w14:paraId="35352D0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16</w:t>
            </w:r>
          </w:p>
        </w:tc>
        <w:tc>
          <w:tcPr>
            <w:tcW w:w="1717" w:type="dxa"/>
            <w:hideMark/>
          </w:tcPr>
          <w:p w14:paraId="540C451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13</w:t>
            </w:r>
          </w:p>
        </w:tc>
      </w:tr>
      <w:tr w:rsidR="00346F72" w:rsidRPr="00346F72" w14:paraId="5B192521" w14:textId="77777777" w:rsidTr="003559AF">
        <w:trPr>
          <w:trHeight w:val="320"/>
        </w:trPr>
        <w:tc>
          <w:tcPr>
            <w:tcW w:w="3260" w:type="dxa"/>
            <w:hideMark/>
          </w:tcPr>
          <w:p w14:paraId="11772002"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Bērnu hematoonkologi</w:t>
            </w:r>
          </w:p>
        </w:tc>
        <w:tc>
          <w:tcPr>
            <w:tcW w:w="1413" w:type="dxa"/>
            <w:hideMark/>
          </w:tcPr>
          <w:p w14:paraId="2213A35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8</w:t>
            </w:r>
          </w:p>
        </w:tc>
        <w:tc>
          <w:tcPr>
            <w:tcW w:w="2394" w:type="dxa"/>
            <w:hideMark/>
          </w:tcPr>
          <w:p w14:paraId="666E772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8</w:t>
            </w:r>
          </w:p>
        </w:tc>
        <w:tc>
          <w:tcPr>
            <w:tcW w:w="1717" w:type="dxa"/>
            <w:hideMark/>
          </w:tcPr>
          <w:p w14:paraId="36DD191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6</w:t>
            </w:r>
          </w:p>
        </w:tc>
      </w:tr>
      <w:tr w:rsidR="00346F72" w:rsidRPr="00346F72" w14:paraId="68E018A2" w14:textId="77777777" w:rsidTr="003559AF">
        <w:trPr>
          <w:trHeight w:val="300"/>
        </w:trPr>
        <w:tc>
          <w:tcPr>
            <w:tcW w:w="3260" w:type="dxa"/>
            <w:hideMark/>
          </w:tcPr>
          <w:p w14:paraId="6EB25AA5"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Patologi</w:t>
            </w:r>
          </w:p>
        </w:tc>
        <w:tc>
          <w:tcPr>
            <w:tcW w:w="1413" w:type="dxa"/>
            <w:hideMark/>
          </w:tcPr>
          <w:p w14:paraId="4B4C6F37"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43</w:t>
            </w:r>
          </w:p>
        </w:tc>
        <w:tc>
          <w:tcPr>
            <w:tcW w:w="2394" w:type="dxa"/>
            <w:hideMark/>
          </w:tcPr>
          <w:p w14:paraId="4E5373C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36</w:t>
            </w:r>
          </w:p>
        </w:tc>
        <w:tc>
          <w:tcPr>
            <w:tcW w:w="1717" w:type="dxa"/>
            <w:hideMark/>
          </w:tcPr>
          <w:p w14:paraId="728EBC70"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35</w:t>
            </w:r>
          </w:p>
        </w:tc>
      </w:tr>
      <w:tr w:rsidR="00346F72" w:rsidRPr="00346F72" w14:paraId="45B8A4EC" w14:textId="77777777" w:rsidTr="003559AF">
        <w:trPr>
          <w:trHeight w:val="300"/>
        </w:trPr>
        <w:tc>
          <w:tcPr>
            <w:tcW w:w="3260" w:type="dxa"/>
            <w:hideMark/>
          </w:tcPr>
          <w:p w14:paraId="781DFA1B"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Paliatīvās aprūpes speciālisti</w:t>
            </w:r>
          </w:p>
        </w:tc>
        <w:tc>
          <w:tcPr>
            <w:tcW w:w="1413" w:type="dxa"/>
            <w:hideMark/>
          </w:tcPr>
          <w:p w14:paraId="3110D64B"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12</w:t>
            </w:r>
          </w:p>
        </w:tc>
        <w:tc>
          <w:tcPr>
            <w:tcW w:w="2394" w:type="dxa"/>
            <w:hideMark/>
          </w:tcPr>
          <w:p w14:paraId="6DF9D81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10</w:t>
            </w:r>
          </w:p>
        </w:tc>
        <w:tc>
          <w:tcPr>
            <w:tcW w:w="1717" w:type="dxa"/>
            <w:hideMark/>
          </w:tcPr>
          <w:p w14:paraId="24E3797E"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9</w:t>
            </w:r>
          </w:p>
        </w:tc>
      </w:tr>
      <w:tr w:rsidR="00346F72" w:rsidRPr="00346F72" w14:paraId="546FFCF2" w14:textId="77777777" w:rsidTr="003559AF">
        <w:trPr>
          <w:trHeight w:val="530"/>
        </w:trPr>
        <w:tc>
          <w:tcPr>
            <w:tcW w:w="3260" w:type="dxa"/>
            <w:hideMark/>
          </w:tcPr>
          <w:p w14:paraId="6D2126F0" w14:textId="77777777" w:rsidR="003559AF" w:rsidRDefault="00346F72" w:rsidP="003559AF">
            <w:pPr>
              <w:rPr>
                <w:rFonts w:eastAsiaTheme="minorHAnsi" w:cstheme="minorBidi"/>
                <w:sz w:val="20"/>
                <w:szCs w:val="20"/>
                <w:lang w:val="lv-LV"/>
              </w:rPr>
            </w:pPr>
            <w:r w:rsidRPr="003559AF">
              <w:rPr>
                <w:rFonts w:eastAsiaTheme="minorHAnsi" w:cstheme="minorBidi"/>
                <w:sz w:val="20"/>
                <w:szCs w:val="20"/>
                <w:lang w:val="lv-LV"/>
              </w:rPr>
              <w:t>Fizikālās un rehabilitācijas</w:t>
            </w:r>
          </w:p>
          <w:p w14:paraId="579BDCE1" w14:textId="2BDFB595"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medicīnas ārsti</w:t>
            </w:r>
          </w:p>
        </w:tc>
        <w:tc>
          <w:tcPr>
            <w:tcW w:w="1413" w:type="dxa"/>
            <w:hideMark/>
          </w:tcPr>
          <w:p w14:paraId="11759A3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149</w:t>
            </w:r>
          </w:p>
        </w:tc>
        <w:tc>
          <w:tcPr>
            <w:tcW w:w="2394" w:type="dxa"/>
            <w:hideMark/>
          </w:tcPr>
          <w:p w14:paraId="67A97708"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108</w:t>
            </w:r>
          </w:p>
        </w:tc>
        <w:tc>
          <w:tcPr>
            <w:tcW w:w="1717" w:type="dxa"/>
            <w:hideMark/>
          </w:tcPr>
          <w:p w14:paraId="6B486C4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139</w:t>
            </w:r>
          </w:p>
        </w:tc>
      </w:tr>
      <w:tr w:rsidR="00346F72" w:rsidRPr="00346F72" w14:paraId="07383404" w14:textId="77777777" w:rsidTr="003559AF">
        <w:trPr>
          <w:trHeight w:val="300"/>
        </w:trPr>
        <w:tc>
          <w:tcPr>
            <w:tcW w:w="3260" w:type="dxa"/>
            <w:hideMark/>
          </w:tcPr>
          <w:p w14:paraId="6747BFA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Psihoterapeiti</w:t>
            </w:r>
          </w:p>
        </w:tc>
        <w:tc>
          <w:tcPr>
            <w:tcW w:w="1413" w:type="dxa"/>
            <w:hideMark/>
          </w:tcPr>
          <w:p w14:paraId="468F7D06"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74</w:t>
            </w:r>
          </w:p>
        </w:tc>
        <w:tc>
          <w:tcPr>
            <w:tcW w:w="2394" w:type="dxa"/>
            <w:hideMark/>
          </w:tcPr>
          <w:p w14:paraId="09BC1A7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66</w:t>
            </w:r>
          </w:p>
        </w:tc>
        <w:tc>
          <w:tcPr>
            <w:tcW w:w="1717" w:type="dxa"/>
            <w:hideMark/>
          </w:tcPr>
          <w:p w14:paraId="1050CF95"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65</w:t>
            </w:r>
          </w:p>
        </w:tc>
      </w:tr>
      <w:tr w:rsidR="00346F72" w:rsidRPr="00346F72" w14:paraId="5CAF9931" w14:textId="77777777" w:rsidTr="003559AF">
        <w:trPr>
          <w:trHeight w:val="300"/>
        </w:trPr>
        <w:tc>
          <w:tcPr>
            <w:tcW w:w="8784" w:type="dxa"/>
            <w:gridSpan w:val="4"/>
            <w:hideMark/>
          </w:tcPr>
          <w:p w14:paraId="1230295D" w14:textId="77777777" w:rsidR="00346F72" w:rsidRPr="003559AF" w:rsidRDefault="00346F72" w:rsidP="003559AF">
            <w:pPr>
              <w:jc w:val="both"/>
              <w:rPr>
                <w:rFonts w:eastAsiaTheme="minorHAnsi" w:cstheme="minorBidi"/>
                <w:b/>
                <w:bCs/>
                <w:sz w:val="20"/>
                <w:szCs w:val="20"/>
                <w:lang w:val="lv-LV"/>
              </w:rPr>
            </w:pPr>
            <w:r w:rsidRPr="003559AF">
              <w:rPr>
                <w:rFonts w:eastAsiaTheme="minorHAnsi" w:cstheme="minorBidi"/>
                <w:b/>
                <w:bCs/>
                <w:sz w:val="20"/>
                <w:szCs w:val="20"/>
                <w:lang w:val="lv-LV"/>
              </w:rPr>
              <w:t>Pārējās ārstniecības personas</w:t>
            </w:r>
          </w:p>
        </w:tc>
      </w:tr>
      <w:tr w:rsidR="003559AF" w:rsidRPr="00346F72" w14:paraId="1EBF5FE4" w14:textId="77777777" w:rsidTr="003559AF">
        <w:trPr>
          <w:trHeight w:val="243"/>
        </w:trPr>
        <w:tc>
          <w:tcPr>
            <w:tcW w:w="3260" w:type="dxa"/>
            <w:hideMark/>
          </w:tcPr>
          <w:p w14:paraId="5794E6C8" w14:textId="0EA04211" w:rsidR="003559AF" w:rsidRPr="003559AF" w:rsidRDefault="003559AF" w:rsidP="003559AF">
            <w:pPr>
              <w:rPr>
                <w:rFonts w:eastAsiaTheme="minorHAnsi" w:cstheme="minorBidi"/>
                <w:sz w:val="20"/>
                <w:szCs w:val="20"/>
                <w:lang w:val="lv-LV"/>
              </w:rPr>
            </w:pPr>
            <w:r w:rsidRPr="003559AF">
              <w:rPr>
                <w:rFonts w:eastAsiaTheme="minorHAnsi" w:cstheme="minorBidi"/>
                <w:sz w:val="20"/>
                <w:szCs w:val="20"/>
                <w:lang w:val="lv-LV"/>
              </w:rPr>
              <w:t>Māsas</w:t>
            </w:r>
            <w:r>
              <w:rPr>
                <w:rFonts w:eastAsiaTheme="minorHAnsi" w:cstheme="minorBidi"/>
                <w:sz w:val="20"/>
                <w:szCs w:val="20"/>
                <w:lang w:val="lv-LV"/>
              </w:rPr>
              <w:t xml:space="preserve"> </w:t>
            </w:r>
            <w:r w:rsidRPr="003559AF">
              <w:rPr>
                <w:rFonts w:eastAsiaTheme="minorHAnsi" w:cstheme="minorBidi"/>
                <w:sz w:val="20"/>
                <w:szCs w:val="20"/>
                <w:lang w:val="lv-LV"/>
              </w:rPr>
              <w:t>(medicīnas māsa)</w:t>
            </w:r>
          </w:p>
        </w:tc>
        <w:tc>
          <w:tcPr>
            <w:tcW w:w="1413" w:type="dxa"/>
            <w:hideMark/>
          </w:tcPr>
          <w:p w14:paraId="06667BC6" w14:textId="77777777" w:rsidR="003559AF" w:rsidRPr="003559AF" w:rsidRDefault="003559AF" w:rsidP="003559AF">
            <w:pPr>
              <w:rPr>
                <w:rFonts w:eastAsiaTheme="minorHAnsi" w:cstheme="minorBidi"/>
                <w:sz w:val="20"/>
                <w:szCs w:val="20"/>
                <w:lang w:val="lv-LV"/>
              </w:rPr>
            </w:pPr>
            <w:r w:rsidRPr="003559AF">
              <w:rPr>
                <w:rFonts w:eastAsiaTheme="minorHAnsi" w:cstheme="minorBidi"/>
                <w:sz w:val="20"/>
                <w:szCs w:val="20"/>
                <w:lang w:val="lv-LV"/>
              </w:rPr>
              <w:t>12 891</w:t>
            </w:r>
          </w:p>
        </w:tc>
        <w:tc>
          <w:tcPr>
            <w:tcW w:w="2394" w:type="dxa"/>
            <w:hideMark/>
          </w:tcPr>
          <w:p w14:paraId="24A70ABC" w14:textId="77777777" w:rsidR="003559AF" w:rsidRPr="003559AF" w:rsidRDefault="003559AF" w:rsidP="003559AF">
            <w:pPr>
              <w:rPr>
                <w:rFonts w:eastAsiaTheme="minorHAnsi" w:cstheme="minorBidi"/>
                <w:sz w:val="20"/>
                <w:szCs w:val="20"/>
                <w:lang w:val="lv-LV"/>
              </w:rPr>
            </w:pPr>
            <w:r w:rsidRPr="003559AF">
              <w:rPr>
                <w:rFonts w:eastAsiaTheme="minorHAnsi" w:cstheme="minorBidi"/>
                <w:sz w:val="20"/>
                <w:szCs w:val="20"/>
                <w:lang w:val="lv-LV"/>
              </w:rPr>
              <w:t>10836</w:t>
            </w:r>
          </w:p>
        </w:tc>
        <w:tc>
          <w:tcPr>
            <w:tcW w:w="1717" w:type="dxa"/>
            <w:hideMark/>
          </w:tcPr>
          <w:p w14:paraId="3753A3CA" w14:textId="77777777" w:rsidR="003559AF" w:rsidRPr="003559AF" w:rsidRDefault="003559AF" w:rsidP="003559AF">
            <w:pPr>
              <w:rPr>
                <w:rFonts w:eastAsiaTheme="minorHAnsi" w:cstheme="minorBidi"/>
                <w:sz w:val="20"/>
                <w:szCs w:val="20"/>
                <w:lang w:val="lv-LV"/>
              </w:rPr>
            </w:pPr>
            <w:r w:rsidRPr="003559AF">
              <w:rPr>
                <w:rFonts w:eastAsiaTheme="minorHAnsi" w:cstheme="minorBidi"/>
                <w:sz w:val="20"/>
                <w:szCs w:val="20"/>
                <w:lang w:val="lv-LV"/>
              </w:rPr>
              <w:t>8 901</w:t>
            </w:r>
          </w:p>
        </w:tc>
      </w:tr>
      <w:tr w:rsidR="00346F72" w:rsidRPr="00346F72" w14:paraId="49AD9D02" w14:textId="77777777" w:rsidTr="003559AF">
        <w:trPr>
          <w:trHeight w:val="300"/>
        </w:trPr>
        <w:tc>
          <w:tcPr>
            <w:tcW w:w="3260" w:type="dxa"/>
            <w:hideMark/>
          </w:tcPr>
          <w:p w14:paraId="5FA297BC"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Radiologa asistenti</w:t>
            </w:r>
          </w:p>
        </w:tc>
        <w:tc>
          <w:tcPr>
            <w:tcW w:w="1413" w:type="dxa"/>
            <w:hideMark/>
          </w:tcPr>
          <w:p w14:paraId="7BA3FA2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482</w:t>
            </w:r>
          </w:p>
        </w:tc>
        <w:tc>
          <w:tcPr>
            <w:tcW w:w="2394" w:type="dxa"/>
            <w:hideMark/>
          </w:tcPr>
          <w:p w14:paraId="5CC0E231"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374</w:t>
            </w:r>
          </w:p>
        </w:tc>
        <w:tc>
          <w:tcPr>
            <w:tcW w:w="1717" w:type="dxa"/>
            <w:hideMark/>
          </w:tcPr>
          <w:p w14:paraId="6EB24FD5"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390</w:t>
            </w:r>
          </w:p>
        </w:tc>
      </w:tr>
      <w:tr w:rsidR="00346F72" w:rsidRPr="00346F72" w14:paraId="4EB162A6" w14:textId="77777777" w:rsidTr="003559AF">
        <w:trPr>
          <w:trHeight w:val="300"/>
        </w:trPr>
        <w:tc>
          <w:tcPr>
            <w:tcW w:w="3260" w:type="dxa"/>
            <w:hideMark/>
          </w:tcPr>
          <w:p w14:paraId="246D2EAB"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Radiogrāferi</w:t>
            </w:r>
          </w:p>
        </w:tc>
        <w:tc>
          <w:tcPr>
            <w:tcW w:w="1413" w:type="dxa"/>
            <w:hideMark/>
          </w:tcPr>
          <w:p w14:paraId="0BA420E7"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143</w:t>
            </w:r>
          </w:p>
        </w:tc>
        <w:tc>
          <w:tcPr>
            <w:tcW w:w="2394" w:type="dxa"/>
            <w:hideMark/>
          </w:tcPr>
          <w:p w14:paraId="328EFC0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141</w:t>
            </w:r>
          </w:p>
        </w:tc>
        <w:tc>
          <w:tcPr>
            <w:tcW w:w="1717" w:type="dxa"/>
            <w:hideMark/>
          </w:tcPr>
          <w:p w14:paraId="3267AF00"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110</w:t>
            </w:r>
          </w:p>
        </w:tc>
      </w:tr>
      <w:tr w:rsidR="00346F72" w:rsidRPr="00346F72" w14:paraId="1E5A10C6" w14:textId="77777777" w:rsidTr="003559AF">
        <w:trPr>
          <w:trHeight w:val="300"/>
        </w:trPr>
        <w:tc>
          <w:tcPr>
            <w:tcW w:w="3260" w:type="dxa"/>
            <w:hideMark/>
          </w:tcPr>
          <w:p w14:paraId="0622575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Fizioterapeiti</w:t>
            </w:r>
          </w:p>
        </w:tc>
        <w:tc>
          <w:tcPr>
            <w:tcW w:w="1413" w:type="dxa"/>
            <w:hideMark/>
          </w:tcPr>
          <w:p w14:paraId="6E7E7B8D"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1 439</w:t>
            </w:r>
          </w:p>
        </w:tc>
        <w:tc>
          <w:tcPr>
            <w:tcW w:w="2394" w:type="dxa"/>
            <w:hideMark/>
          </w:tcPr>
          <w:p w14:paraId="0556B83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1428</w:t>
            </w:r>
          </w:p>
        </w:tc>
        <w:tc>
          <w:tcPr>
            <w:tcW w:w="1717" w:type="dxa"/>
            <w:hideMark/>
          </w:tcPr>
          <w:p w14:paraId="6AE6410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1 139</w:t>
            </w:r>
          </w:p>
        </w:tc>
      </w:tr>
      <w:tr w:rsidR="00346F72" w:rsidRPr="00346F72" w14:paraId="1A82F515" w14:textId="77777777" w:rsidTr="003559AF">
        <w:trPr>
          <w:trHeight w:val="300"/>
        </w:trPr>
        <w:tc>
          <w:tcPr>
            <w:tcW w:w="3260" w:type="dxa"/>
            <w:hideMark/>
          </w:tcPr>
          <w:p w14:paraId="00424464"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Māsas palīgi</w:t>
            </w:r>
          </w:p>
        </w:tc>
        <w:tc>
          <w:tcPr>
            <w:tcW w:w="1413" w:type="dxa"/>
            <w:hideMark/>
          </w:tcPr>
          <w:p w14:paraId="0946563F"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3 125</w:t>
            </w:r>
          </w:p>
        </w:tc>
        <w:tc>
          <w:tcPr>
            <w:tcW w:w="2394" w:type="dxa"/>
            <w:hideMark/>
          </w:tcPr>
          <w:p w14:paraId="6A675EEA"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2804</w:t>
            </w:r>
          </w:p>
        </w:tc>
        <w:tc>
          <w:tcPr>
            <w:tcW w:w="1717" w:type="dxa"/>
            <w:hideMark/>
          </w:tcPr>
          <w:p w14:paraId="1AB12FC9" w14:textId="77777777" w:rsidR="00346F72" w:rsidRPr="003559AF" w:rsidRDefault="00346F72" w:rsidP="003559AF">
            <w:pPr>
              <w:rPr>
                <w:rFonts w:eastAsiaTheme="minorHAnsi" w:cstheme="minorBidi"/>
                <w:sz w:val="20"/>
                <w:szCs w:val="20"/>
                <w:lang w:val="lv-LV"/>
              </w:rPr>
            </w:pPr>
            <w:r w:rsidRPr="003559AF">
              <w:rPr>
                <w:rFonts w:eastAsiaTheme="minorHAnsi" w:cstheme="minorBidi"/>
                <w:sz w:val="20"/>
                <w:szCs w:val="20"/>
                <w:lang w:val="lv-LV"/>
              </w:rPr>
              <w:t>2 351</w:t>
            </w:r>
          </w:p>
        </w:tc>
      </w:tr>
    </w:tbl>
    <w:p w14:paraId="5F7D6891" w14:textId="69217829" w:rsidR="000402CC" w:rsidRDefault="000402CC" w:rsidP="003559AF">
      <w:pPr>
        <w:rPr>
          <w:rFonts w:eastAsiaTheme="minorHAnsi" w:cstheme="minorBidi"/>
          <w:b/>
          <w:bCs/>
          <w:lang w:val="lv-LV"/>
        </w:rPr>
      </w:pPr>
    </w:p>
    <w:p w14:paraId="67AE2495" w14:textId="4E52472B" w:rsidR="00C23902" w:rsidRPr="00C23902" w:rsidRDefault="00C23902" w:rsidP="00C23902">
      <w:pPr>
        <w:ind w:firstLine="720"/>
        <w:jc w:val="both"/>
        <w:rPr>
          <w:rFonts w:eastAsiaTheme="minorHAnsi"/>
          <w:color w:val="000000" w:themeColor="text1"/>
          <w:lang w:val="lv-LV"/>
        </w:rPr>
      </w:pPr>
      <w:r w:rsidRPr="00C23902">
        <w:rPr>
          <w:rFonts w:eastAsiaTheme="minorHAnsi"/>
          <w:color w:val="000000" w:themeColor="text1"/>
          <w:lang w:val="lv-LV"/>
        </w:rPr>
        <w:lastRenderedPageBreak/>
        <w:t xml:space="preserve">Onkoloģijas jomas cilvēkresursu attīstības galvenie nosacījumi ir piesaistīt un noturēt onkoloģijas profesionāļus, sākot ar mūsdienīgas un kvalitatīvas izglītības pieejamības nodrošinājumu, tai skaitā mērķtiecīgi palielinot to profesionāļu skaitu, kuri sākotnēji izvēlas onkoloģiju kā savu profesionālo karjeru.  Alga ir ļoti svarīgs, taču </w:t>
      </w:r>
      <w:r w:rsidR="001F50B2">
        <w:rPr>
          <w:rFonts w:eastAsiaTheme="minorHAnsi"/>
          <w:color w:val="000000" w:themeColor="text1"/>
          <w:lang w:val="lv-LV"/>
        </w:rPr>
        <w:t>iespēju</w:t>
      </w:r>
      <w:r w:rsidRPr="00C23902">
        <w:rPr>
          <w:rFonts w:eastAsiaTheme="minorHAnsi"/>
          <w:color w:val="000000" w:themeColor="text1"/>
          <w:lang w:val="lv-LV"/>
        </w:rPr>
        <w:t xml:space="preserve"> </w:t>
      </w:r>
      <w:r w:rsidR="001F50B2">
        <w:rPr>
          <w:rFonts w:eastAsiaTheme="minorHAnsi"/>
          <w:color w:val="000000" w:themeColor="text1"/>
          <w:lang w:val="lv-LV"/>
        </w:rPr>
        <w:t>noturēt speciālistus onkoloģijas jomā ietekmē arī</w:t>
      </w:r>
      <w:r w:rsidRPr="00C23902">
        <w:rPr>
          <w:rFonts w:eastAsiaTheme="minorHAnsi"/>
          <w:color w:val="000000" w:themeColor="text1"/>
          <w:lang w:val="lv-LV"/>
        </w:rPr>
        <w:t xml:space="preserve"> citi </w:t>
      </w:r>
      <w:r w:rsidR="001F50B2">
        <w:rPr>
          <w:rFonts w:eastAsiaTheme="minorHAnsi"/>
          <w:color w:val="000000" w:themeColor="text1"/>
          <w:lang w:val="lv-LV"/>
        </w:rPr>
        <w:t xml:space="preserve">būtiski </w:t>
      </w:r>
      <w:r w:rsidRPr="00C23902">
        <w:rPr>
          <w:rFonts w:eastAsiaTheme="minorHAnsi"/>
          <w:color w:val="000000" w:themeColor="text1"/>
          <w:lang w:val="lv-LV"/>
        </w:rPr>
        <w:t>faktori</w:t>
      </w:r>
      <w:r w:rsidR="001F50B2">
        <w:rPr>
          <w:rFonts w:eastAsiaTheme="minorHAnsi"/>
          <w:color w:val="000000" w:themeColor="text1"/>
          <w:lang w:val="lv-LV"/>
        </w:rPr>
        <w:t>, piemēram -</w:t>
      </w:r>
      <w:r w:rsidRPr="00C23902">
        <w:rPr>
          <w:rFonts w:eastAsiaTheme="minorHAnsi"/>
          <w:color w:val="000000" w:themeColor="text1"/>
          <w:lang w:val="lv-LV"/>
        </w:rPr>
        <w:t xml:space="preserve"> darba vide, darba kultūra, mentoringa programmu pieejamība un tas, cik lielā mērā sākotnējās cerības par darbu onkoloģijas jomā gūs piepildījumu (gan darbiniekam, gan darba devējam).</w:t>
      </w:r>
    </w:p>
    <w:p w14:paraId="1EBE5F44" w14:textId="041C607C" w:rsidR="00C23902" w:rsidRPr="00C23902" w:rsidRDefault="00C23902" w:rsidP="00C23902">
      <w:pPr>
        <w:ind w:firstLine="720"/>
        <w:jc w:val="both"/>
        <w:rPr>
          <w:rFonts w:eastAsiaTheme="minorHAnsi"/>
          <w:color w:val="000000" w:themeColor="text1"/>
          <w:lang w:val="lv-LV"/>
        </w:rPr>
      </w:pPr>
      <w:r w:rsidRPr="00C23902">
        <w:rPr>
          <w:rFonts w:eastAsiaTheme="minorHAnsi"/>
          <w:color w:val="000000" w:themeColor="text1"/>
          <w:lang w:val="lv-LV"/>
        </w:rPr>
        <w:t>Veselības aprūpes cilvēkresursu kvalitātes un ilgtspējas nodrošināšanai jāturpina  ārstniecības personu izglītības un apmācības kvalitātes palielināšana un stiprināšana. Profesionālās zināšanas onkoloģijas jomā ārstniecības personām ir iespēja palielināt šādās profesionālās pilnveides programmās, kas finansētas no ES</w:t>
      </w:r>
      <w:r w:rsidR="00B41A8C">
        <w:rPr>
          <w:rFonts w:eastAsiaTheme="minorHAnsi"/>
          <w:color w:val="000000" w:themeColor="text1"/>
          <w:lang w:val="lv-LV"/>
        </w:rPr>
        <w:t>F</w:t>
      </w:r>
      <w:r w:rsidRPr="00C23902">
        <w:rPr>
          <w:rFonts w:eastAsiaTheme="minorHAnsi"/>
          <w:color w:val="000000" w:themeColor="text1"/>
          <w:lang w:val="lv-LV"/>
        </w:rPr>
        <w:t xml:space="preserve"> līdzekļiem</w:t>
      </w:r>
      <w:r w:rsidRPr="00C23902">
        <w:rPr>
          <w:rFonts w:eastAsiaTheme="minorHAnsi"/>
          <w:color w:val="000000" w:themeColor="text1"/>
          <w:vertAlign w:val="superscript"/>
          <w:lang w:val="lv-LV"/>
        </w:rPr>
        <w:footnoteReference w:id="75"/>
      </w:r>
      <w:r w:rsidRPr="00C23902">
        <w:rPr>
          <w:rFonts w:eastAsiaTheme="minorHAnsi"/>
          <w:color w:val="000000" w:themeColor="text1"/>
          <w:lang w:val="lv-LV"/>
        </w:rPr>
        <w:t xml:space="preserve">. </w:t>
      </w:r>
    </w:p>
    <w:p w14:paraId="08598634" w14:textId="77777777" w:rsidR="00C23902" w:rsidRPr="00C23902" w:rsidRDefault="00C23902" w:rsidP="00C23902">
      <w:pPr>
        <w:ind w:firstLine="720"/>
        <w:jc w:val="both"/>
        <w:rPr>
          <w:rFonts w:eastAsiaTheme="minorHAnsi"/>
          <w:color w:val="000000" w:themeColor="text1"/>
          <w:lang w:val="lv-LV"/>
        </w:rPr>
      </w:pPr>
    </w:p>
    <w:p w14:paraId="6D7E2BD7" w14:textId="77777777" w:rsidR="00C23902" w:rsidRPr="00C23902" w:rsidRDefault="00C23902" w:rsidP="00C23902">
      <w:pPr>
        <w:jc w:val="center"/>
        <w:rPr>
          <w:b/>
          <w:bCs/>
          <w:lang w:val="lv-LV"/>
        </w:rPr>
      </w:pPr>
      <w:r w:rsidRPr="00C23902">
        <w:rPr>
          <w:b/>
          <w:bCs/>
          <w:lang w:val="lv-LV"/>
        </w:rPr>
        <w:t>4. tabula. Ārstniecības personu  profesionālo spēju uzlabošanas pasākumi</w:t>
      </w:r>
    </w:p>
    <w:p w14:paraId="1C64C4BA" w14:textId="77777777" w:rsidR="00C23902" w:rsidRPr="00C23902" w:rsidRDefault="00C23902" w:rsidP="00C23902">
      <w:pPr>
        <w:jc w:val="center"/>
        <w:rPr>
          <w:b/>
          <w:bCs/>
          <w:lang w:val="lv-LV"/>
        </w:rPr>
      </w:pPr>
      <w:r w:rsidRPr="00C23902">
        <w:rPr>
          <w:b/>
          <w:bCs/>
          <w:lang w:val="lv-LV"/>
        </w:rPr>
        <w:t xml:space="preserve"> </w:t>
      </w:r>
    </w:p>
    <w:tbl>
      <w:tblPr>
        <w:tblStyle w:val="TableGrid"/>
        <w:tblW w:w="8926" w:type="dxa"/>
        <w:tblLayout w:type="fixed"/>
        <w:tblLook w:val="04A0" w:firstRow="1" w:lastRow="0" w:firstColumn="1" w:lastColumn="0" w:noHBand="0" w:noVBand="1"/>
      </w:tblPr>
      <w:tblGrid>
        <w:gridCol w:w="4248"/>
        <w:gridCol w:w="1276"/>
        <w:gridCol w:w="3402"/>
      </w:tblGrid>
      <w:tr w:rsidR="00C23902" w:rsidRPr="004057D3" w14:paraId="72248BF5" w14:textId="77777777" w:rsidTr="006C6384">
        <w:tc>
          <w:tcPr>
            <w:tcW w:w="4248" w:type="dxa"/>
          </w:tcPr>
          <w:p w14:paraId="60DBE384" w14:textId="16BB5449" w:rsidR="00C23902" w:rsidRPr="004057D3" w:rsidRDefault="00C23902" w:rsidP="004057D3">
            <w:pPr>
              <w:pStyle w:val="NoSpacing"/>
              <w:jc w:val="center"/>
              <w:rPr>
                <w:b/>
                <w:bCs/>
                <w:lang w:eastAsia="en-US"/>
              </w:rPr>
            </w:pPr>
            <w:r w:rsidRPr="004057D3">
              <w:rPr>
                <w:b/>
                <w:bCs/>
                <w:lang w:eastAsia="en-US"/>
              </w:rPr>
              <w:t>Programmas nosaukums</w:t>
            </w:r>
          </w:p>
        </w:tc>
        <w:tc>
          <w:tcPr>
            <w:tcW w:w="1276" w:type="dxa"/>
          </w:tcPr>
          <w:p w14:paraId="6EB437E3" w14:textId="2B9D2C58" w:rsidR="00C23902" w:rsidRPr="004057D3" w:rsidRDefault="00C23902" w:rsidP="004057D3">
            <w:pPr>
              <w:pStyle w:val="NoSpacing"/>
              <w:jc w:val="center"/>
              <w:rPr>
                <w:b/>
                <w:bCs/>
                <w:lang w:eastAsia="en-US"/>
              </w:rPr>
            </w:pPr>
            <w:r w:rsidRPr="004057D3">
              <w:rPr>
                <w:b/>
                <w:bCs/>
                <w:lang w:eastAsia="en-US"/>
              </w:rPr>
              <w:t>Ilgums, stundās</w:t>
            </w:r>
          </w:p>
        </w:tc>
        <w:tc>
          <w:tcPr>
            <w:tcW w:w="3402" w:type="dxa"/>
          </w:tcPr>
          <w:p w14:paraId="12D0DFC0" w14:textId="77777777" w:rsidR="00C23902" w:rsidRPr="004057D3" w:rsidRDefault="00C23902" w:rsidP="004057D3">
            <w:pPr>
              <w:pStyle w:val="NoSpacing"/>
              <w:jc w:val="center"/>
              <w:rPr>
                <w:b/>
                <w:bCs/>
                <w:lang w:eastAsia="en-US"/>
              </w:rPr>
            </w:pPr>
            <w:r w:rsidRPr="004057D3">
              <w:rPr>
                <w:b/>
                <w:bCs/>
                <w:lang w:eastAsia="en-US"/>
              </w:rPr>
              <w:t>Mērķauditorija</w:t>
            </w:r>
          </w:p>
        </w:tc>
      </w:tr>
      <w:tr w:rsidR="00C23902" w:rsidRPr="00C23902" w14:paraId="32C63A8D" w14:textId="77777777" w:rsidTr="006C6384">
        <w:tc>
          <w:tcPr>
            <w:tcW w:w="4248" w:type="dxa"/>
          </w:tcPr>
          <w:p w14:paraId="7F1A3395" w14:textId="77777777" w:rsidR="00C23902" w:rsidRPr="004057D3" w:rsidRDefault="00C23902" w:rsidP="004057D3">
            <w:pPr>
              <w:pStyle w:val="NoSpacing"/>
              <w:rPr>
                <w:lang w:eastAsia="en-US"/>
              </w:rPr>
            </w:pPr>
            <w:r w:rsidRPr="004057D3">
              <w:rPr>
                <w:lang w:eastAsia="en-US"/>
              </w:rPr>
              <w:t>Jaunākās tendences onkoloģisku saslimšanu profilaksē, diagnostikā, ārstēšanā, rehabilitācijā un ķīmijterapijā</w:t>
            </w:r>
          </w:p>
          <w:p w14:paraId="2B39C574" w14:textId="77777777" w:rsidR="00C23902" w:rsidRPr="004057D3" w:rsidRDefault="00C23902" w:rsidP="004057D3">
            <w:pPr>
              <w:pStyle w:val="NoSpacing"/>
              <w:rPr>
                <w:lang w:eastAsia="en-US"/>
              </w:rPr>
            </w:pPr>
          </w:p>
        </w:tc>
        <w:tc>
          <w:tcPr>
            <w:tcW w:w="1276" w:type="dxa"/>
          </w:tcPr>
          <w:p w14:paraId="6258C363" w14:textId="77777777" w:rsidR="00C23902" w:rsidRPr="004057D3" w:rsidRDefault="00C23902" w:rsidP="004057D3">
            <w:pPr>
              <w:pStyle w:val="NoSpacing"/>
              <w:rPr>
                <w:lang w:eastAsia="en-US"/>
              </w:rPr>
            </w:pPr>
            <w:r w:rsidRPr="004057D3">
              <w:rPr>
                <w:lang w:eastAsia="en-US"/>
              </w:rPr>
              <w:t>8 teorija</w:t>
            </w:r>
          </w:p>
          <w:p w14:paraId="024C9B6A" w14:textId="77777777" w:rsidR="00C23902" w:rsidRPr="004057D3" w:rsidRDefault="00C23902" w:rsidP="004057D3">
            <w:pPr>
              <w:pStyle w:val="NoSpacing"/>
              <w:rPr>
                <w:lang w:eastAsia="en-US"/>
              </w:rPr>
            </w:pPr>
          </w:p>
        </w:tc>
        <w:tc>
          <w:tcPr>
            <w:tcW w:w="3402" w:type="dxa"/>
          </w:tcPr>
          <w:p w14:paraId="4FF2DAF1" w14:textId="77777777" w:rsidR="00C23902" w:rsidRPr="004057D3" w:rsidRDefault="00C23902" w:rsidP="004057D3">
            <w:pPr>
              <w:pStyle w:val="NoSpacing"/>
              <w:rPr>
                <w:lang w:eastAsia="en-US"/>
              </w:rPr>
            </w:pPr>
            <w:r w:rsidRPr="004057D3">
              <w:rPr>
                <w:lang w:eastAsia="en-US"/>
              </w:rPr>
              <w:t>Ārsts, ārsta palīgs, māsa</w:t>
            </w:r>
          </w:p>
        </w:tc>
      </w:tr>
      <w:tr w:rsidR="00C23902" w:rsidRPr="00C23902" w14:paraId="2D4835B0" w14:textId="77777777" w:rsidTr="006C6384">
        <w:tc>
          <w:tcPr>
            <w:tcW w:w="4248" w:type="dxa"/>
          </w:tcPr>
          <w:p w14:paraId="79C10C62" w14:textId="77777777" w:rsidR="00C23902" w:rsidRPr="004057D3" w:rsidRDefault="00BB6275" w:rsidP="004057D3">
            <w:pPr>
              <w:pStyle w:val="NoSpacing"/>
            </w:pPr>
            <w:hyperlink r:id="rId21" w:history="1">
              <w:r w:rsidR="00C23902" w:rsidRPr="004057D3">
                <w:t>Krūts vēža skrīninga kodēšanas sistēmas maiņa Latvijā – pāreja uz BI_RADS sistēmu</w:t>
              </w:r>
            </w:hyperlink>
          </w:p>
          <w:p w14:paraId="7E0511A5" w14:textId="77777777" w:rsidR="00C23902" w:rsidRPr="004057D3" w:rsidRDefault="00C23902" w:rsidP="004057D3">
            <w:pPr>
              <w:pStyle w:val="NoSpacing"/>
              <w:rPr>
                <w:lang w:eastAsia="en-US"/>
              </w:rPr>
            </w:pPr>
          </w:p>
        </w:tc>
        <w:tc>
          <w:tcPr>
            <w:tcW w:w="1276" w:type="dxa"/>
          </w:tcPr>
          <w:p w14:paraId="2382E57F" w14:textId="77777777" w:rsidR="00C23902" w:rsidRPr="004057D3" w:rsidRDefault="00C23902" w:rsidP="004057D3">
            <w:pPr>
              <w:pStyle w:val="NoSpacing"/>
              <w:rPr>
                <w:lang w:eastAsia="en-US"/>
              </w:rPr>
            </w:pPr>
            <w:r w:rsidRPr="004057D3">
              <w:rPr>
                <w:lang w:eastAsia="en-US"/>
              </w:rPr>
              <w:t>4 teorija</w:t>
            </w:r>
          </w:p>
          <w:p w14:paraId="6FAB0B08" w14:textId="77777777" w:rsidR="00C23902" w:rsidRPr="004057D3" w:rsidRDefault="00C23902" w:rsidP="004057D3">
            <w:pPr>
              <w:pStyle w:val="NoSpacing"/>
              <w:rPr>
                <w:lang w:eastAsia="en-US"/>
              </w:rPr>
            </w:pPr>
            <w:r w:rsidRPr="004057D3">
              <w:rPr>
                <w:lang w:eastAsia="en-US"/>
              </w:rPr>
              <w:t>1 prakse</w:t>
            </w:r>
          </w:p>
          <w:p w14:paraId="0FD32034" w14:textId="77777777" w:rsidR="00C23902" w:rsidRPr="004057D3" w:rsidRDefault="00C23902" w:rsidP="004057D3">
            <w:pPr>
              <w:pStyle w:val="NoSpacing"/>
              <w:rPr>
                <w:lang w:eastAsia="en-US"/>
              </w:rPr>
            </w:pPr>
          </w:p>
        </w:tc>
        <w:tc>
          <w:tcPr>
            <w:tcW w:w="3402" w:type="dxa"/>
          </w:tcPr>
          <w:p w14:paraId="31872CC1" w14:textId="77777777" w:rsidR="00C23902" w:rsidRPr="004057D3" w:rsidRDefault="00C23902" w:rsidP="004057D3">
            <w:pPr>
              <w:pStyle w:val="NoSpacing"/>
              <w:rPr>
                <w:lang w:eastAsia="en-US"/>
              </w:rPr>
            </w:pPr>
            <w:r w:rsidRPr="004057D3">
              <w:rPr>
                <w:lang w:eastAsia="en-US"/>
              </w:rPr>
              <w:t xml:space="preserve">Ārsti (krūts vēža skrīninga procesā iesaistītie speciālisti) - radiologi, ķirurgi, onkologi, ķīmijterapeiti, patologi, ginekologi, dzemdību speciālisti, </w:t>
            </w:r>
          </w:p>
          <w:p w14:paraId="29CCB4FE" w14:textId="77777777" w:rsidR="00C23902" w:rsidRPr="004057D3" w:rsidRDefault="00C23902" w:rsidP="004057D3">
            <w:pPr>
              <w:pStyle w:val="NoSpacing"/>
              <w:rPr>
                <w:lang w:eastAsia="en-US"/>
              </w:rPr>
            </w:pPr>
            <w:r w:rsidRPr="004057D3">
              <w:rPr>
                <w:lang w:eastAsia="en-US"/>
              </w:rPr>
              <w:t>ģimenes ārsti</w:t>
            </w:r>
          </w:p>
        </w:tc>
      </w:tr>
      <w:tr w:rsidR="00C23902" w:rsidRPr="00C23902" w14:paraId="7E8353D9" w14:textId="77777777" w:rsidTr="006C6384">
        <w:tc>
          <w:tcPr>
            <w:tcW w:w="4248" w:type="dxa"/>
          </w:tcPr>
          <w:p w14:paraId="46406A5E" w14:textId="77777777" w:rsidR="00C23902" w:rsidRPr="004057D3" w:rsidRDefault="00C23902" w:rsidP="004057D3">
            <w:pPr>
              <w:pStyle w:val="NoSpacing"/>
            </w:pPr>
            <w:r w:rsidRPr="004057D3">
              <w:t>Paliatīvā aprūpe</w:t>
            </w:r>
          </w:p>
          <w:p w14:paraId="303D724A" w14:textId="77777777" w:rsidR="00C23902" w:rsidRPr="004057D3" w:rsidRDefault="00C23902" w:rsidP="004057D3">
            <w:pPr>
              <w:pStyle w:val="NoSpacing"/>
              <w:rPr>
                <w:lang w:eastAsia="en-US"/>
              </w:rPr>
            </w:pPr>
          </w:p>
        </w:tc>
        <w:tc>
          <w:tcPr>
            <w:tcW w:w="1276" w:type="dxa"/>
          </w:tcPr>
          <w:p w14:paraId="40564811" w14:textId="77777777" w:rsidR="00C23902" w:rsidRPr="004057D3" w:rsidRDefault="00C23902" w:rsidP="004057D3">
            <w:pPr>
              <w:pStyle w:val="NoSpacing"/>
              <w:rPr>
                <w:lang w:eastAsia="en-US"/>
              </w:rPr>
            </w:pPr>
            <w:r w:rsidRPr="004057D3">
              <w:rPr>
                <w:lang w:eastAsia="en-US"/>
              </w:rPr>
              <w:t>25 teorija</w:t>
            </w:r>
          </w:p>
          <w:p w14:paraId="49177D15" w14:textId="77777777" w:rsidR="00C23902" w:rsidRPr="004057D3" w:rsidRDefault="00C23902" w:rsidP="004057D3">
            <w:pPr>
              <w:pStyle w:val="NoSpacing"/>
              <w:rPr>
                <w:lang w:eastAsia="en-US"/>
              </w:rPr>
            </w:pPr>
            <w:r w:rsidRPr="004057D3">
              <w:rPr>
                <w:lang w:eastAsia="en-US"/>
              </w:rPr>
              <w:t>15 prakse</w:t>
            </w:r>
          </w:p>
          <w:p w14:paraId="25265E5B" w14:textId="77777777" w:rsidR="00C23902" w:rsidRPr="004057D3" w:rsidRDefault="00C23902" w:rsidP="004057D3">
            <w:pPr>
              <w:pStyle w:val="NoSpacing"/>
              <w:rPr>
                <w:lang w:eastAsia="en-US"/>
              </w:rPr>
            </w:pPr>
          </w:p>
        </w:tc>
        <w:tc>
          <w:tcPr>
            <w:tcW w:w="3402" w:type="dxa"/>
          </w:tcPr>
          <w:p w14:paraId="4BFE86B9" w14:textId="77777777" w:rsidR="00C23902" w:rsidRPr="004057D3" w:rsidRDefault="00C23902" w:rsidP="004057D3">
            <w:pPr>
              <w:pStyle w:val="NoSpacing"/>
              <w:rPr>
                <w:lang w:eastAsia="en-US"/>
              </w:rPr>
            </w:pPr>
            <w:r w:rsidRPr="004057D3">
              <w:rPr>
                <w:lang w:eastAsia="en-US"/>
              </w:rPr>
              <w:t>Ārsts, māsa, ārsta palīgs, farmaceits</w:t>
            </w:r>
          </w:p>
        </w:tc>
      </w:tr>
      <w:tr w:rsidR="00C23902" w:rsidRPr="00556EF4" w14:paraId="225BE6D6" w14:textId="77777777" w:rsidTr="006C6384">
        <w:tc>
          <w:tcPr>
            <w:tcW w:w="4248" w:type="dxa"/>
          </w:tcPr>
          <w:p w14:paraId="0F34BA93" w14:textId="77777777" w:rsidR="00C23902" w:rsidRPr="004057D3" w:rsidRDefault="00C23902" w:rsidP="004057D3">
            <w:pPr>
              <w:pStyle w:val="NoSpacing"/>
            </w:pPr>
            <w:r w:rsidRPr="004057D3">
              <w:t>Atbilstoša uztura lietošana pacientiem ar hroniskām slimībām</w:t>
            </w:r>
          </w:p>
        </w:tc>
        <w:tc>
          <w:tcPr>
            <w:tcW w:w="1276" w:type="dxa"/>
          </w:tcPr>
          <w:p w14:paraId="74E64DED" w14:textId="77777777" w:rsidR="00C23902" w:rsidRPr="004057D3" w:rsidRDefault="00C23902" w:rsidP="004057D3">
            <w:pPr>
              <w:pStyle w:val="NoSpacing"/>
              <w:rPr>
                <w:lang w:eastAsia="en-US"/>
              </w:rPr>
            </w:pPr>
            <w:r w:rsidRPr="004057D3">
              <w:rPr>
                <w:lang w:eastAsia="en-US"/>
              </w:rPr>
              <w:t>6 teorija</w:t>
            </w:r>
          </w:p>
          <w:p w14:paraId="4248639A" w14:textId="77777777" w:rsidR="00C23902" w:rsidRPr="004057D3" w:rsidRDefault="00C23902" w:rsidP="004057D3">
            <w:pPr>
              <w:pStyle w:val="NoSpacing"/>
              <w:rPr>
                <w:lang w:eastAsia="en-US"/>
              </w:rPr>
            </w:pPr>
            <w:r w:rsidRPr="004057D3">
              <w:rPr>
                <w:lang w:eastAsia="en-US"/>
              </w:rPr>
              <w:t>2 prakse</w:t>
            </w:r>
          </w:p>
        </w:tc>
        <w:tc>
          <w:tcPr>
            <w:tcW w:w="3402" w:type="dxa"/>
          </w:tcPr>
          <w:p w14:paraId="6E21D100" w14:textId="77777777" w:rsidR="00C23902" w:rsidRPr="004057D3" w:rsidRDefault="00C23902" w:rsidP="004057D3">
            <w:pPr>
              <w:pStyle w:val="NoSpacing"/>
              <w:rPr>
                <w:lang w:eastAsia="en-US"/>
              </w:rPr>
            </w:pPr>
            <w:r w:rsidRPr="004057D3">
              <w:rPr>
                <w:lang w:eastAsia="en-US"/>
              </w:rPr>
              <w:t>Ārsts, māsa, ārsta palīgs, funkcionālais speciālists, farmaceits un farmaceita asistents, un citas ārstniecības personas</w:t>
            </w:r>
          </w:p>
        </w:tc>
      </w:tr>
      <w:tr w:rsidR="00C23902" w:rsidRPr="00556EF4" w14:paraId="1F4E35D7" w14:textId="77777777" w:rsidTr="006C6384">
        <w:tc>
          <w:tcPr>
            <w:tcW w:w="4248" w:type="dxa"/>
          </w:tcPr>
          <w:p w14:paraId="3AB360B5" w14:textId="77777777" w:rsidR="00C23902" w:rsidRPr="004057D3" w:rsidRDefault="00C23902" w:rsidP="004057D3">
            <w:pPr>
              <w:pStyle w:val="NoSpacing"/>
              <w:rPr>
                <w:lang w:eastAsia="en-US"/>
              </w:rPr>
            </w:pPr>
            <w:r w:rsidRPr="004057D3">
              <w:rPr>
                <w:lang w:eastAsia="en-US"/>
              </w:rPr>
              <w:t>Krūts vēža profilakse un diagnostika</w:t>
            </w:r>
          </w:p>
        </w:tc>
        <w:tc>
          <w:tcPr>
            <w:tcW w:w="1276" w:type="dxa"/>
          </w:tcPr>
          <w:p w14:paraId="0E91C5BE" w14:textId="77777777" w:rsidR="00C23902" w:rsidRPr="004057D3" w:rsidRDefault="00C23902" w:rsidP="004057D3">
            <w:pPr>
              <w:pStyle w:val="NoSpacing"/>
              <w:rPr>
                <w:lang w:eastAsia="en-US"/>
              </w:rPr>
            </w:pPr>
            <w:r w:rsidRPr="004057D3">
              <w:rPr>
                <w:lang w:eastAsia="en-US"/>
              </w:rPr>
              <w:t>6 teorija</w:t>
            </w:r>
          </w:p>
          <w:p w14:paraId="095BB02A" w14:textId="77777777" w:rsidR="00C23902" w:rsidRPr="004057D3" w:rsidRDefault="00C23902" w:rsidP="004057D3">
            <w:pPr>
              <w:pStyle w:val="NoSpacing"/>
              <w:rPr>
                <w:lang w:eastAsia="en-US"/>
              </w:rPr>
            </w:pPr>
            <w:r w:rsidRPr="004057D3">
              <w:rPr>
                <w:lang w:eastAsia="en-US"/>
              </w:rPr>
              <w:t>2 prakse</w:t>
            </w:r>
          </w:p>
        </w:tc>
        <w:tc>
          <w:tcPr>
            <w:tcW w:w="3402" w:type="dxa"/>
          </w:tcPr>
          <w:p w14:paraId="1D820032" w14:textId="77777777" w:rsidR="00C23902" w:rsidRPr="004057D3" w:rsidRDefault="00C23902" w:rsidP="004057D3">
            <w:pPr>
              <w:pStyle w:val="NoSpacing"/>
              <w:rPr>
                <w:lang w:eastAsia="en-US"/>
              </w:rPr>
            </w:pPr>
            <w:r w:rsidRPr="004057D3">
              <w:rPr>
                <w:lang w:eastAsia="en-US"/>
              </w:rPr>
              <w:t>Ārsts, māsa, ārsta palīgs, vecmāte, citas ārstniecības personas</w:t>
            </w:r>
          </w:p>
        </w:tc>
      </w:tr>
      <w:tr w:rsidR="00C23902" w:rsidRPr="00C23902" w14:paraId="2B40F633" w14:textId="77777777" w:rsidTr="006C6384">
        <w:tc>
          <w:tcPr>
            <w:tcW w:w="4248" w:type="dxa"/>
          </w:tcPr>
          <w:p w14:paraId="16742B03" w14:textId="77777777" w:rsidR="00C23902" w:rsidRPr="004057D3" w:rsidRDefault="00C23902" w:rsidP="004057D3">
            <w:pPr>
              <w:pStyle w:val="NoSpacing"/>
              <w:rPr>
                <w:lang w:eastAsia="en-US"/>
              </w:rPr>
            </w:pPr>
            <w:r w:rsidRPr="004057D3">
              <w:rPr>
                <w:lang w:eastAsia="en-US"/>
              </w:rPr>
              <w:t>Krūts vēža skrīnings mamogrāfijas metodoloģijā</w:t>
            </w:r>
          </w:p>
        </w:tc>
        <w:tc>
          <w:tcPr>
            <w:tcW w:w="1276" w:type="dxa"/>
          </w:tcPr>
          <w:p w14:paraId="01A2C485" w14:textId="77777777" w:rsidR="00C23902" w:rsidRPr="004057D3" w:rsidRDefault="00C23902" w:rsidP="004057D3">
            <w:pPr>
              <w:pStyle w:val="NoSpacing"/>
              <w:rPr>
                <w:lang w:eastAsia="en-US"/>
              </w:rPr>
            </w:pPr>
            <w:r w:rsidRPr="004057D3">
              <w:rPr>
                <w:lang w:eastAsia="en-US"/>
              </w:rPr>
              <w:t>12 teorija</w:t>
            </w:r>
          </w:p>
          <w:p w14:paraId="5C59DF28" w14:textId="77777777" w:rsidR="00C23902" w:rsidRPr="004057D3" w:rsidRDefault="00C23902" w:rsidP="004057D3">
            <w:pPr>
              <w:pStyle w:val="NoSpacing"/>
              <w:rPr>
                <w:lang w:eastAsia="en-US"/>
              </w:rPr>
            </w:pPr>
            <w:r w:rsidRPr="004057D3">
              <w:rPr>
                <w:lang w:eastAsia="en-US"/>
              </w:rPr>
              <w:t>20 prakse</w:t>
            </w:r>
          </w:p>
          <w:p w14:paraId="7ED2EE40" w14:textId="77777777" w:rsidR="00C23902" w:rsidRPr="004057D3" w:rsidRDefault="00C23902" w:rsidP="004057D3">
            <w:pPr>
              <w:pStyle w:val="NoSpacing"/>
              <w:rPr>
                <w:lang w:eastAsia="en-US"/>
              </w:rPr>
            </w:pPr>
          </w:p>
        </w:tc>
        <w:tc>
          <w:tcPr>
            <w:tcW w:w="3402" w:type="dxa"/>
          </w:tcPr>
          <w:p w14:paraId="7D0B080E" w14:textId="77777777" w:rsidR="00C23902" w:rsidRPr="004057D3" w:rsidRDefault="00C23902" w:rsidP="004057D3">
            <w:pPr>
              <w:pStyle w:val="NoSpacing"/>
              <w:rPr>
                <w:lang w:eastAsia="en-US"/>
              </w:rPr>
            </w:pPr>
            <w:r w:rsidRPr="004057D3">
              <w:rPr>
                <w:lang w:eastAsia="en-US"/>
              </w:rPr>
              <w:t>Radiologi, radiologu asistenti, radiogrāferi</w:t>
            </w:r>
          </w:p>
        </w:tc>
      </w:tr>
      <w:tr w:rsidR="00C23902" w:rsidRPr="00C23902" w14:paraId="6EF07ED0" w14:textId="77777777" w:rsidTr="006C6384">
        <w:tc>
          <w:tcPr>
            <w:tcW w:w="4248" w:type="dxa"/>
          </w:tcPr>
          <w:p w14:paraId="7631D8C4" w14:textId="77777777" w:rsidR="00C23902" w:rsidRPr="004057D3" w:rsidRDefault="00C23902" w:rsidP="004057D3">
            <w:pPr>
              <w:pStyle w:val="NoSpacing"/>
              <w:rPr>
                <w:lang w:eastAsia="en-US"/>
              </w:rPr>
            </w:pPr>
            <w:r w:rsidRPr="004057D3">
              <w:rPr>
                <w:lang w:eastAsia="en-US"/>
              </w:rPr>
              <w:t>Onkoloģijas pacientu klīniskās aprūpes principi</w:t>
            </w:r>
          </w:p>
        </w:tc>
        <w:tc>
          <w:tcPr>
            <w:tcW w:w="1276" w:type="dxa"/>
          </w:tcPr>
          <w:p w14:paraId="7155DA06" w14:textId="77777777" w:rsidR="00C23902" w:rsidRPr="004057D3" w:rsidRDefault="00C23902" w:rsidP="004057D3">
            <w:pPr>
              <w:pStyle w:val="NoSpacing"/>
              <w:rPr>
                <w:lang w:eastAsia="en-US"/>
              </w:rPr>
            </w:pPr>
            <w:r w:rsidRPr="004057D3">
              <w:rPr>
                <w:lang w:eastAsia="en-US"/>
              </w:rPr>
              <w:t>25 teorija</w:t>
            </w:r>
          </w:p>
          <w:p w14:paraId="059A1E15" w14:textId="77777777" w:rsidR="00C23902" w:rsidRPr="004057D3" w:rsidRDefault="00C23902" w:rsidP="004057D3">
            <w:pPr>
              <w:pStyle w:val="NoSpacing"/>
              <w:rPr>
                <w:lang w:eastAsia="en-US"/>
              </w:rPr>
            </w:pPr>
            <w:r w:rsidRPr="004057D3">
              <w:rPr>
                <w:lang w:eastAsia="en-US"/>
              </w:rPr>
              <w:t>15 prakse</w:t>
            </w:r>
          </w:p>
          <w:p w14:paraId="0480AF86" w14:textId="77777777" w:rsidR="00C23902" w:rsidRPr="004057D3" w:rsidRDefault="00C23902" w:rsidP="004057D3">
            <w:pPr>
              <w:pStyle w:val="NoSpacing"/>
              <w:rPr>
                <w:lang w:eastAsia="en-US"/>
              </w:rPr>
            </w:pPr>
          </w:p>
        </w:tc>
        <w:tc>
          <w:tcPr>
            <w:tcW w:w="3402" w:type="dxa"/>
          </w:tcPr>
          <w:p w14:paraId="57DA5B61" w14:textId="77777777" w:rsidR="00C23902" w:rsidRPr="004057D3" w:rsidRDefault="00C23902" w:rsidP="004057D3">
            <w:pPr>
              <w:pStyle w:val="NoSpacing"/>
              <w:rPr>
                <w:lang w:eastAsia="en-US"/>
              </w:rPr>
            </w:pPr>
            <w:r w:rsidRPr="004057D3">
              <w:rPr>
                <w:lang w:eastAsia="en-US"/>
              </w:rPr>
              <w:t>Māsa, masas palīgs</w:t>
            </w:r>
          </w:p>
        </w:tc>
      </w:tr>
      <w:tr w:rsidR="00C23902" w:rsidRPr="00C23902" w14:paraId="3EFF9828" w14:textId="77777777" w:rsidTr="006C6384">
        <w:tc>
          <w:tcPr>
            <w:tcW w:w="4248" w:type="dxa"/>
          </w:tcPr>
          <w:p w14:paraId="1B3DE4F4" w14:textId="77777777" w:rsidR="00C23902" w:rsidRPr="004057D3" w:rsidRDefault="00C23902" w:rsidP="004057D3">
            <w:pPr>
              <w:pStyle w:val="NoSpacing"/>
              <w:rPr>
                <w:lang w:eastAsia="en-US"/>
              </w:rPr>
            </w:pPr>
            <w:r w:rsidRPr="004057D3">
              <w:rPr>
                <w:lang w:eastAsia="en-US"/>
              </w:rPr>
              <w:t>Ergonomijas principi onkoloģijas pacientu aprūpē</w:t>
            </w:r>
          </w:p>
          <w:p w14:paraId="308533FE" w14:textId="77777777" w:rsidR="00C23902" w:rsidRPr="004057D3" w:rsidRDefault="00C23902" w:rsidP="004057D3">
            <w:pPr>
              <w:pStyle w:val="NoSpacing"/>
              <w:rPr>
                <w:lang w:eastAsia="en-US"/>
              </w:rPr>
            </w:pPr>
          </w:p>
        </w:tc>
        <w:tc>
          <w:tcPr>
            <w:tcW w:w="1276" w:type="dxa"/>
          </w:tcPr>
          <w:p w14:paraId="01285877" w14:textId="77777777" w:rsidR="00C23902" w:rsidRPr="004057D3" w:rsidRDefault="00C23902" w:rsidP="004057D3">
            <w:pPr>
              <w:pStyle w:val="NoSpacing"/>
              <w:rPr>
                <w:lang w:eastAsia="en-US"/>
              </w:rPr>
            </w:pPr>
            <w:r w:rsidRPr="004057D3">
              <w:rPr>
                <w:lang w:eastAsia="en-US"/>
              </w:rPr>
              <w:t>17 teorija</w:t>
            </w:r>
          </w:p>
          <w:p w14:paraId="03D681C2" w14:textId="77777777" w:rsidR="00C23902" w:rsidRPr="004057D3" w:rsidRDefault="00C23902" w:rsidP="004057D3">
            <w:pPr>
              <w:pStyle w:val="NoSpacing"/>
              <w:rPr>
                <w:lang w:eastAsia="en-US"/>
              </w:rPr>
            </w:pPr>
            <w:r w:rsidRPr="004057D3">
              <w:rPr>
                <w:lang w:eastAsia="en-US"/>
              </w:rPr>
              <w:t>7 prakse</w:t>
            </w:r>
          </w:p>
          <w:p w14:paraId="573CAF9E" w14:textId="77777777" w:rsidR="00C23902" w:rsidRPr="004057D3" w:rsidRDefault="00C23902" w:rsidP="004057D3">
            <w:pPr>
              <w:pStyle w:val="NoSpacing"/>
              <w:rPr>
                <w:lang w:eastAsia="en-US"/>
              </w:rPr>
            </w:pPr>
          </w:p>
        </w:tc>
        <w:tc>
          <w:tcPr>
            <w:tcW w:w="3402" w:type="dxa"/>
          </w:tcPr>
          <w:p w14:paraId="4E2A11F4" w14:textId="77777777" w:rsidR="00C23902" w:rsidRPr="004057D3" w:rsidRDefault="00C23902" w:rsidP="004057D3">
            <w:pPr>
              <w:pStyle w:val="NoSpacing"/>
              <w:rPr>
                <w:lang w:eastAsia="en-US"/>
              </w:rPr>
            </w:pPr>
            <w:r w:rsidRPr="004057D3">
              <w:rPr>
                <w:lang w:eastAsia="en-US"/>
              </w:rPr>
              <w:t>Māsa, māsas palīgs, funkcionālais speciālists</w:t>
            </w:r>
          </w:p>
        </w:tc>
      </w:tr>
      <w:tr w:rsidR="00C23902" w:rsidRPr="00245EB9" w14:paraId="0F1CE4CC" w14:textId="77777777" w:rsidTr="006C6384">
        <w:tc>
          <w:tcPr>
            <w:tcW w:w="4248" w:type="dxa"/>
          </w:tcPr>
          <w:p w14:paraId="6E7CFA30" w14:textId="77777777" w:rsidR="00C23902" w:rsidRPr="004057D3" w:rsidRDefault="00C23902" w:rsidP="004057D3">
            <w:pPr>
              <w:pStyle w:val="NoSpacing"/>
              <w:rPr>
                <w:lang w:eastAsia="en-US"/>
              </w:rPr>
            </w:pPr>
            <w:r w:rsidRPr="004057D3">
              <w:rPr>
                <w:lang w:eastAsia="en-US"/>
              </w:rPr>
              <w:t>Reproduktīvā vecuma onkoloģisko pacientu izglītošana par partnerattiecībām ārstēšanas laikā un turpmāk</w:t>
            </w:r>
          </w:p>
        </w:tc>
        <w:tc>
          <w:tcPr>
            <w:tcW w:w="1276" w:type="dxa"/>
          </w:tcPr>
          <w:p w14:paraId="4B970477" w14:textId="77777777" w:rsidR="00C23902" w:rsidRPr="004057D3" w:rsidRDefault="00C23902" w:rsidP="004057D3">
            <w:pPr>
              <w:pStyle w:val="NoSpacing"/>
              <w:rPr>
                <w:lang w:eastAsia="en-US"/>
              </w:rPr>
            </w:pPr>
            <w:r w:rsidRPr="004057D3">
              <w:rPr>
                <w:lang w:eastAsia="en-US"/>
              </w:rPr>
              <w:t>12 teorija</w:t>
            </w:r>
          </w:p>
          <w:p w14:paraId="7B931AF9" w14:textId="77777777" w:rsidR="00C23902" w:rsidRPr="004057D3" w:rsidRDefault="00C23902" w:rsidP="004057D3">
            <w:pPr>
              <w:pStyle w:val="NoSpacing"/>
              <w:rPr>
                <w:lang w:eastAsia="en-US"/>
              </w:rPr>
            </w:pPr>
            <w:r w:rsidRPr="004057D3">
              <w:rPr>
                <w:lang w:eastAsia="en-US"/>
              </w:rPr>
              <w:t>4 prakse</w:t>
            </w:r>
          </w:p>
          <w:p w14:paraId="557EC92D" w14:textId="77777777" w:rsidR="00C23902" w:rsidRPr="004057D3" w:rsidRDefault="00C23902" w:rsidP="004057D3">
            <w:pPr>
              <w:pStyle w:val="NoSpacing"/>
              <w:rPr>
                <w:lang w:eastAsia="en-US"/>
              </w:rPr>
            </w:pPr>
          </w:p>
        </w:tc>
        <w:tc>
          <w:tcPr>
            <w:tcW w:w="3402" w:type="dxa"/>
          </w:tcPr>
          <w:p w14:paraId="7BF8B3F6" w14:textId="77777777" w:rsidR="00C23902" w:rsidRPr="004057D3" w:rsidRDefault="00C23902" w:rsidP="004057D3">
            <w:pPr>
              <w:pStyle w:val="NoSpacing"/>
              <w:rPr>
                <w:lang w:eastAsia="en-US"/>
              </w:rPr>
            </w:pPr>
            <w:r w:rsidRPr="004057D3">
              <w:rPr>
                <w:lang w:eastAsia="en-US"/>
              </w:rPr>
              <w:t>Ārsts, māsa, ārsta palīgs, farmaceits, funkcionālais speciālists</w:t>
            </w:r>
          </w:p>
        </w:tc>
      </w:tr>
      <w:tr w:rsidR="00C23902" w:rsidRPr="00245EB9" w14:paraId="3940C0C8" w14:textId="77777777" w:rsidTr="006C6384">
        <w:tc>
          <w:tcPr>
            <w:tcW w:w="4248" w:type="dxa"/>
          </w:tcPr>
          <w:p w14:paraId="62822679" w14:textId="77777777" w:rsidR="00C23902" w:rsidRPr="004057D3" w:rsidRDefault="00C23902" w:rsidP="004057D3">
            <w:pPr>
              <w:pStyle w:val="NoSpacing"/>
              <w:rPr>
                <w:lang w:eastAsia="en-US"/>
              </w:rPr>
            </w:pPr>
            <w:r w:rsidRPr="004057D3">
              <w:rPr>
                <w:lang w:eastAsia="en-US"/>
              </w:rPr>
              <w:t>Rehabilitācija onkoloģiskiem pacientiem akūtās, subakūtās un ilgtermiņa rehabilitācijas periodā</w:t>
            </w:r>
          </w:p>
        </w:tc>
        <w:tc>
          <w:tcPr>
            <w:tcW w:w="1276" w:type="dxa"/>
          </w:tcPr>
          <w:p w14:paraId="360ACAEC" w14:textId="77777777" w:rsidR="00C23902" w:rsidRPr="004057D3" w:rsidRDefault="00C23902" w:rsidP="004057D3">
            <w:pPr>
              <w:pStyle w:val="NoSpacing"/>
              <w:rPr>
                <w:lang w:eastAsia="en-US"/>
              </w:rPr>
            </w:pPr>
            <w:r w:rsidRPr="004057D3">
              <w:rPr>
                <w:lang w:eastAsia="en-US"/>
              </w:rPr>
              <w:t>11 teorija</w:t>
            </w:r>
          </w:p>
          <w:p w14:paraId="571786D7" w14:textId="77777777" w:rsidR="00C23902" w:rsidRPr="004057D3" w:rsidRDefault="00C23902" w:rsidP="004057D3">
            <w:pPr>
              <w:pStyle w:val="NoSpacing"/>
              <w:rPr>
                <w:lang w:eastAsia="en-US"/>
              </w:rPr>
            </w:pPr>
            <w:r w:rsidRPr="004057D3">
              <w:rPr>
                <w:lang w:eastAsia="en-US"/>
              </w:rPr>
              <w:t>7 prakse</w:t>
            </w:r>
          </w:p>
          <w:p w14:paraId="3C9CCE68" w14:textId="77777777" w:rsidR="00C23902" w:rsidRPr="004057D3" w:rsidRDefault="00C23902" w:rsidP="004057D3">
            <w:pPr>
              <w:pStyle w:val="NoSpacing"/>
              <w:rPr>
                <w:lang w:eastAsia="en-US"/>
              </w:rPr>
            </w:pPr>
          </w:p>
        </w:tc>
        <w:tc>
          <w:tcPr>
            <w:tcW w:w="3402" w:type="dxa"/>
          </w:tcPr>
          <w:p w14:paraId="66A73FA0" w14:textId="77777777" w:rsidR="00C23902" w:rsidRPr="004057D3" w:rsidRDefault="00C23902" w:rsidP="004057D3">
            <w:pPr>
              <w:pStyle w:val="NoSpacing"/>
              <w:rPr>
                <w:lang w:eastAsia="en-US"/>
              </w:rPr>
            </w:pPr>
            <w:r w:rsidRPr="004057D3">
              <w:rPr>
                <w:lang w:eastAsia="en-US"/>
              </w:rPr>
              <w:t>Ārsts, māsa, ārsta palīgs, funkcionālais speciālists</w:t>
            </w:r>
          </w:p>
        </w:tc>
      </w:tr>
      <w:tr w:rsidR="00C23902" w:rsidRPr="00C23902" w14:paraId="35BEEA9A" w14:textId="77777777" w:rsidTr="006C6384">
        <w:tc>
          <w:tcPr>
            <w:tcW w:w="4248" w:type="dxa"/>
          </w:tcPr>
          <w:p w14:paraId="04308277" w14:textId="77777777" w:rsidR="00C23902" w:rsidRPr="004057D3" w:rsidRDefault="00C23902" w:rsidP="004057D3">
            <w:pPr>
              <w:pStyle w:val="NoSpacing"/>
            </w:pPr>
            <w:r w:rsidRPr="004057D3">
              <w:t>Onkoloģijas pacientiem raksturīgu kritisko stāvokļu simulācijas un to analīze</w:t>
            </w:r>
          </w:p>
        </w:tc>
        <w:tc>
          <w:tcPr>
            <w:tcW w:w="1276" w:type="dxa"/>
          </w:tcPr>
          <w:p w14:paraId="5409BF7C" w14:textId="77777777" w:rsidR="00C23902" w:rsidRPr="004057D3" w:rsidRDefault="00C23902" w:rsidP="004057D3">
            <w:pPr>
              <w:pStyle w:val="NoSpacing"/>
              <w:rPr>
                <w:lang w:eastAsia="en-US"/>
              </w:rPr>
            </w:pPr>
            <w:r w:rsidRPr="004057D3">
              <w:rPr>
                <w:lang w:eastAsia="en-US"/>
              </w:rPr>
              <w:t>12 teorija</w:t>
            </w:r>
          </w:p>
          <w:p w14:paraId="1503D0FD" w14:textId="77777777" w:rsidR="00C23902" w:rsidRPr="004057D3" w:rsidRDefault="00C23902" w:rsidP="004057D3">
            <w:pPr>
              <w:pStyle w:val="NoSpacing"/>
              <w:rPr>
                <w:lang w:eastAsia="en-US"/>
              </w:rPr>
            </w:pPr>
            <w:r w:rsidRPr="004057D3">
              <w:rPr>
                <w:lang w:eastAsia="en-US"/>
              </w:rPr>
              <w:t>4 prakse</w:t>
            </w:r>
          </w:p>
          <w:p w14:paraId="4E7544B0" w14:textId="77777777" w:rsidR="00C23902" w:rsidRPr="004057D3" w:rsidRDefault="00C23902" w:rsidP="004057D3">
            <w:pPr>
              <w:pStyle w:val="NoSpacing"/>
              <w:rPr>
                <w:lang w:eastAsia="en-US"/>
              </w:rPr>
            </w:pPr>
          </w:p>
        </w:tc>
        <w:tc>
          <w:tcPr>
            <w:tcW w:w="3402" w:type="dxa"/>
          </w:tcPr>
          <w:p w14:paraId="03D8F86C" w14:textId="77777777" w:rsidR="00C23902" w:rsidRPr="004057D3" w:rsidRDefault="00C23902" w:rsidP="004057D3">
            <w:pPr>
              <w:pStyle w:val="NoSpacing"/>
              <w:rPr>
                <w:lang w:eastAsia="en-US"/>
              </w:rPr>
            </w:pPr>
            <w:r w:rsidRPr="004057D3">
              <w:rPr>
                <w:lang w:eastAsia="en-US"/>
              </w:rPr>
              <w:t>Ārsts, māsa, ārsta palīgs</w:t>
            </w:r>
          </w:p>
        </w:tc>
      </w:tr>
      <w:tr w:rsidR="00C23902" w:rsidRPr="00C23902" w14:paraId="08CF16B2" w14:textId="77777777" w:rsidTr="006C6384">
        <w:tc>
          <w:tcPr>
            <w:tcW w:w="4248" w:type="dxa"/>
          </w:tcPr>
          <w:p w14:paraId="783AE597" w14:textId="77777777" w:rsidR="00C23902" w:rsidRPr="004057D3" w:rsidRDefault="00C23902" w:rsidP="004057D3">
            <w:pPr>
              <w:pStyle w:val="NoSpacing"/>
            </w:pPr>
            <w:r w:rsidRPr="004057D3">
              <w:lastRenderedPageBreak/>
              <w:t>Ļaundabīgo audzēju ārstēšanas metodes</w:t>
            </w:r>
          </w:p>
        </w:tc>
        <w:tc>
          <w:tcPr>
            <w:tcW w:w="1276" w:type="dxa"/>
          </w:tcPr>
          <w:p w14:paraId="0686D549" w14:textId="77777777" w:rsidR="00C23902" w:rsidRPr="004057D3" w:rsidRDefault="00C23902" w:rsidP="004057D3">
            <w:pPr>
              <w:pStyle w:val="NoSpacing"/>
              <w:rPr>
                <w:lang w:eastAsia="en-US"/>
              </w:rPr>
            </w:pPr>
            <w:r w:rsidRPr="004057D3">
              <w:rPr>
                <w:lang w:eastAsia="en-US"/>
              </w:rPr>
              <w:t>24 teorija</w:t>
            </w:r>
          </w:p>
        </w:tc>
        <w:tc>
          <w:tcPr>
            <w:tcW w:w="3402" w:type="dxa"/>
          </w:tcPr>
          <w:p w14:paraId="7DB0F5B5" w14:textId="77777777" w:rsidR="00C23902" w:rsidRPr="004057D3" w:rsidRDefault="00C23902" w:rsidP="004057D3">
            <w:pPr>
              <w:pStyle w:val="NoSpacing"/>
              <w:rPr>
                <w:lang w:eastAsia="en-US"/>
              </w:rPr>
            </w:pPr>
            <w:r w:rsidRPr="004057D3">
              <w:rPr>
                <w:lang w:eastAsia="en-US"/>
              </w:rPr>
              <w:t>Ārsts, māsa, ārsta palīgs</w:t>
            </w:r>
          </w:p>
        </w:tc>
      </w:tr>
      <w:tr w:rsidR="00C23902" w:rsidRPr="00C23902" w14:paraId="60CF00D2" w14:textId="77777777" w:rsidTr="006C6384">
        <w:tc>
          <w:tcPr>
            <w:tcW w:w="4248" w:type="dxa"/>
          </w:tcPr>
          <w:p w14:paraId="0BA65A8C" w14:textId="77777777" w:rsidR="00C23902" w:rsidRPr="004057D3" w:rsidRDefault="00C23902" w:rsidP="004057D3">
            <w:pPr>
              <w:pStyle w:val="NoSpacing"/>
            </w:pPr>
            <w:r w:rsidRPr="004057D3">
              <w:t>Onkoloģisko saslimšanu savlaicīga diagnostika bērniem un pieaugušajiem</w:t>
            </w:r>
          </w:p>
        </w:tc>
        <w:tc>
          <w:tcPr>
            <w:tcW w:w="1276" w:type="dxa"/>
          </w:tcPr>
          <w:p w14:paraId="07EC62F6" w14:textId="77777777" w:rsidR="00C23902" w:rsidRPr="004057D3" w:rsidRDefault="00C23902" w:rsidP="004057D3">
            <w:pPr>
              <w:pStyle w:val="NoSpacing"/>
              <w:rPr>
                <w:lang w:eastAsia="en-US"/>
              </w:rPr>
            </w:pPr>
            <w:r w:rsidRPr="004057D3">
              <w:rPr>
                <w:lang w:eastAsia="en-US"/>
              </w:rPr>
              <w:t>15 teorija</w:t>
            </w:r>
          </w:p>
          <w:p w14:paraId="129D3064" w14:textId="77777777" w:rsidR="00C23902" w:rsidRPr="004057D3" w:rsidRDefault="00C23902" w:rsidP="004057D3">
            <w:pPr>
              <w:pStyle w:val="NoSpacing"/>
              <w:rPr>
                <w:lang w:eastAsia="en-US"/>
              </w:rPr>
            </w:pPr>
            <w:r w:rsidRPr="004057D3">
              <w:rPr>
                <w:lang w:eastAsia="en-US"/>
              </w:rPr>
              <w:t>9 prakse</w:t>
            </w:r>
          </w:p>
          <w:p w14:paraId="33562892" w14:textId="77777777" w:rsidR="00C23902" w:rsidRPr="004057D3" w:rsidRDefault="00C23902" w:rsidP="004057D3">
            <w:pPr>
              <w:pStyle w:val="NoSpacing"/>
              <w:rPr>
                <w:lang w:eastAsia="en-US"/>
              </w:rPr>
            </w:pPr>
          </w:p>
        </w:tc>
        <w:tc>
          <w:tcPr>
            <w:tcW w:w="3402" w:type="dxa"/>
          </w:tcPr>
          <w:p w14:paraId="0B5F4461" w14:textId="77777777" w:rsidR="00C23902" w:rsidRPr="004057D3" w:rsidRDefault="00C23902" w:rsidP="004057D3">
            <w:pPr>
              <w:pStyle w:val="NoSpacing"/>
              <w:rPr>
                <w:lang w:eastAsia="en-US"/>
              </w:rPr>
            </w:pPr>
            <w:r w:rsidRPr="004057D3">
              <w:rPr>
                <w:lang w:eastAsia="en-US"/>
              </w:rPr>
              <w:t>Ārsts, ārsta palīgs, māsa</w:t>
            </w:r>
          </w:p>
        </w:tc>
      </w:tr>
      <w:tr w:rsidR="00C23902" w:rsidRPr="00C23902" w14:paraId="59234A7A" w14:textId="77777777" w:rsidTr="006C6384">
        <w:tc>
          <w:tcPr>
            <w:tcW w:w="4248" w:type="dxa"/>
          </w:tcPr>
          <w:p w14:paraId="005F725A" w14:textId="77777777" w:rsidR="00C23902" w:rsidRPr="004057D3" w:rsidRDefault="00C23902" w:rsidP="004057D3">
            <w:pPr>
              <w:pStyle w:val="NoSpacing"/>
            </w:pPr>
            <w:r w:rsidRPr="004057D3">
              <w:t>Medikamentozās terapijas pamatprincipi onkoloģijā</w:t>
            </w:r>
          </w:p>
        </w:tc>
        <w:tc>
          <w:tcPr>
            <w:tcW w:w="1276" w:type="dxa"/>
          </w:tcPr>
          <w:p w14:paraId="68B2960C" w14:textId="77777777" w:rsidR="00C23902" w:rsidRPr="004057D3" w:rsidRDefault="00C23902" w:rsidP="004057D3">
            <w:pPr>
              <w:pStyle w:val="NoSpacing"/>
              <w:rPr>
                <w:lang w:eastAsia="en-US"/>
              </w:rPr>
            </w:pPr>
            <w:r w:rsidRPr="004057D3">
              <w:rPr>
                <w:lang w:eastAsia="en-US"/>
              </w:rPr>
              <w:t>18 teorija</w:t>
            </w:r>
          </w:p>
          <w:p w14:paraId="263342C6" w14:textId="77777777" w:rsidR="00C23902" w:rsidRPr="004057D3" w:rsidRDefault="00C23902" w:rsidP="004057D3">
            <w:pPr>
              <w:pStyle w:val="NoSpacing"/>
              <w:rPr>
                <w:lang w:eastAsia="en-US"/>
              </w:rPr>
            </w:pPr>
            <w:r w:rsidRPr="004057D3">
              <w:rPr>
                <w:lang w:eastAsia="en-US"/>
              </w:rPr>
              <w:t>6 prakse</w:t>
            </w:r>
          </w:p>
        </w:tc>
        <w:tc>
          <w:tcPr>
            <w:tcW w:w="3402" w:type="dxa"/>
          </w:tcPr>
          <w:p w14:paraId="179563D3" w14:textId="77777777" w:rsidR="00C23902" w:rsidRPr="004057D3" w:rsidRDefault="00C23902" w:rsidP="004057D3">
            <w:pPr>
              <w:pStyle w:val="NoSpacing"/>
              <w:rPr>
                <w:lang w:eastAsia="en-US"/>
              </w:rPr>
            </w:pPr>
            <w:r w:rsidRPr="004057D3">
              <w:rPr>
                <w:lang w:eastAsia="en-US"/>
              </w:rPr>
              <w:t>Ārsts, māsa, farmaceits</w:t>
            </w:r>
          </w:p>
        </w:tc>
      </w:tr>
      <w:tr w:rsidR="00C23902" w:rsidRPr="00C23902" w14:paraId="7D4A7F3F" w14:textId="77777777" w:rsidTr="006C6384">
        <w:tc>
          <w:tcPr>
            <w:tcW w:w="4248" w:type="dxa"/>
          </w:tcPr>
          <w:p w14:paraId="39ED0655" w14:textId="77777777" w:rsidR="00C23902" w:rsidRPr="004057D3" w:rsidRDefault="00C23902" w:rsidP="004057D3">
            <w:pPr>
              <w:pStyle w:val="NoSpacing"/>
            </w:pPr>
            <w:r w:rsidRPr="004057D3">
              <w:t>Endoskopijas metode māsu praksē</w:t>
            </w:r>
          </w:p>
          <w:p w14:paraId="5518C6D1" w14:textId="77777777" w:rsidR="00C23902" w:rsidRPr="004057D3" w:rsidRDefault="00C23902" w:rsidP="004057D3">
            <w:pPr>
              <w:pStyle w:val="NoSpacing"/>
            </w:pPr>
          </w:p>
        </w:tc>
        <w:tc>
          <w:tcPr>
            <w:tcW w:w="1276" w:type="dxa"/>
          </w:tcPr>
          <w:p w14:paraId="329014E5" w14:textId="77777777" w:rsidR="00C23902" w:rsidRPr="004057D3" w:rsidRDefault="00C23902" w:rsidP="004057D3">
            <w:pPr>
              <w:pStyle w:val="NoSpacing"/>
              <w:rPr>
                <w:lang w:eastAsia="en-US"/>
              </w:rPr>
            </w:pPr>
            <w:r w:rsidRPr="004057D3">
              <w:rPr>
                <w:lang w:eastAsia="en-US"/>
              </w:rPr>
              <w:t>32 teorija</w:t>
            </w:r>
          </w:p>
          <w:p w14:paraId="5C7E6E48" w14:textId="77777777" w:rsidR="00C23902" w:rsidRPr="004057D3" w:rsidRDefault="00C23902" w:rsidP="004057D3">
            <w:pPr>
              <w:pStyle w:val="NoSpacing"/>
              <w:rPr>
                <w:lang w:eastAsia="en-US"/>
              </w:rPr>
            </w:pPr>
            <w:r w:rsidRPr="004057D3">
              <w:rPr>
                <w:lang w:eastAsia="en-US"/>
              </w:rPr>
              <w:t>38 prakse</w:t>
            </w:r>
          </w:p>
        </w:tc>
        <w:tc>
          <w:tcPr>
            <w:tcW w:w="3402" w:type="dxa"/>
          </w:tcPr>
          <w:p w14:paraId="795998DE" w14:textId="77777777" w:rsidR="00C23902" w:rsidRPr="004057D3" w:rsidRDefault="00C23902" w:rsidP="004057D3">
            <w:pPr>
              <w:pStyle w:val="NoSpacing"/>
            </w:pPr>
            <w:r w:rsidRPr="004057D3">
              <w:br/>
              <w:t>Māsa</w:t>
            </w:r>
          </w:p>
        </w:tc>
      </w:tr>
    </w:tbl>
    <w:p w14:paraId="2E0084CE" w14:textId="77777777" w:rsidR="00C23902" w:rsidRPr="00C23902" w:rsidRDefault="00C23902" w:rsidP="00C23902">
      <w:pPr>
        <w:ind w:firstLine="720"/>
        <w:jc w:val="both"/>
        <w:rPr>
          <w:rFonts w:eastAsiaTheme="minorHAnsi"/>
          <w:lang w:val="lv-LV"/>
        </w:rPr>
      </w:pPr>
    </w:p>
    <w:p w14:paraId="07D95988" w14:textId="4FAE1929" w:rsidR="00C23902" w:rsidRPr="001F3AFD" w:rsidRDefault="00C23902" w:rsidP="001F3AFD">
      <w:pPr>
        <w:ind w:firstLine="720"/>
        <w:jc w:val="both"/>
        <w:rPr>
          <w:lang w:val="lv-LV" w:eastAsia="lv-LV"/>
        </w:rPr>
      </w:pPr>
      <w:r w:rsidRPr="001F3AFD">
        <w:rPr>
          <w:lang w:val="lv-LV"/>
        </w:rPr>
        <w:t>Onkoloģijas cilvēkresursu attīstība ir būtiska sadaļa visaptverošā veselības nozares cilvēkresursu stratēģijā, kuras izstrāde tiks uzsākta 2021.gada otrajā pusē Eiropas Komisijas Strukturālo reformu atbalsta programmas ietvaros. Svarīgākie darba uzdevumi cilvēkresursu stratēģijas izstrādē, ir sniegt detalizētu informāciju par veselības aprūpes speciālistu skaitu, kas strādā dažādās veselības aprūpes jomās valsts un privātajā sektorā visos aprūpes līmeņos, un izstrādāt nepieciešamo cilvēkresursu  “kartējumu”, kā arī  analizēt medicīniskās izglītības sistēmu, ieskaitot profesionālo pilnveidi, uzsverot izglītošanās iespējas nepārtrauktību un gatavību pielāgoties un savlaicīgi reaģēt uz tehnoloģiskām un organizatoriskām inovācijām veselības aprūpes sniegšanā. Projekta rezultātā tiek sagaidīti ieteikumi, kā uzlabot koordināciju starp organizācijām, kas iesaistītas veselības darbaspēka apmācības plānošanā un nodrošināšanā, lai palielinātu sinerģiju un palielinātu apmācību efektivitāti un kvalitāti.</w:t>
      </w:r>
    </w:p>
    <w:p w14:paraId="60F7476B" w14:textId="77777777" w:rsidR="00B43B38" w:rsidRDefault="00B43B38" w:rsidP="00B43B38">
      <w:pPr>
        <w:contextualSpacing/>
        <w:jc w:val="both"/>
        <w:rPr>
          <w:b/>
          <w:bCs/>
          <w:color w:val="FF0000"/>
          <w:lang w:val="lv"/>
        </w:rPr>
      </w:pPr>
    </w:p>
    <w:p w14:paraId="05AC57D5" w14:textId="71D1D825" w:rsidR="003A3E25" w:rsidRPr="00710D7C" w:rsidRDefault="00B43B38" w:rsidP="00B43B38">
      <w:pPr>
        <w:contextualSpacing/>
        <w:jc w:val="both"/>
        <w:rPr>
          <w:b/>
          <w:bCs/>
          <w:lang w:val="lv"/>
        </w:rPr>
      </w:pPr>
      <w:r w:rsidRPr="00710D7C">
        <w:rPr>
          <w:b/>
          <w:bCs/>
          <w:lang w:val="lv"/>
        </w:rPr>
        <w:t>Identificētās problēmas/ izaicinājumi:</w:t>
      </w:r>
    </w:p>
    <w:p w14:paraId="7D1A2D7F" w14:textId="77777777" w:rsidR="00F97DEF" w:rsidRPr="00317CC1" w:rsidRDefault="009022FF" w:rsidP="009022FF">
      <w:pPr>
        <w:pStyle w:val="ListParagraph"/>
        <w:numPr>
          <w:ilvl w:val="0"/>
          <w:numId w:val="29"/>
        </w:numPr>
        <w:jc w:val="both"/>
        <w:rPr>
          <w:lang w:val="lv-LV" w:eastAsia="lv-LV"/>
        </w:rPr>
      </w:pPr>
      <w:r w:rsidRPr="009022FF">
        <w:rPr>
          <w:color w:val="000000"/>
          <w:bdr w:val="none" w:sz="0" w:space="0" w:color="auto" w:frame="1"/>
          <w:shd w:val="clear" w:color="auto" w:fill="FFFFFF"/>
          <w:lang w:val="lv-LV"/>
        </w:rPr>
        <w:t>Cilvēkresursi pacientu ar onkoloģiskajām slimībām ārstēšanā un aprūpē nav pietiekami, īpaši valsts apmaksāto veselības aprūpes pakalpojumu s</w:t>
      </w:r>
      <w:r w:rsidR="006432B3">
        <w:rPr>
          <w:color w:val="000000"/>
          <w:bdr w:val="none" w:sz="0" w:space="0" w:color="auto" w:frame="1"/>
          <w:shd w:val="clear" w:color="auto" w:fill="FFFFFF"/>
          <w:lang w:val="lv-LV"/>
        </w:rPr>
        <w:t>n</w:t>
      </w:r>
      <w:r w:rsidRPr="009022FF">
        <w:rPr>
          <w:color w:val="000000"/>
          <w:bdr w:val="none" w:sz="0" w:space="0" w:color="auto" w:frame="1"/>
          <w:shd w:val="clear" w:color="auto" w:fill="FFFFFF"/>
          <w:lang w:val="lv-LV"/>
        </w:rPr>
        <w:t>iegšanai un ārstniecības iestādes reģionos Latvijā.</w:t>
      </w:r>
    </w:p>
    <w:p w14:paraId="555A27DF" w14:textId="77777777" w:rsidR="00F97DEF" w:rsidRPr="00317CC1" w:rsidRDefault="009022FF" w:rsidP="009022FF">
      <w:pPr>
        <w:pStyle w:val="ListParagraph"/>
        <w:numPr>
          <w:ilvl w:val="0"/>
          <w:numId w:val="29"/>
        </w:numPr>
        <w:jc w:val="both"/>
        <w:rPr>
          <w:lang w:val="lv-LV" w:eastAsia="lv-LV"/>
        </w:rPr>
      </w:pPr>
      <w:r w:rsidRPr="009022FF">
        <w:rPr>
          <w:color w:val="000000"/>
          <w:bdr w:val="none" w:sz="0" w:space="0" w:color="auto" w:frame="1"/>
          <w:shd w:val="clear" w:color="auto" w:fill="FFFFFF"/>
          <w:lang w:val="lv-LV"/>
        </w:rPr>
        <w:t xml:space="preserve"> Vienlaikus cilvēkresur</w:t>
      </w:r>
      <w:r w:rsidR="006432B3">
        <w:rPr>
          <w:color w:val="000000"/>
          <w:bdr w:val="none" w:sz="0" w:space="0" w:color="auto" w:frame="1"/>
          <w:shd w:val="clear" w:color="auto" w:fill="FFFFFF"/>
          <w:lang w:val="lv-LV"/>
        </w:rPr>
        <w:t>s</w:t>
      </w:r>
      <w:r w:rsidRPr="009022FF">
        <w:rPr>
          <w:color w:val="000000"/>
          <w:bdr w:val="none" w:sz="0" w:space="0" w:color="auto" w:frame="1"/>
          <w:shd w:val="clear" w:color="auto" w:fill="FFFFFF"/>
          <w:lang w:val="lv-LV"/>
        </w:rPr>
        <w:t>u plānošanas kritēriji šajā jomā nav izstrādāti pietiekamā detalizācijā, lai noteiktu nepieciešamo speciālistu, māsu un citu mediķu skaitu un izvietojumu ārstniecības iestādēs Latvijā. </w:t>
      </w:r>
    </w:p>
    <w:p w14:paraId="5DC581A6" w14:textId="70505858" w:rsidR="00C16481" w:rsidRPr="009022FF" w:rsidRDefault="009022FF" w:rsidP="009022FF">
      <w:pPr>
        <w:pStyle w:val="ListParagraph"/>
        <w:numPr>
          <w:ilvl w:val="0"/>
          <w:numId w:val="29"/>
        </w:numPr>
        <w:jc w:val="both"/>
        <w:rPr>
          <w:lang w:val="lv-LV" w:eastAsia="lv-LV"/>
        </w:rPr>
      </w:pPr>
      <w:r w:rsidRPr="009022FF">
        <w:rPr>
          <w:color w:val="000000"/>
          <w:bdr w:val="none" w:sz="0" w:space="0" w:color="auto" w:frame="1"/>
          <w:shd w:val="clear" w:color="auto" w:fill="FFFFFF"/>
          <w:lang w:val="lv-LV"/>
        </w:rPr>
        <w:t xml:space="preserve"> Kā arī ir nepiecieš</w:t>
      </w:r>
      <w:r w:rsidR="006432B3">
        <w:rPr>
          <w:color w:val="000000"/>
          <w:bdr w:val="none" w:sz="0" w:space="0" w:color="auto" w:frame="1"/>
          <w:shd w:val="clear" w:color="auto" w:fill="FFFFFF"/>
          <w:lang w:val="lv-LV"/>
        </w:rPr>
        <w:t>a</w:t>
      </w:r>
      <w:r w:rsidRPr="009022FF">
        <w:rPr>
          <w:color w:val="000000"/>
          <w:bdr w:val="none" w:sz="0" w:space="0" w:color="auto" w:frame="1"/>
          <w:shd w:val="clear" w:color="auto" w:fill="FFFFFF"/>
          <w:lang w:val="lv-LV"/>
        </w:rPr>
        <w:t>ms pilnveidot atbalsta pasākumus,</w:t>
      </w:r>
      <w:r w:rsidR="006432B3">
        <w:rPr>
          <w:color w:val="000000"/>
          <w:bdr w:val="none" w:sz="0" w:space="0" w:color="auto" w:frame="1"/>
          <w:shd w:val="clear" w:color="auto" w:fill="FFFFFF"/>
          <w:lang w:val="lv-LV"/>
        </w:rPr>
        <w:t xml:space="preserve"> </w:t>
      </w:r>
      <w:r w:rsidRPr="009022FF">
        <w:rPr>
          <w:color w:val="000000"/>
          <w:bdr w:val="none" w:sz="0" w:space="0" w:color="auto" w:frame="1"/>
          <w:shd w:val="clear" w:color="auto" w:fill="FFFFFF"/>
          <w:lang w:val="lv-LV"/>
        </w:rPr>
        <w:t>lai mazinātu šķēršļus jauno speciālistu ienākšanai valsts finansētajā veselības sektorā, veicinot efektīvu paaudžu nomaiņu.</w:t>
      </w:r>
    </w:p>
    <w:p w14:paraId="78D3B2EF" w14:textId="77777777" w:rsidR="009022FF" w:rsidRPr="009022FF" w:rsidRDefault="009022FF" w:rsidP="009022FF">
      <w:pPr>
        <w:pStyle w:val="ListParagraph"/>
        <w:jc w:val="both"/>
        <w:rPr>
          <w:lang w:val="lv-LV" w:eastAsia="lv-LV"/>
        </w:rPr>
      </w:pPr>
    </w:p>
    <w:p w14:paraId="5D06635D" w14:textId="65336020" w:rsidR="00E10455" w:rsidRDefault="00EC5B7E" w:rsidP="00A90E23">
      <w:pPr>
        <w:pStyle w:val="Heading2"/>
        <w:rPr>
          <w:rFonts w:ascii="Times New Roman" w:hAnsi="Times New Roman" w:cs="Times New Roman"/>
          <w:color w:val="auto"/>
          <w:sz w:val="24"/>
          <w:szCs w:val="24"/>
        </w:rPr>
      </w:pPr>
      <w:bookmarkStart w:id="29" w:name="_Toc73698113"/>
      <w:r>
        <w:rPr>
          <w:rFonts w:ascii="Times New Roman" w:hAnsi="Times New Roman" w:cs="Times New Roman"/>
          <w:color w:val="auto"/>
          <w:sz w:val="24"/>
          <w:szCs w:val="24"/>
        </w:rPr>
        <w:t>7</w:t>
      </w:r>
      <w:r w:rsidR="00E10455" w:rsidRPr="00A90E23">
        <w:rPr>
          <w:rFonts w:ascii="Times New Roman" w:hAnsi="Times New Roman" w:cs="Times New Roman"/>
          <w:color w:val="auto"/>
          <w:sz w:val="24"/>
          <w:szCs w:val="24"/>
        </w:rPr>
        <w:t>. Pacientu apmierinātība.</w:t>
      </w:r>
      <w:bookmarkEnd w:id="29"/>
    </w:p>
    <w:p w14:paraId="3511EE4D" w14:textId="77777777" w:rsidR="00317BA7" w:rsidRPr="00BD7F42" w:rsidRDefault="00317BA7" w:rsidP="00BD7F42">
      <w:pPr>
        <w:pStyle w:val="NoSpacing"/>
        <w:jc w:val="both"/>
        <w:rPr>
          <w:rFonts w:ascii="Times New Roman" w:hAnsi="Times New Roman" w:cs="Times New Roman"/>
          <w:sz w:val="24"/>
          <w:szCs w:val="24"/>
          <w:lang w:eastAsia="lv-LV"/>
        </w:rPr>
      </w:pPr>
    </w:p>
    <w:p w14:paraId="57DB6553" w14:textId="650828DD" w:rsidR="00BD7F42" w:rsidRDefault="00317BA7" w:rsidP="00BD7F42">
      <w:pPr>
        <w:pStyle w:val="NoSpacing"/>
        <w:ind w:firstLine="720"/>
        <w:jc w:val="both"/>
        <w:rPr>
          <w:rFonts w:ascii="Times New Roman" w:hAnsi="Times New Roman" w:cs="Times New Roman"/>
          <w:sz w:val="24"/>
          <w:szCs w:val="24"/>
          <w:lang w:eastAsia="lv-LV"/>
        </w:rPr>
      </w:pPr>
      <w:r w:rsidRPr="00BD7F42">
        <w:rPr>
          <w:rFonts w:ascii="Times New Roman" w:hAnsi="Times New Roman" w:cs="Times New Roman"/>
          <w:sz w:val="24"/>
          <w:szCs w:val="24"/>
          <w:lang w:eastAsia="lv-LV"/>
        </w:rPr>
        <w:t>Kvalitatīvs veselības aprūpes pakalpojums ietver pacienta tiesību ievērošanu. Atbilstoši Pacientu tiesību likumam</w:t>
      </w:r>
      <w:r w:rsidR="00B41A8C">
        <w:rPr>
          <w:rFonts w:ascii="Times New Roman" w:hAnsi="Times New Roman" w:cs="Times New Roman"/>
          <w:sz w:val="24"/>
          <w:szCs w:val="24"/>
          <w:lang w:eastAsia="lv-LV"/>
        </w:rPr>
        <w:t>,</w:t>
      </w:r>
      <w:r w:rsidRPr="00BD7F42">
        <w:rPr>
          <w:rFonts w:ascii="Times New Roman" w:hAnsi="Times New Roman" w:cs="Times New Roman"/>
          <w:sz w:val="24"/>
          <w:szCs w:val="24"/>
          <w:lang w:eastAsia="lv-LV"/>
        </w:rPr>
        <w:t xml:space="preserve"> pacientam ir tiesības saņemt no ārstējošā ārsta informāciju par savu veselības stāvokli, tajā skaitā par slimības diagnozi, ārstēšanas, izmeklēšanas un rehabilitācijas plānu, prognozi un sekām, arī slimības radītajiem funkcionēšanas ierobežojumiem, profilakses iespējām, kā arī tiesības pēc ārstniecības ietvaros veiktas izmeklēšanas un ķirurģiskās vai cita veida invazīvās iejaukšanās saņemt informāciju par ārstniecības rezultātiem, par iepriekš neparedzētu iznākumu un tā iemesliem. Taču vienlīdz būtisks ir cilvēciskais faktors komunikācijā starp pacientu un ārstu, jo īpaši onkoloģisku slimību gadījumā. Jāņem vērā sabiedrībā izveidojies priekšstats par vēzi kā neārstējamu slimību, kas pacientos un viņu tuviniekos rada papildu bailes, norobežošanos u.c. Līdz ar to būtiski ir veikt sabiedrības informēšana pasākumus par to</w:t>
      </w:r>
      <w:r w:rsidR="00B41A8C">
        <w:rPr>
          <w:rFonts w:ascii="Times New Roman" w:hAnsi="Times New Roman" w:cs="Times New Roman"/>
          <w:sz w:val="24"/>
          <w:szCs w:val="24"/>
          <w:lang w:eastAsia="lv-LV"/>
        </w:rPr>
        <w:t>,</w:t>
      </w:r>
      <w:r w:rsidRPr="00BD7F42">
        <w:rPr>
          <w:rFonts w:ascii="Times New Roman" w:hAnsi="Times New Roman" w:cs="Times New Roman"/>
          <w:sz w:val="24"/>
          <w:szCs w:val="24"/>
          <w:lang w:eastAsia="lv-LV"/>
        </w:rPr>
        <w:t xml:space="preserve"> cik svarīgi ir agrīni atklāt onkoloģisku slimību un savlaicīgi uzsākt ārstēšanu.</w:t>
      </w:r>
    </w:p>
    <w:p w14:paraId="4ECE3303" w14:textId="05148081" w:rsidR="005767AD" w:rsidRPr="00BD7F42" w:rsidRDefault="005767AD" w:rsidP="005767AD">
      <w:pPr>
        <w:pStyle w:val="NoSpacing"/>
        <w:ind w:firstLine="720"/>
        <w:jc w:val="both"/>
        <w:rPr>
          <w:rFonts w:ascii="Times New Roman" w:hAnsi="Times New Roman" w:cs="Times New Roman"/>
          <w:sz w:val="24"/>
          <w:szCs w:val="24"/>
          <w:lang w:eastAsia="lv-LV"/>
        </w:rPr>
      </w:pPr>
      <w:r w:rsidRPr="00BD7F42">
        <w:rPr>
          <w:rFonts w:ascii="Times New Roman" w:hAnsi="Times New Roman" w:cs="Times New Roman"/>
          <w:bCs/>
          <w:sz w:val="24"/>
          <w:szCs w:val="24"/>
        </w:rPr>
        <w:t xml:space="preserve">Aizvien biežāk, runājot par onkoloģisku slimības diagnosticēšanu, ārstēšanu, aprūpi pēc ārstēšanas, tiek uzsvērta tieši ārsta (un citu ārstniecības personu) un pacienta komunikācijas kvalitātes nozīme. Svarīgi ir KĀ pateikt  pacientam par diagnozi, kā to izskaidrot, veicinot pacienta līdzestību un izpratni ārstēšanas procesā kopumā. Tādēļ būtiska ir onkoloģisko pacientu aprūpē </w:t>
      </w:r>
      <w:r w:rsidRPr="00BD7F42">
        <w:rPr>
          <w:rFonts w:ascii="Times New Roman" w:hAnsi="Times New Roman" w:cs="Times New Roman"/>
          <w:bCs/>
          <w:sz w:val="24"/>
          <w:szCs w:val="24"/>
        </w:rPr>
        <w:lastRenderedPageBreak/>
        <w:t xml:space="preserve">iesaistītā atbalsta personāla un ārstniecības personu apmācība komunikācijai ar pacientiem, tajā skaitā </w:t>
      </w:r>
      <w:r w:rsidR="00B41A8C">
        <w:rPr>
          <w:rFonts w:ascii="Times New Roman" w:hAnsi="Times New Roman" w:cs="Times New Roman"/>
          <w:bCs/>
          <w:sz w:val="24"/>
          <w:szCs w:val="24"/>
        </w:rPr>
        <w:t xml:space="preserve">jautājumos </w:t>
      </w:r>
      <w:r w:rsidRPr="00BD7F42">
        <w:rPr>
          <w:rFonts w:ascii="Times New Roman" w:hAnsi="Times New Roman" w:cs="Times New Roman"/>
          <w:bCs/>
          <w:sz w:val="24"/>
          <w:szCs w:val="24"/>
        </w:rPr>
        <w:t>par krīžu komunikāciju. Šobrīd komunikācijai ar pacientiem, tajā skaitā par krīžu komunikāciju, ir apmācīti RAKUS darbinieki (stacionāru nodaļu vadītāji, ārsti – speciālisti, virsmāsas, māsas).</w:t>
      </w:r>
      <w:r>
        <w:rPr>
          <w:rFonts w:ascii="Times New Roman" w:hAnsi="Times New Roman" w:cs="Times New Roman"/>
          <w:bCs/>
          <w:sz w:val="24"/>
          <w:szCs w:val="24"/>
        </w:rPr>
        <w:t xml:space="preserve"> </w:t>
      </w:r>
    </w:p>
    <w:p w14:paraId="453DB911" w14:textId="2D945191" w:rsidR="00BD7F42" w:rsidRPr="00BD7F42" w:rsidRDefault="00BD7F42" w:rsidP="00BD7F42">
      <w:pPr>
        <w:pStyle w:val="NoSpacing"/>
        <w:ind w:firstLine="720"/>
        <w:jc w:val="both"/>
        <w:rPr>
          <w:rFonts w:ascii="Times New Roman" w:hAnsi="Times New Roman" w:cs="Times New Roman"/>
          <w:sz w:val="24"/>
          <w:szCs w:val="24"/>
          <w:lang w:eastAsia="lv-LV"/>
        </w:rPr>
      </w:pPr>
      <w:r w:rsidRPr="00BD7F42">
        <w:rPr>
          <w:rFonts w:ascii="Times New Roman" w:hAnsi="Times New Roman" w:cs="Times New Roman"/>
          <w:color w:val="1B1B1B"/>
          <w:sz w:val="24"/>
          <w:szCs w:val="24"/>
        </w:rPr>
        <w:t>Pacienta pieredze ir neatņemama veselības aprūpes kvalitātes sastāvdaļa, tā ietver vairākus veselības aprūpes sniegšanas aspektus, kurus pacienti ļoti augstu novērtē, saņemot veselības aprūpes pakalpojumus, piemēram, savlaicīgi saņemta aprūpe, ērta piekļuve informācijai un laba saziņa ar veselības aprūpes sniedzējiem</w:t>
      </w:r>
      <w:r w:rsidRPr="00BD7F42">
        <w:rPr>
          <w:rStyle w:val="FootnoteReference"/>
          <w:rFonts w:ascii="Times New Roman" w:hAnsi="Times New Roman" w:cs="Times New Roman"/>
          <w:color w:val="1B1B1B"/>
          <w:sz w:val="24"/>
          <w:szCs w:val="24"/>
        </w:rPr>
        <w:footnoteReference w:id="76"/>
      </w:r>
      <w:r>
        <w:rPr>
          <w:rFonts w:ascii="Times New Roman" w:hAnsi="Times New Roman" w:cs="Times New Roman"/>
          <w:color w:val="1B1B1B"/>
          <w:sz w:val="24"/>
          <w:szCs w:val="24"/>
        </w:rPr>
        <w:t xml:space="preserve">. </w:t>
      </w:r>
      <w:r w:rsidRPr="00BD7F42">
        <w:rPr>
          <w:rFonts w:ascii="Times New Roman" w:hAnsi="Times New Roman" w:cs="Times New Roman"/>
          <w:color w:val="1B1B1B"/>
          <w:sz w:val="24"/>
          <w:szCs w:val="24"/>
        </w:rPr>
        <w:t xml:space="preserve">Arī onkoloģijas jomā šiem aspektiem ir ļoti liela nozīme. </w:t>
      </w:r>
    </w:p>
    <w:p w14:paraId="6E74FFBB" w14:textId="77777777" w:rsidR="00572243" w:rsidRDefault="00BD7F42" w:rsidP="00BD7F42">
      <w:pPr>
        <w:pStyle w:val="NoSpacing"/>
        <w:jc w:val="both"/>
        <w:rPr>
          <w:rFonts w:ascii="Times New Roman" w:hAnsi="Times New Roman" w:cs="Times New Roman"/>
          <w:color w:val="1B1B1B"/>
          <w:sz w:val="24"/>
          <w:szCs w:val="24"/>
        </w:rPr>
      </w:pPr>
      <w:r w:rsidRPr="00BD7F42">
        <w:rPr>
          <w:rFonts w:ascii="Times New Roman" w:hAnsi="Times New Roman" w:cs="Times New Roman"/>
          <w:color w:val="1B1B1B"/>
          <w:sz w:val="24"/>
          <w:szCs w:val="24"/>
        </w:rPr>
        <w:t>Pacienta pieredzes izpratne ir galvenais solis, virzoties pacienta centrētas veselības aprūpes virzienā.  Apskatot dažādus pacienta pieredzes aspektus, var novērtēt, cik lielā mērā pacienti saņem aprūpi, kas ir cie</w:t>
      </w:r>
      <w:r w:rsidR="00572243">
        <w:rPr>
          <w:rFonts w:ascii="Times New Roman" w:hAnsi="Times New Roman" w:cs="Times New Roman"/>
          <w:color w:val="1B1B1B"/>
          <w:sz w:val="24"/>
          <w:szCs w:val="24"/>
        </w:rPr>
        <w:t>ņ</w:t>
      </w:r>
      <w:r w:rsidRPr="00BD7F42">
        <w:rPr>
          <w:rFonts w:ascii="Times New Roman" w:hAnsi="Times New Roman" w:cs="Times New Roman"/>
          <w:color w:val="1B1B1B"/>
          <w:sz w:val="24"/>
          <w:szCs w:val="24"/>
        </w:rPr>
        <w:t>pilna un atbilstoša individuālajām pacienta vēlmēm, vajadzībām un vērtībām. Pacientu pieredzes novērtēšana kopā ar citiem komponentiem, piemēram, aprūpes efektivitāti un drošumu, ir būtiska, lai sniegtu pilnīgu priekšstatu par sniegtās veselības aprūpes kvalitāti</w:t>
      </w:r>
      <w:r w:rsidR="00572243">
        <w:rPr>
          <w:rFonts w:ascii="Times New Roman" w:hAnsi="Times New Roman" w:cs="Times New Roman"/>
          <w:color w:val="1B1B1B"/>
          <w:sz w:val="24"/>
          <w:szCs w:val="24"/>
        </w:rPr>
        <w:t>.</w:t>
      </w:r>
    </w:p>
    <w:p w14:paraId="75AF598F" w14:textId="54C4D774" w:rsidR="002E2743" w:rsidRDefault="00BD7F42" w:rsidP="002E2743">
      <w:pPr>
        <w:pStyle w:val="NoSpacing"/>
        <w:ind w:firstLine="720"/>
        <w:jc w:val="both"/>
        <w:rPr>
          <w:rFonts w:ascii="Times New Roman" w:hAnsi="Times New Roman" w:cs="Times New Roman"/>
          <w:color w:val="1B1B1B"/>
          <w:sz w:val="24"/>
          <w:szCs w:val="24"/>
        </w:rPr>
      </w:pPr>
      <w:r w:rsidRPr="00BD7F42">
        <w:rPr>
          <w:rFonts w:ascii="Times New Roman" w:hAnsi="Times New Roman" w:cs="Times New Roman"/>
          <w:color w:val="1B1B1B"/>
          <w:sz w:val="24"/>
          <w:szCs w:val="24"/>
        </w:rPr>
        <w:t xml:space="preserve">Pozitīva pacienta pieredze ir neatkarīgs un svarīgs mērķis veselības aprūpes sistēmā. Turklāt pierādījumi apliecina, ka pastāv saistība starp pozitīvu pacienta pieredzi, piemēram, labu saziņu starp pakalpojumu sniedzēju un pacientu, un </w:t>
      </w:r>
      <w:r w:rsidR="00F73194">
        <w:rPr>
          <w:rFonts w:ascii="Times New Roman" w:hAnsi="Times New Roman" w:cs="Times New Roman"/>
          <w:color w:val="1B1B1B"/>
          <w:sz w:val="24"/>
          <w:szCs w:val="24"/>
        </w:rPr>
        <w:t>ārstniecības procesa</w:t>
      </w:r>
      <w:r w:rsidR="00F73194" w:rsidRPr="00BD7F42">
        <w:rPr>
          <w:rFonts w:ascii="Times New Roman" w:hAnsi="Times New Roman" w:cs="Times New Roman"/>
          <w:color w:val="1B1B1B"/>
          <w:sz w:val="24"/>
          <w:szCs w:val="24"/>
        </w:rPr>
        <w:t xml:space="preserve"> </w:t>
      </w:r>
      <w:r w:rsidR="00F73194">
        <w:rPr>
          <w:rFonts w:ascii="Times New Roman" w:hAnsi="Times New Roman" w:cs="Times New Roman"/>
          <w:color w:val="1B1B1B"/>
          <w:sz w:val="24"/>
          <w:szCs w:val="24"/>
        </w:rPr>
        <w:t>rezultātu</w:t>
      </w:r>
      <w:r w:rsidRPr="00BD7F42">
        <w:rPr>
          <w:rFonts w:ascii="Times New Roman" w:hAnsi="Times New Roman" w:cs="Times New Roman"/>
          <w:color w:val="1B1B1B"/>
          <w:sz w:val="24"/>
          <w:szCs w:val="24"/>
        </w:rPr>
        <w:t>. Šie procesi un rezultāti ietver labāku pacienta līdzestību ārstēšanās procesā, labākus klīniskos rezultātus, labāku pacientu drošības praksi un samazina nevajadzīgu veselības aprūpes pakalpojumu izmantošanu</w:t>
      </w:r>
      <w:r w:rsidRPr="00BD7F42">
        <w:rPr>
          <w:rStyle w:val="FootnoteReference"/>
          <w:rFonts w:ascii="Times New Roman" w:hAnsi="Times New Roman" w:cs="Times New Roman"/>
          <w:color w:val="1B1B1B"/>
          <w:sz w:val="24"/>
          <w:szCs w:val="24"/>
        </w:rPr>
        <w:footnoteReference w:id="77"/>
      </w:r>
      <w:r w:rsidRPr="00BD7F42">
        <w:rPr>
          <w:rFonts w:ascii="Times New Roman" w:hAnsi="Times New Roman" w:cs="Times New Roman"/>
          <w:color w:val="1B1B1B"/>
          <w:sz w:val="24"/>
          <w:szCs w:val="24"/>
        </w:rPr>
        <w:t xml:space="preserve"> </w:t>
      </w:r>
      <w:r w:rsidRPr="00BD7F42">
        <w:rPr>
          <w:rStyle w:val="FootnoteReference"/>
          <w:rFonts w:ascii="Times New Roman" w:hAnsi="Times New Roman" w:cs="Times New Roman"/>
          <w:color w:val="1B1B1B"/>
          <w:sz w:val="24"/>
          <w:szCs w:val="24"/>
        </w:rPr>
        <w:footnoteReference w:id="78"/>
      </w:r>
      <w:r w:rsidRPr="00BD7F42">
        <w:rPr>
          <w:rFonts w:ascii="Times New Roman" w:hAnsi="Times New Roman" w:cs="Times New Roman"/>
          <w:color w:val="1B1B1B"/>
          <w:sz w:val="24"/>
          <w:szCs w:val="24"/>
        </w:rPr>
        <w:t xml:space="preserve"> </w:t>
      </w:r>
      <w:r w:rsidRPr="00BD7F42">
        <w:rPr>
          <w:rStyle w:val="FootnoteReference"/>
          <w:rFonts w:ascii="Times New Roman" w:hAnsi="Times New Roman" w:cs="Times New Roman"/>
          <w:color w:val="1B1B1B"/>
          <w:sz w:val="24"/>
          <w:szCs w:val="24"/>
        </w:rPr>
        <w:footnoteReference w:id="79"/>
      </w:r>
      <w:r w:rsidRPr="00BD7F42">
        <w:rPr>
          <w:rFonts w:ascii="Times New Roman" w:hAnsi="Times New Roman" w:cs="Times New Roman"/>
          <w:color w:val="1B1B1B"/>
          <w:sz w:val="24"/>
          <w:szCs w:val="24"/>
        </w:rPr>
        <w:t xml:space="preserve"> </w:t>
      </w:r>
      <w:r w:rsidRPr="00BD7F42">
        <w:rPr>
          <w:rStyle w:val="FootnoteReference"/>
          <w:rFonts w:ascii="Times New Roman" w:hAnsi="Times New Roman" w:cs="Times New Roman"/>
          <w:color w:val="1B1B1B"/>
          <w:sz w:val="24"/>
          <w:szCs w:val="24"/>
        </w:rPr>
        <w:footnoteReference w:id="80"/>
      </w:r>
      <w:r w:rsidR="00572243">
        <w:rPr>
          <w:rFonts w:ascii="Times New Roman" w:hAnsi="Times New Roman" w:cs="Times New Roman"/>
          <w:color w:val="1B1B1B"/>
          <w:sz w:val="24"/>
          <w:szCs w:val="24"/>
        </w:rPr>
        <w:t>.</w:t>
      </w:r>
    </w:p>
    <w:p w14:paraId="5D9984E2" w14:textId="77777777" w:rsidR="008B49DD" w:rsidRDefault="00BD7F42" w:rsidP="008B49DD">
      <w:pPr>
        <w:pStyle w:val="NoSpacing"/>
        <w:ind w:firstLine="720"/>
        <w:jc w:val="both"/>
        <w:rPr>
          <w:rFonts w:ascii="Times New Roman" w:hAnsi="Times New Roman" w:cs="Times New Roman"/>
          <w:color w:val="1B1B1B"/>
          <w:sz w:val="24"/>
          <w:szCs w:val="24"/>
        </w:rPr>
      </w:pPr>
      <w:r w:rsidRPr="00BD7F42">
        <w:rPr>
          <w:rFonts w:ascii="Times New Roman" w:hAnsi="Times New Roman" w:cs="Times New Roman"/>
          <w:color w:val="1B1B1B"/>
          <w:sz w:val="24"/>
          <w:szCs w:val="24"/>
        </w:rPr>
        <w:t>Pacientu pieredzes mērījumi var atklāt arī svarīgas sistēmas problēmas, piemēram, kavēšanos ar diagnostisko rezultātu paziņošanu un saziņas nepilnības, kurām var būt nozīmīga ietekme uz klīniskajiem rezultātiem, drošību un efektivitāti</w:t>
      </w:r>
      <w:r w:rsidRPr="00BD7F42">
        <w:rPr>
          <w:rStyle w:val="FootnoteReference"/>
          <w:rFonts w:ascii="Times New Roman" w:hAnsi="Times New Roman" w:cs="Times New Roman"/>
          <w:color w:val="1B1B1B"/>
          <w:sz w:val="24"/>
          <w:szCs w:val="24"/>
        </w:rPr>
        <w:footnoteReference w:id="81"/>
      </w:r>
      <w:r w:rsidR="002E2743">
        <w:rPr>
          <w:rFonts w:ascii="Times New Roman" w:hAnsi="Times New Roman" w:cs="Times New Roman"/>
          <w:color w:val="1B1B1B"/>
          <w:sz w:val="24"/>
          <w:szCs w:val="24"/>
        </w:rPr>
        <w:t>.</w:t>
      </w:r>
    </w:p>
    <w:p w14:paraId="7F4680DE" w14:textId="4760D142" w:rsidR="00BD7F42" w:rsidRPr="008B49DD" w:rsidRDefault="00BD7F42" w:rsidP="008B49DD">
      <w:pPr>
        <w:pStyle w:val="NoSpacing"/>
        <w:ind w:firstLine="720"/>
        <w:jc w:val="both"/>
        <w:rPr>
          <w:rFonts w:ascii="Times New Roman" w:hAnsi="Times New Roman" w:cs="Times New Roman"/>
          <w:color w:val="1B1B1B"/>
          <w:sz w:val="24"/>
          <w:szCs w:val="24"/>
        </w:rPr>
      </w:pPr>
      <w:r w:rsidRPr="00BD7F42">
        <w:rPr>
          <w:rFonts w:ascii="Times New Roman" w:hAnsi="Times New Roman" w:cs="Times New Roman"/>
          <w:color w:val="1B1B1B"/>
          <w:sz w:val="24"/>
          <w:szCs w:val="24"/>
        </w:rPr>
        <w:t xml:space="preserve">Tāpēc </w:t>
      </w:r>
      <w:r w:rsidR="008B49DD">
        <w:rPr>
          <w:rFonts w:ascii="Times New Roman" w:hAnsi="Times New Roman" w:cs="Times New Roman"/>
          <w:color w:val="1B1B1B"/>
          <w:sz w:val="24"/>
          <w:szCs w:val="24"/>
        </w:rPr>
        <w:t>VM</w:t>
      </w:r>
      <w:r w:rsidRPr="00BD7F42">
        <w:rPr>
          <w:rFonts w:ascii="Times New Roman" w:hAnsi="Times New Roman" w:cs="Times New Roman"/>
          <w:color w:val="1B1B1B"/>
          <w:sz w:val="24"/>
          <w:szCs w:val="24"/>
        </w:rPr>
        <w:t xml:space="preserve"> īsteno projektu </w:t>
      </w:r>
      <w:r w:rsidR="008B49DD">
        <w:rPr>
          <w:rFonts w:ascii="Times New Roman" w:hAnsi="Times New Roman" w:cs="Times New Roman"/>
          <w:color w:val="1B1B1B"/>
          <w:sz w:val="24"/>
          <w:szCs w:val="24"/>
        </w:rPr>
        <w:t>“</w:t>
      </w:r>
      <w:r w:rsidRPr="00BD7F42">
        <w:rPr>
          <w:rFonts w:ascii="Times New Roman" w:hAnsi="Times New Roman" w:cs="Times New Roman"/>
          <w:color w:val="1B1B1B"/>
          <w:sz w:val="24"/>
          <w:szCs w:val="24"/>
        </w:rPr>
        <w:t>Atbalsts pacienta ziņotās pieredzes pasākumu izstrādei veselības sistēmas darbības novērtēšanai Latvijā</w:t>
      </w:r>
      <w:r w:rsidR="008B49DD">
        <w:rPr>
          <w:rFonts w:ascii="Times New Roman" w:hAnsi="Times New Roman" w:cs="Times New Roman"/>
          <w:color w:val="1B1B1B"/>
          <w:sz w:val="24"/>
          <w:szCs w:val="24"/>
        </w:rPr>
        <w:t>”</w:t>
      </w:r>
      <w:r w:rsidRPr="00BD7F42">
        <w:rPr>
          <w:rStyle w:val="FootnoteReference"/>
          <w:rFonts w:ascii="Times New Roman" w:hAnsi="Times New Roman" w:cs="Times New Roman"/>
          <w:color w:val="1B1B1B"/>
          <w:sz w:val="24"/>
          <w:szCs w:val="24"/>
        </w:rPr>
        <w:footnoteReference w:id="82"/>
      </w:r>
      <w:r w:rsidRPr="00BD7F42">
        <w:rPr>
          <w:rFonts w:ascii="Times New Roman" w:hAnsi="Times New Roman" w:cs="Times New Roman"/>
          <w:color w:val="1B1B1B"/>
          <w:sz w:val="24"/>
          <w:szCs w:val="24"/>
        </w:rPr>
        <w:t>, kura ietvaros tiek izstrādāta vienota pacientu ziņotās pieredzes (PREMS) datu apmaiņas platforma. Projekta pilotprojektā ir iesaistījušās trīs slimnīcas</w:t>
      </w:r>
      <w:r w:rsidR="00E663A3">
        <w:rPr>
          <w:rFonts w:ascii="Times New Roman" w:hAnsi="Times New Roman" w:cs="Times New Roman"/>
          <w:color w:val="1B1B1B"/>
          <w:sz w:val="24"/>
          <w:szCs w:val="24"/>
        </w:rPr>
        <w:t xml:space="preserve"> -</w:t>
      </w:r>
      <w:r w:rsidR="00E663A3" w:rsidRPr="00E663A3">
        <w:rPr>
          <w:rFonts w:ascii="Times New Roman" w:hAnsi="Times New Roman" w:cs="Times New Roman"/>
          <w:sz w:val="24"/>
          <w:szCs w:val="24"/>
        </w:rPr>
        <w:t xml:space="preserve"> </w:t>
      </w:r>
      <w:r w:rsidR="00E663A3">
        <w:rPr>
          <w:rFonts w:ascii="Times New Roman" w:hAnsi="Times New Roman" w:cs="Times New Roman"/>
          <w:sz w:val="24"/>
          <w:szCs w:val="24"/>
        </w:rPr>
        <w:t>RAKUS, PSKUS</w:t>
      </w:r>
      <w:r w:rsidR="00E663A3" w:rsidRPr="00BD7F42">
        <w:rPr>
          <w:rFonts w:ascii="Times New Roman" w:hAnsi="Times New Roman" w:cs="Times New Roman"/>
          <w:sz w:val="24"/>
          <w:szCs w:val="24"/>
        </w:rPr>
        <w:t xml:space="preserve"> un </w:t>
      </w:r>
      <w:r w:rsidR="00E663A3">
        <w:rPr>
          <w:rFonts w:ascii="Times New Roman" w:hAnsi="Times New Roman" w:cs="Times New Roman"/>
          <w:color w:val="000000"/>
          <w:sz w:val="24"/>
          <w:szCs w:val="24"/>
        </w:rPr>
        <w:t>BKUS</w:t>
      </w:r>
      <w:r w:rsidRPr="00BD7F42">
        <w:rPr>
          <w:rFonts w:ascii="Times New Roman" w:hAnsi="Times New Roman" w:cs="Times New Roman"/>
          <w:color w:val="1B1B1B"/>
          <w:sz w:val="24"/>
          <w:szCs w:val="24"/>
        </w:rPr>
        <w:t xml:space="preserve">, </w:t>
      </w:r>
      <w:r w:rsidR="00E663A3" w:rsidRPr="00BD7F42">
        <w:rPr>
          <w:rFonts w:ascii="Times New Roman" w:hAnsi="Times New Roman" w:cs="Times New Roman"/>
          <w:color w:val="1B1B1B"/>
          <w:sz w:val="24"/>
          <w:szCs w:val="24"/>
        </w:rPr>
        <w:t>k</w:t>
      </w:r>
      <w:r w:rsidR="00E663A3">
        <w:rPr>
          <w:rFonts w:ascii="Times New Roman" w:hAnsi="Times New Roman" w:cs="Times New Roman"/>
          <w:color w:val="1B1B1B"/>
          <w:sz w:val="24"/>
          <w:szCs w:val="24"/>
        </w:rPr>
        <w:t>uras</w:t>
      </w:r>
      <w:r w:rsidR="00E663A3" w:rsidRPr="00BD7F42">
        <w:rPr>
          <w:rFonts w:ascii="Times New Roman" w:hAnsi="Times New Roman" w:cs="Times New Roman"/>
          <w:color w:val="1B1B1B"/>
          <w:sz w:val="24"/>
          <w:szCs w:val="24"/>
        </w:rPr>
        <w:t xml:space="preserve"> </w:t>
      </w:r>
      <w:r w:rsidRPr="00BD7F42">
        <w:rPr>
          <w:rFonts w:ascii="Times New Roman" w:hAnsi="Times New Roman" w:cs="Times New Roman"/>
          <w:color w:val="1B1B1B"/>
          <w:sz w:val="24"/>
          <w:szCs w:val="24"/>
        </w:rPr>
        <w:t>sniedz veselības aprūpes pakalpojumus onkoloģijas slimību gadījumos</w:t>
      </w:r>
      <w:r w:rsidR="00822CFA">
        <w:rPr>
          <w:rFonts w:ascii="Times New Roman" w:hAnsi="Times New Roman" w:cs="Times New Roman"/>
          <w:color w:val="1B1B1B"/>
          <w:sz w:val="24"/>
          <w:szCs w:val="24"/>
        </w:rPr>
        <w:t xml:space="preserve">. </w:t>
      </w:r>
    </w:p>
    <w:p w14:paraId="3CD901F8" w14:textId="77777777" w:rsidR="00BD7F42" w:rsidRPr="00032110" w:rsidRDefault="00BD7F42" w:rsidP="00032110">
      <w:pPr>
        <w:pStyle w:val="NoSpacing"/>
        <w:ind w:firstLine="720"/>
        <w:jc w:val="both"/>
        <w:rPr>
          <w:rFonts w:ascii="Times New Roman" w:hAnsi="Times New Roman" w:cs="Times New Roman"/>
          <w:sz w:val="24"/>
          <w:szCs w:val="24"/>
        </w:rPr>
      </w:pPr>
    </w:p>
    <w:p w14:paraId="4E1D64F5" w14:textId="4E1FE426" w:rsidR="00FB229D" w:rsidRPr="00710D7C" w:rsidRDefault="00FB229D" w:rsidP="00FB229D">
      <w:pPr>
        <w:spacing w:before="120" w:after="120"/>
        <w:jc w:val="both"/>
        <w:rPr>
          <w:b/>
          <w:bCs/>
          <w:iCs/>
          <w:lang w:val="lv-LV"/>
        </w:rPr>
      </w:pPr>
      <w:r w:rsidRPr="00710D7C">
        <w:rPr>
          <w:b/>
          <w:bCs/>
          <w:iCs/>
          <w:lang w:val="lv-LV"/>
        </w:rPr>
        <w:t xml:space="preserve">Identificētās problēmas/ </w:t>
      </w:r>
      <w:r w:rsidRPr="00710D7C">
        <w:rPr>
          <w:b/>
          <w:bCs/>
          <w:lang w:val="lv" w:eastAsia="lv-LV"/>
        </w:rPr>
        <w:t>izaicinājumi:</w:t>
      </w:r>
    </w:p>
    <w:p w14:paraId="25E64573" w14:textId="2A540883" w:rsidR="00FB229D" w:rsidRPr="004568CD" w:rsidRDefault="00710D7C" w:rsidP="005767AD">
      <w:pPr>
        <w:pStyle w:val="NoSpacing"/>
        <w:numPr>
          <w:ilvl w:val="0"/>
          <w:numId w:val="19"/>
        </w:numPr>
        <w:jc w:val="both"/>
        <w:rPr>
          <w:rFonts w:ascii="Times New Roman" w:hAnsi="Times New Roman" w:cs="Times New Roman"/>
          <w:sz w:val="24"/>
          <w:szCs w:val="24"/>
        </w:rPr>
      </w:pPr>
      <w:r>
        <w:rPr>
          <w:rFonts w:ascii="Times New Roman" w:hAnsi="Times New Roman" w:cs="Times New Roman"/>
          <w:lang w:val="lv"/>
        </w:rPr>
        <w:t xml:space="preserve">Pacientu pieredzes </w:t>
      </w:r>
      <w:r w:rsidR="006515C7">
        <w:rPr>
          <w:rFonts w:ascii="Times New Roman" w:hAnsi="Times New Roman" w:cs="Times New Roman"/>
          <w:lang w:val="lv"/>
        </w:rPr>
        <w:t xml:space="preserve">noskaidrošana </w:t>
      </w:r>
      <w:r>
        <w:rPr>
          <w:rFonts w:ascii="Times New Roman" w:hAnsi="Times New Roman" w:cs="Times New Roman"/>
          <w:lang w:val="lv"/>
        </w:rPr>
        <w:t>un izmantošana, lai ārstniecības iestādes u</w:t>
      </w:r>
      <w:r w:rsidRPr="00710D7C">
        <w:rPr>
          <w:rFonts w:ascii="Times New Roman" w:hAnsi="Times New Roman" w:cs="Times New Roman"/>
          <w:lang w:val="lv"/>
        </w:rPr>
        <w:t>zlabot</w:t>
      </w:r>
      <w:r>
        <w:rPr>
          <w:rFonts w:ascii="Times New Roman" w:hAnsi="Times New Roman" w:cs="Times New Roman"/>
          <w:lang w:val="lv"/>
        </w:rPr>
        <w:t>u</w:t>
      </w:r>
      <w:r w:rsidRPr="00710D7C">
        <w:rPr>
          <w:rFonts w:ascii="Times New Roman" w:hAnsi="Times New Roman" w:cs="Times New Roman"/>
          <w:lang w:val="lv"/>
        </w:rPr>
        <w:t xml:space="preserve"> veselības aprūpes pakalpojumu kvalitāt</w:t>
      </w:r>
      <w:r>
        <w:rPr>
          <w:rFonts w:ascii="Times New Roman" w:hAnsi="Times New Roman" w:cs="Times New Roman"/>
          <w:lang w:val="lv"/>
        </w:rPr>
        <w:t>i</w:t>
      </w:r>
      <w:r w:rsidR="000E7190">
        <w:rPr>
          <w:rFonts w:ascii="Times New Roman" w:hAnsi="Times New Roman" w:cs="Times New Roman"/>
          <w:lang w:val="lv"/>
        </w:rPr>
        <w:t xml:space="preserve">, </w:t>
      </w:r>
      <w:r w:rsidR="006E6B39">
        <w:rPr>
          <w:rFonts w:ascii="Times New Roman" w:hAnsi="Times New Roman" w:cs="Times New Roman"/>
          <w:lang w:val="lv"/>
        </w:rPr>
        <w:t>pacientam</w:t>
      </w:r>
      <w:r w:rsidR="000E7190">
        <w:rPr>
          <w:rFonts w:ascii="Times New Roman" w:hAnsi="Times New Roman" w:cs="Times New Roman"/>
          <w:lang w:val="lv"/>
        </w:rPr>
        <w:t xml:space="preserve"> </w:t>
      </w:r>
      <w:r w:rsidR="006E6B39">
        <w:rPr>
          <w:rFonts w:ascii="Times New Roman" w:hAnsi="Times New Roman" w:cs="Times New Roman"/>
          <w:lang w:val="lv"/>
        </w:rPr>
        <w:t xml:space="preserve">uzturoties </w:t>
      </w:r>
      <w:r w:rsidRPr="00710D7C">
        <w:rPr>
          <w:rFonts w:ascii="Times New Roman" w:hAnsi="Times New Roman" w:cs="Times New Roman"/>
          <w:lang w:val="lv"/>
        </w:rPr>
        <w:t>stacionārā ar onkoloģijas diagnozi</w:t>
      </w:r>
      <w:r>
        <w:rPr>
          <w:rFonts w:ascii="Times New Roman" w:hAnsi="Times New Roman" w:cs="Times New Roman"/>
          <w:lang w:val="lv"/>
        </w:rPr>
        <w:t xml:space="preserve">. </w:t>
      </w:r>
    </w:p>
    <w:p w14:paraId="74D7436E" w14:textId="0142DBDC" w:rsidR="004568CD" w:rsidRDefault="004568CD" w:rsidP="004568CD">
      <w:pPr>
        <w:pStyle w:val="NoSpacing"/>
        <w:jc w:val="both"/>
        <w:rPr>
          <w:rFonts w:ascii="Times New Roman" w:hAnsi="Times New Roman" w:cs="Times New Roman"/>
          <w:lang w:val="lv"/>
        </w:rPr>
      </w:pPr>
    </w:p>
    <w:p w14:paraId="7CF93500" w14:textId="7B012D26" w:rsidR="004568CD" w:rsidRDefault="004568CD" w:rsidP="004568CD">
      <w:pPr>
        <w:pStyle w:val="NoSpacing"/>
        <w:jc w:val="both"/>
        <w:rPr>
          <w:rFonts w:ascii="Times New Roman" w:hAnsi="Times New Roman" w:cs="Times New Roman"/>
          <w:lang w:val="lv"/>
        </w:rPr>
      </w:pPr>
    </w:p>
    <w:p w14:paraId="772E0670" w14:textId="30DE2C77" w:rsidR="004568CD" w:rsidRDefault="004568CD" w:rsidP="004568CD">
      <w:pPr>
        <w:pStyle w:val="NoSpacing"/>
        <w:jc w:val="both"/>
        <w:rPr>
          <w:rFonts w:ascii="Times New Roman" w:hAnsi="Times New Roman" w:cs="Times New Roman"/>
          <w:lang w:val="lv"/>
        </w:rPr>
      </w:pPr>
    </w:p>
    <w:p w14:paraId="565CB02A" w14:textId="23BDF0BE" w:rsidR="004568CD" w:rsidRDefault="004568CD" w:rsidP="004568CD">
      <w:pPr>
        <w:pStyle w:val="NoSpacing"/>
        <w:jc w:val="both"/>
        <w:rPr>
          <w:rFonts w:ascii="Times New Roman" w:hAnsi="Times New Roman" w:cs="Times New Roman"/>
          <w:lang w:val="lv"/>
        </w:rPr>
      </w:pPr>
    </w:p>
    <w:p w14:paraId="48C96B7C" w14:textId="637EB2BA" w:rsidR="004568CD" w:rsidRDefault="004568CD" w:rsidP="004568CD">
      <w:pPr>
        <w:pStyle w:val="NoSpacing"/>
        <w:jc w:val="both"/>
        <w:rPr>
          <w:rFonts w:ascii="Times New Roman" w:hAnsi="Times New Roman" w:cs="Times New Roman"/>
          <w:lang w:val="lv"/>
        </w:rPr>
      </w:pPr>
    </w:p>
    <w:p w14:paraId="0E9B74DF" w14:textId="60E0340B" w:rsidR="004568CD" w:rsidRDefault="004568CD" w:rsidP="004568CD">
      <w:pPr>
        <w:pStyle w:val="NoSpacing"/>
        <w:jc w:val="both"/>
        <w:rPr>
          <w:rFonts w:ascii="Times New Roman" w:hAnsi="Times New Roman" w:cs="Times New Roman"/>
          <w:lang w:val="lv"/>
        </w:rPr>
      </w:pPr>
    </w:p>
    <w:p w14:paraId="14397B24" w14:textId="6462CDD7" w:rsidR="004568CD" w:rsidRDefault="004568CD" w:rsidP="004568CD">
      <w:pPr>
        <w:pStyle w:val="NoSpacing"/>
        <w:jc w:val="both"/>
        <w:rPr>
          <w:rFonts w:ascii="Times New Roman" w:hAnsi="Times New Roman" w:cs="Times New Roman"/>
          <w:lang w:val="lv"/>
        </w:rPr>
      </w:pPr>
    </w:p>
    <w:p w14:paraId="3D7F8E2B" w14:textId="197F7B0C" w:rsidR="004568CD" w:rsidRDefault="004568CD" w:rsidP="004568CD">
      <w:pPr>
        <w:pStyle w:val="NoSpacing"/>
        <w:jc w:val="both"/>
        <w:rPr>
          <w:rFonts w:ascii="Times New Roman" w:hAnsi="Times New Roman" w:cs="Times New Roman"/>
          <w:lang w:val="lv"/>
        </w:rPr>
      </w:pPr>
    </w:p>
    <w:p w14:paraId="4AA04922" w14:textId="77777777" w:rsidR="004568CD" w:rsidRPr="00710D7C" w:rsidRDefault="004568CD" w:rsidP="004568CD">
      <w:pPr>
        <w:pStyle w:val="NoSpacing"/>
        <w:jc w:val="both"/>
        <w:rPr>
          <w:rFonts w:ascii="Times New Roman" w:hAnsi="Times New Roman" w:cs="Times New Roman"/>
          <w:sz w:val="24"/>
          <w:szCs w:val="24"/>
        </w:rPr>
      </w:pPr>
    </w:p>
    <w:p w14:paraId="20493FC8" w14:textId="190CB1FD" w:rsidR="00B56B1C" w:rsidRPr="00FE6DCF" w:rsidRDefault="00C16481" w:rsidP="004568CD">
      <w:pPr>
        <w:pStyle w:val="Heading1"/>
        <w:jc w:val="center"/>
        <w:rPr>
          <w:rFonts w:ascii="Times New Roman" w:hAnsi="Times New Roman" w:cs="Times New Roman"/>
          <w:color w:val="auto"/>
          <w:sz w:val="24"/>
          <w:szCs w:val="24"/>
          <w:lang w:val="lv-LV"/>
        </w:rPr>
      </w:pPr>
      <w:bookmarkStart w:id="30" w:name="_Toc73698114"/>
      <w:r w:rsidRPr="00FE6DCF">
        <w:rPr>
          <w:rFonts w:ascii="Times New Roman" w:hAnsi="Times New Roman" w:cs="Times New Roman"/>
          <w:color w:val="auto"/>
          <w:sz w:val="24"/>
          <w:szCs w:val="24"/>
          <w:lang w:val="lv-LV"/>
        </w:rPr>
        <w:t>I</w:t>
      </w:r>
      <w:r w:rsidR="00EC5B7E" w:rsidRPr="00FE6DCF">
        <w:rPr>
          <w:rFonts w:ascii="Times New Roman" w:hAnsi="Times New Roman" w:cs="Times New Roman"/>
          <w:color w:val="auto"/>
          <w:sz w:val="24"/>
          <w:szCs w:val="24"/>
          <w:lang w:val="lv-LV"/>
        </w:rPr>
        <w:t>V</w:t>
      </w:r>
      <w:r w:rsidR="00A966A6" w:rsidRPr="00FE6DCF">
        <w:rPr>
          <w:rFonts w:ascii="Times New Roman" w:hAnsi="Times New Roman" w:cs="Times New Roman"/>
          <w:color w:val="auto"/>
          <w:sz w:val="24"/>
          <w:szCs w:val="24"/>
          <w:lang w:val="lv-LV"/>
        </w:rPr>
        <w:t xml:space="preserve">. </w:t>
      </w:r>
      <w:r w:rsidR="00556EF4">
        <w:rPr>
          <w:rFonts w:ascii="Times New Roman" w:hAnsi="Times New Roman" w:cs="Times New Roman"/>
          <w:color w:val="auto"/>
          <w:sz w:val="24"/>
          <w:szCs w:val="24"/>
          <w:lang w:val="lv-LV"/>
        </w:rPr>
        <w:t>K</w:t>
      </w:r>
      <w:r w:rsidR="00A966A6" w:rsidRPr="00FE6DCF">
        <w:rPr>
          <w:rFonts w:ascii="Times New Roman" w:hAnsi="Times New Roman" w:cs="Times New Roman"/>
          <w:color w:val="auto"/>
          <w:sz w:val="24"/>
          <w:szCs w:val="24"/>
          <w:lang w:val="lv-LV"/>
        </w:rPr>
        <w:t>opsavilkums par plānā</w:t>
      </w:r>
      <w:r w:rsidR="00556EF4">
        <w:rPr>
          <w:rFonts w:ascii="Times New Roman" w:hAnsi="Times New Roman" w:cs="Times New Roman"/>
          <w:color w:val="auto"/>
          <w:sz w:val="24"/>
          <w:szCs w:val="24"/>
          <w:lang w:val="lv-LV"/>
        </w:rPr>
        <w:t xml:space="preserve"> paredzētajiem pasākumiem un to īstenošanai </w:t>
      </w:r>
      <w:r w:rsidR="00A966A6" w:rsidRPr="00FE6DCF">
        <w:rPr>
          <w:rFonts w:ascii="Times New Roman" w:hAnsi="Times New Roman" w:cs="Times New Roman"/>
          <w:color w:val="auto"/>
          <w:sz w:val="24"/>
          <w:szCs w:val="24"/>
          <w:lang w:val="lv-LV"/>
        </w:rPr>
        <w:t>nepieciešamo finansējumu.</w:t>
      </w:r>
      <w:bookmarkEnd w:id="30"/>
    </w:p>
    <w:p w14:paraId="1B73A94D" w14:textId="77777777" w:rsidR="004568CD" w:rsidRDefault="004568CD" w:rsidP="00B56B1C">
      <w:pPr>
        <w:contextualSpacing/>
        <w:jc w:val="both"/>
        <w:rPr>
          <w:lang w:val="lv"/>
        </w:rPr>
      </w:pPr>
    </w:p>
    <w:p w14:paraId="18F2D4E3" w14:textId="77777777" w:rsidR="004568CD" w:rsidRDefault="004568CD" w:rsidP="00B56B1C">
      <w:pPr>
        <w:contextualSpacing/>
        <w:jc w:val="both"/>
        <w:rPr>
          <w:lang w:val="lv"/>
        </w:rPr>
      </w:pPr>
    </w:p>
    <w:p w14:paraId="38AF19E7" w14:textId="3F32BFBF" w:rsidR="002C5727" w:rsidRPr="002C5727" w:rsidRDefault="002C5727" w:rsidP="00B56B1C">
      <w:pPr>
        <w:contextualSpacing/>
        <w:jc w:val="both"/>
        <w:rPr>
          <w:lang w:val="lv"/>
        </w:rPr>
      </w:pPr>
      <w:r w:rsidRPr="002C5727">
        <w:rPr>
          <w:lang w:val="lv"/>
        </w:rPr>
        <w:t xml:space="preserve">Ministru prezidents </w:t>
      </w:r>
      <w:r>
        <w:rPr>
          <w:lang w:val="lv"/>
        </w:rPr>
        <w:t xml:space="preserve">                                                                                                     </w:t>
      </w:r>
      <w:r w:rsidRPr="002C5727">
        <w:rPr>
          <w:lang w:val="lv"/>
        </w:rPr>
        <w:t>Arturs K. Kariņš</w:t>
      </w:r>
    </w:p>
    <w:p w14:paraId="36F901C7" w14:textId="2F59CE1C" w:rsidR="002C5727" w:rsidRDefault="002C5727" w:rsidP="00EC65A2">
      <w:pPr>
        <w:contextualSpacing/>
        <w:jc w:val="both"/>
        <w:rPr>
          <w:lang w:val="lv"/>
        </w:rPr>
      </w:pPr>
    </w:p>
    <w:p w14:paraId="2344E2D6" w14:textId="77777777" w:rsidR="002C5727" w:rsidRPr="002C5727" w:rsidRDefault="002C5727" w:rsidP="00EC65A2">
      <w:pPr>
        <w:contextualSpacing/>
        <w:jc w:val="both"/>
        <w:rPr>
          <w:lang w:val="lv"/>
        </w:rPr>
      </w:pPr>
    </w:p>
    <w:p w14:paraId="0BBB41A6" w14:textId="397B5324" w:rsidR="002C5727" w:rsidRPr="002C5727" w:rsidRDefault="002C5727" w:rsidP="00EC65A2">
      <w:pPr>
        <w:contextualSpacing/>
        <w:jc w:val="both"/>
        <w:rPr>
          <w:lang w:val="lv"/>
        </w:rPr>
      </w:pPr>
      <w:r w:rsidRPr="002C5727">
        <w:rPr>
          <w:lang w:val="lv"/>
        </w:rPr>
        <w:t xml:space="preserve">Veselības ministrs  </w:t>
      </w:r>
      <w:r>
        <w:rPr>
          <w:lang w:val="lv"/>
        </w:rPr>
        <w:t xml:space="preserve">                                                                                                        </w:t>
      </w:r>
      <w:r w:rsidRPr="002C5727">
        <w:rPr>
          <w:lang w:val="lv"/>
        </w:rPr>
        <w:t>Daniels Pavļuts</w:t>
      </w:r>
    </w:p>
    <w:p w14:paraId="61B4D643" w14:textId="718CC039" w:rsidR="002C5727" w:rsidRPr="002C5727" w:rsidRDefault="002C5727" w:rsidP="00EC65A2">
      <w:pPr>
        <w:contextualSpacing/>
        <w:jc w:val="both"/>
        <w:rPr>
          <w:lang w:val="lv"/>
        </w:rPr>
      </w:pPr>
    </w:p>
    <w:p w14:paraId="3FB73C86" w14:textId="5658D88C" w:rsidR="002C5727" w:rsidRPr="002C5727" w:rsidRDefault="002C5727" w:rsidP="00EC65A2">
      <w:pPr>
        <w:contextualSpacing/>
        <w:jc w:val="both"/>
        <w:rPr>
          <w:lang w:val="lv"/>
        </w:rPr>
      </w:pPr>
    </w:p>
    <w:p w14:paraId="29784761" w14:textId="60F7EF1E" w:rsidR="002C5727" w:rsidRPr="002C5727" w:rsidRDefault="002C5727" w:rsidP="00EC65A2">
      <w:pPr>
        <w:contextualSpacing/>
        <w:jc w:val="both"/>
        <w:rPr>
          <w:lang w:val="lv"/>
        </w:rPr>
      </w:pPr>
      <w:r w:rsidRPr="002C5727">
        <w:rPr>
          <w:lang w:val="lv"/>
        </w:rPr>
        <w:t xml:space="preserve">Iesniedzējs: Veselības ministrs </w:t>
      </w:r>
      <w:r>
        <w:rPr>
          <w:lang w:val="lv"/>
        </w:rPr>
        <w:t xml:space="preserve">                                                                                     Daniels Pavļuts</w:t>
      </w:r>
    </w:p>
    <w:p w14:paraId="40503B27" w14:textId="24BEFD57" w:rsidR="002C5727" w:rsidRDefault="002C5727" w:rsidP="00EC65A2">
      <w:pPr>
        <w:contextualSpacing/>
        <w:jc w:val="both"/>
        <w:rPr>
          <w:lang w:val="lv"/>
        </w:rPr>
      </w:pPr>
    </w:p>
    <w:p w14:paraId="4E09C507" w14:textId="77777777" w:rsidR="002C5727" w:rsidRPr="002C5727" w:rsidRDefault="002C5727" w:rsidP="00EC65A2">
      <w:pPr>
        <w:contextualSpacing/>
        <w:jc w:val="both"/>
        <w:rPr>
          <w:lang w:val="lv"/>
        </w:rPr>
      </w:pPr>
    </w:p>
    <w:p w14:paraId="764441BB" w14:textId="40F917B9" w:rsidR="002C5727" w:rsidRPr="002C5727" w:rsidRDefault="002C5727" w:rsidP="00EC65A2">
      <w:pPr>
        <w:contextualSpacing/>
        <w:jc w:val="both"/>
        <w:rPr>
          <w:lang w:val="lv"/>
        </w:rPr>
      </w:pPr>
      <w:r w:rsidRPr="002C5727">
        <w:rPr>
          <w:lang w:val="lv"/>
        </w:rPr>
        <w:t xml:space="preserve">Vīza: Valsts sekretāre </w:t>
      </w:r>
      <w:r>
        <w:rPr>
          <w:lang w:val="lv"/>
        </w:rPr>
        <w:t xml:space="preserve">                                                                                                       </w:t>
      </w:r>
      <w:r w:rsidRPr="002C5727">
        <w:rPr>
          <w:lang w:val="lv"/>
        </w:rPr>
        <w:t xml:space="preserve"> Indra Dreika</w:t>
      </w:r>
    </w:p>
    <w:p w14:paraId="4EC8C123" w14:textId="77777777" w:rsidR="00EC65A2" w:rsidRDefault="00EC65A2" w:rsidP="00EC65A2">
      <w:pPr>
        <w:jc w:val="center"/>
        <w:rPr>
          <w:rFonts w:eastAsia="Calibri"/>
          <w:sz w:val="28"/>
          <w:szCs w:val="28"/>
          <w:lang w:val="lv-LV"/>
        </w:rPr>
      </w:pPr>
    </w:p>
    <w:p w14:paraId="06A634F5" w14:textId="77777777" w:rsidR="00EC65A2" w:rsidRPr="000F5320" w:rsidRDefault="00EC65A2" w:rsidP="00EC65A2">
      <w:pPr>
        <w:jc w:val="center"/>
        <w:rPr>
          <w:rFonts w:eastAsia="Calibri"/>
          <w:sz w:val="28"/>
          <w:szCs w:val="28"/>
          <w:lang w:val="lv-LV"/>
        </w:rPr>
      </w:pPr>
    </w:p>
    <w:p w14:paraId="1E73BC3F" w14:textId="594F891D" w:rsidR="000F5320" w:rsidRPr="002C5727" w:rsidRDefault="000F5320" w:rsidP="002C5727">
      <w:pPr>
        <w:spacing w:after="200" w:line="276" w:lineRule="auto"/>
        <w:rPr>
          <w:sz w:val="20"/>
          <w:szCs w:val="20"/>
          <w:lang w:val="lv-LV"/>
        </w:rPr>
      </w:pPr>
    </w:p>
    <w:sectPr w:rsidR="000F5320" w:rsidRPr="002C5727" w:rsidSect="00537BF5">
      <w:headerReference w:type="default" r:id="rId22"/>
      <w:footerReference w:type="default" r:id="rId23"/>
      <w:footerReference w:type="first" r:id="rId24"/>
      <w:pgSz w:w="12240" w:h="15840"/>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C1DE6" w14:textId="77777777" w:rsidR="006C6384" w:rsidRDefault="006C6384" w:rsidP="009F11FC">
      <w:r>
        <w:separator/>
      </w:r>
    </w:p>
  </w:endnote>
  <w:endnote w:type="continuationSeparator" w:id="0">
    <w:p w14:paraId="2392D6A5" w14:textId="77777777" w:rsidR="006C6384" w:rsidRDefault="006C6384" w:rsidP="009F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476EB" w14:textId="7582FDB3" w:rsidR="006C6384" w:rsidRPr="002C5727" w:rsidRDefault="006C6384" w:rsidP="000D1BE2">
    <w:pPr>
      <w:pStyle w:val="Footer"/>
      <w:rPr>
        <w:sz w:val="20"/>
        <w:szCs w:val="20"/>
        <w:lang w:val="lv-LV"/>
      </w:rPr>
    </w:pPr>
    <w:r>
      <w:rPr>
        <w:sz w:val="20"/>
        <w:szCs w:val="20"/>
        <w:lang w:val="lv-LV"/>
      </w:rPr>
      <w:t>VMpl_040621_onko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3C695" w14:textId="7BB9DD89" w:rsidR="006C6384" w:rsidRPr="00C37221" w:rsidRDefault="006C6384" w:rsidP="000D1BE2">
    <w:pPr>
      <w:pStyle w:val="Footer"/>
      <w:tabs>
        <w:tab w:val="clear" w:pos="4153"/>
        <w:tab w:val="clear" w:pos="8306"/>
        <w:tab w:val="left" w:pos="5715"/>
      </w:tabs>
      <w:rPr>
        <w:sz w:val="22"/>
        <w:szCs w:val="22"/>
      </w:rPr>
    </w:pPr>
    <w:r>
      <w:rPr>
        <w:sz w:val="22"/>
        <w:szCs w:val="22"/>
      </w:rPr>
      <w:t>VMpl_040621_onko</w:t>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B80BE" w14:textId="77777777" w:rsidR="006C6384" w:rsidRDefault="006C6384" w:rsidP="009F11FC">
      <w:r>
        <w:separator/>
      </w:r>
    </w:p>
  </w:footnote>
  <w:footnote w:type="continuationSeparator" w:id="0">
    <w:p w14:paraId="3786A1DA" w14:textId="77777777" w:rsidR="006C6384" w:rsidRDefault="006C6384" w:rsidP="009F11FC">
      <w:r>
        <w:continuationSeparator/>
      </w:r>
    </w:p>
  </w:footnote>
  <w:footnote w:id="1">
    <w:p w14:paraId="7CB602D5" w14:textId="671B1D94" w:rsidR="006C6384" w:rsidRPr="001D1905" w:rsidRDefault="006C6384">
      <w:pPr>
        <w:pStyle w:val="FootnoteText"/>
        <w:rPr>
          <w:rFonts w:ascii="Times New Roman" w:hAnsi="Times New Roman"/>
          <w:lang w:val="lv-LV"/>
        </w:rPr>
      </w:pPr>
      <w:r w:rsidRPr="001D1905">
        <w:rPr>
          <w:rStyle w:val="FootnoteReference"/>
          <w:rFonts w:ascii="Times New Roman" w:hAnsi="Times New Roman"/>
        </w:rPr>
        <w:footnoteRef/>
      </w:r>
      <w:r w:rsidRPr="001D1905">
        <w:rPr>
          <w:rFonts w:ascii="Times New Roman" w:hAnsi="Times New Roman"/>
        </w:rPr>
        <w:t xml:space="preserve"> https://www.pkc.gov.lv/sites/default/files/inline-files/NAP2027_apstiprin%C4%81ts%20Saeim%C4%81_1.pdf</w:t>
      </w:r>
    </w:p>
  </w:footnote>
  <w:footnote w:id="2">
    <w:p w14:paraId="728FBCCA" w14:textId="188427AA" w:rsidR="006C6384" w:rsidRPr="001D1905" w:rsidRDefault="006C6384" w:rsidP="007368E9">
      <w:pPr>
        <w:tabs>
          <w:tab w:val="left" w:pos="6663"/>
        </w:tabs>
        <w:jc w:val="both"/>
        <w:rPr>
          <w:sz w:val="20"/>
          <w:szCs w:val="20"/>
          <w:lang w:val="lv-LV" w:eastAsia="lv-LV"/>
        </w:rPr>
      </w:pPr>
      <w:r w:rsidRPr="001D1905">
        <w:rPr>
          <w:rStyle w:val="FootnoteReference"/>
          <w:sz w:val="20"/>
          <w:szCs w:val="20"/>
          <w:lang w:val="lv-LV"/>
        </w:rPr>
        <w:footnoteRef/>
      </w:r>
      <w:r w:rsidRPr="001D1905">
        <w:rPr>
          <w:sz w:val="20"/>
          <w:szCs w:val="20"/>
          <w:lang w:val="lv-LV"/>
        </w:rPr>
        <w:t xml:space="preserve"> Apstiprināts ar MK 2021. Gada 28.aprīļā rīkojumu Nr. 292 </w:t>
      </w:r>
      <w:r w:rsidRPr="001D1905">
        <w:rPr>
          <w:sz w:val="20"/>
          <w:szCs w:val="20"/>
          <w:lang w:val="lv-LV" w:eastAsia="lv-LV"/>
        </w:rPr>
        <w:t>(prot. Nr. 36 27. §)</w:t>
      </w:r>
    </w:p>
  </w:footnote>
  <w:footnote w:id="3">
    <w:p w14:paraId="2C9ED748" w14:textId="5D61F1F1" w:rsidR="006C6384" w:rsidRPr="001D1905" w:rsidRDefault="006C6384">
      <w:pPr>
        <w:pStyle w:val="FootnoteText"/>
        <w:rPr>
          <w:rFonts w:ascii="Times New Roman" w:hAnsi="Times New Roman"/>
          <w:lang w:val="lv-LV"/>
        </w:rPr>
      </w:pPr>
      <w:r w:rsidRPr="001D1905">
        <w:rPr>
          <w:rStyle w:val="FootnoteReference"/>
          <w:rFonts w:ascii="Times New Roman" w:hAnsi="Times New Roman"/>
        </w:rPr>
        <w:footnoteRef/>
      </w:r>
      <w:r w:rsidRPr="00D035D5">
        <w:rPr>
          <w:rFonts w:ascii="Times New Roman" w:hAnsi="Times New Roman"/>
          <w:lang w:val="lv-LV"/>
        </w:rPr>
        <w:t xml:space="preserve"> </w:t>
      </w:r>
      <w:r w:rsidRPr="001D1905">
        <w:rPr>
          <w:rFonts w:ascii="Times New Roman" w:hAnsi="Times New Roman"/>
          <w:lang w:val="lv-LV"/>
        </w:rPr>
        <w:t xml:space="preserve">“Sabiedrības veselības pamatnostādnes 2021.-2027.gadam” šobrīd ir izstrādātas un </w:t>
      </w:r>
      <w:r>
        <w:rPr>
          <w:rFonts w:ascii="Times New Roman" w:hAnsi="Times New Roman"/>
          <w:lang w:val="lv-LV"/>
        </w:rPr>
        <w:t>izsludinātas Valsts sekretāru sanāksmē 2021. gada 25. februārī</w:t>
      </w:r>
      <w:r w:rsidRPr="001D1905">
        <w:rPr>
          <w:rFonts w:ascii="Times New Roman" w:hAnsi="Times New Roman"/>
          <w:lang w:val="lv-LV"/>
        </w:rPr>
        <w:t xml:space="preserve">, pieejamas: </w:t>
      </w:r>
      <w:r w:rsidRPr="00740E8A">
        <w:rPr>
          <w:rFonts w:ascii="Times New Roman" w:hAnsi="Times New Roman"/>
          <w:lang w:val="lv-LV"/>
        </w:rPr>
        <w:t>http://tap.mk.gov.lv/lv/mk/tap/?pid=40498718</w:t>
      </w:r>
    </w:p>
  </w:footnote>
  <w:footnote w:id="4">
    <w:p w14:paraId="1D31A77E" w14:textId="624783F4" w:rsidR="006C6384" w:rsidRPr="001D1905" w:rsidRDefault="006C6384" w:rsidP="00C2371D">
      <w:pPr>
        <w:jc w:val="both"/>
        <w:rPr>
          <w:color w:val="000000"/>
          <w:sz w:val="20"/>
          <w:szCs w:val="20"/>
          <w:lang w:val="lv-LV"/>
        </w:rPr>
      </w:pPr>
      <w:r w:rsidRPr="001D1905">
        <w:rPr>
          <w:rStyle w:val="FootnoteReference"/>
          <w:sz w:val="20"/>
          <w:szCs w:val="20"/>
        </w:rPr>
        <w:footnoteRef/>
      </w:r>
      <w:r w:rsidRPr="00D035D5">
        <w:rPr>
          <w:sz w:val="20"/>
          <w:szCs w:val="20"/>
          <w:lang w:val="lv-LV"/>
        </w:rPr>
        <w:t xml:space="preserve"> </w:t>
      </w:r>
      <w:r w:rsidRPr="001D1905">
        <w:rPr>
          <w:color w:val="000000"/>
          <w:sz w:val="20"/>
          <w:szCs w:val="20"/>
          <w:lang w:val="lv-LV"/>
        </w:rPr>
        <w:t>Informatīvais ziņojums “Veselības aprūpes pakalpojumu onkoloģijas jomā uzlabošanas plāna 2017.–2020. gadam izpilde” šobrīd tiek izstrādāts.</w:t>
      </w:r>
    </w:p>
  </w:footnote>
  <w:footnote w:id="5">
    <w:p w14:paraId="7273C8DE" w14:textId="222B9B0C" w:rsidR="006C6384" w:rsidRPr="001D1905" w:rsidRDefault="006C6384" w:rsidP="007368E9">
      <w:pPr>
        <w:pStyle w:val="FootnoteText"/>
        <w:jc w:val="both"/>
        <w:rPr>
          <w:rFonts w:ascii="Times New Roman" w:hAnsi="Times New Roman"/>
          <w:lang w:val="lv-LV"/>
        </w:rPr>
      </w:pPr>
      <w:r w:rsidRPr="001D1905">
        <w:rPr>
          <w:rStyle w:val="FootnoteReference"/>
          <w:rFonts w:ascii="Times New Roman" w:hAnsi="Times New Roman"/>
          <w:lang w:val="lv-LV"/>
        </w:rPr>
        <w:footnoteRef/>
      </w:r>
      <w:r w:rsidRPr="001D1905">
        <w:rPr>
          <w:rFonts w:ascii="Times New Roman" w:hAnsi="Times New Roman"/>
          <w:lang w:val="lv-LV"/>
        </w:rPr>
        <w:t xml:space="preserve"> https://ec.europa.eu/health/sites/health/files/non_communicable_diseases/docs/eu_cancer-plan_en.pdf</w:t>
      </w:r>
    </w:p>
  </w:footnote>
  <w:footnote w:id="6">
    <w:p w14:paraId="261D9706" w14:textId="6BB34C6D" w:rsidR="006C6384" w:rsidRPr="003A77AF" w:rsidRDefault="006C6384">
      <w:pPr>
        <w:pStyle w:val="FootnoteText"/>
        <w:rPr>
          <w:rFonts w:ascii="Times New Roman" w:hAnsi="Times New Roman"/>
          <w:lang w:val="lv-LV"/>
        </w:rPr>
      </w:pPr>
      <w:r w:rsidRPr="003A77AF">
        <w:rPr>
          <w:rStyle w:val="FootnoteReference"/>
          <w:rFonts w:ascii="Times New Roman" w:hAnsi="Times New Roman"/>
        </w:rPr>
        <w:footnoteRef/>
      </w:r>
      <w:r w:rsidRPr="00D035D5">
        <w:rPr>
          <w:rFonts w:ascii="Times New Roman" w:hAnsi="Times New Roman"/>
          <w:lang w:val="lv-LV"/>
        </w:rPr>
        <w:t xml:space="preserve"> https://ec.europa.eu/info/sites/default/files/research_and_innovation/funding/documents/ec_rtd_mission-board-report-cancer.pdf</w:t>
      </w:r>
    </w:p>
  </w:footnote>
  <w:footnote w:id="7">
    <w:p w14:paraId="04F48B05" w14:textId="3CF785C6" w:rsidR="006C6384" w:rsidRPr="001D1905" w:rsidRDefault="006C6384" w:rsidP="007368E9">
      <w:pPr>
        <w:pStyle w:val="FootnoteText"/>
        <w:jc w:val="both"/>
        <w:rPr>
          <w:rFonts w:ascii="Times New Roman" w:hAnsi="Times New Roman"/>
          <w:lang w:val="lv-LV"/>
        </w:rPr>
      </w:pPr>
      <w:r w:rsidRPr="001D1905">
        <w:rPr>
          <w:rStyle w:val="FootnoteReference"/>
          <w:rFonts w:ascii="Times New Roman" w:hAnsi="Times New Roman"/>
          <w:lang w:val="lv-LV"/>
        </w:rPr>
        <w:footnoteRef/>
      </w:r>
      <w:r w:rsidRPr="001D1905">
        <w:rPr>
          <w:rFonts w:ascii="Times New Roman" w:hAnsi="Times New Roman"/>
          <w:lang w:val="lv-LV"/>
        </w:rPr>
        <w:t xml:space="preserve"> https://eur-lex.europa.eu/legal-content/EN/TXT/HTML/?uri=CELEX:52020DC0761&amp;from=EN</w:t>
      </w:r>
    </w:p>
  </w:footnote>
  <w:footnote w:id="8">
    <w:p w14:paraId="7F7C9FE8" w14:textId="7B4AA9A9" w:rsidR="006C6384" w:rsidRPr="00536C4C" w:rsidRDefault="006C6384">
      <w:pPr>
        <w:pStyle w:val="FootnoteText"/>
        <w:rPr>
          <w:rFonts w:ascii="Times New Roman" w:hAnsi="Times New Roman"/>
          <w:lang w:val="lv-LV"/>
        </w:rPr>
      </w:pPr>
      <w:r w:rsidRPr="00536C4C">
        <w:rPr>
          <w:rStyle w:val="FootnoteReference"/>
          <w:rFonts w:ascii="Times New Roman" w:hAnsi="Times New Roman"/>
        </w:rPr>
        <w:footnoteRef/>
      </w:r>
      <w:r w:rsidRPr="00D035D5">
        <w:rPr>
          <w:rFonts w:ascii="Times New Roman" w:hAnsi="Times New Roman"/>
          <w:lang w:val="lv-LV"/>
        </w:rPr>
        <w:t xml:space="preserve"> https://ec.europa.eu/jrc/sites/jrcsh/files/2_December_2003%20cancer%20screening.pdf</w:t>
      </w:r>
    </w:p>
  </w:footnote>
  <w:footnote w:id="9">
    <w:p w14:paraId="3C9DFD2D" w14:textId="0A9F7197" w:rsidR="006C6384" w:rsidRPr="00536C4C" w:rsidRDefault="006C6384">
      <w:pPr>
        <w:pStyle w:val="FootnoteText"/>
        <w:rPr>
          <w:lang w:val="lv-LV"/>
        </w:rPr>
      </w:pPr>
      <w:r w:rsidRPr="00536C4C">
        <w:rPr>
          <w:rStyle w:val="FootnoteReference"/>
          <w:rFonts w:ascii="Times New Roman" w:hAnsi="Times New Roman"/>
        </w:rPr>
        <w:footnoteRef/>
      </w:r>
      <w:r w:rsidRPr="00D035D5">
        <w:rPr>
          <w:rFonts w:ascii="Times New Roman" w:hAnsi="Times New Roman"/>
          <w:lang w:val="lv-LV"/>
        </w:rPr>
        <w:t>https://ec.europa.eu/health/sites/default/files/major_chronic_diseases/docs/2017_cancerscreening_2ndreportimplementation_en.pdf</w:t>
      </w:r>
    </w:p>
  </w:footnote>
  <w:footnote w:id="10">
    <w:p w14:paraId="7EAFD410" w14:textId="3A12D115" w:rsidR="006C6384" w:rsidRPr="00534AD2" w:rsidRDefault="006C6384">
      <w:pPr>
        <w:pStyle w:val="FootnoteText"/>
        <w:rPr>
          <w:lang w:val="lv-LV"/>
        </w:rPr>
      </w:pPr>
      <w:r w:rsidRPr="00534AD2">
        <w:rPr>
          <w:rStyle w:val="FootnoteReference"/>
          <w:rFonts w:ascii="Times New Roman" w:hAnsi="Times New Roman"/>
        </w:rPr>
        <w:footnoteRef/>
      </w:r>
      <w:r w:rsidRPr="00D035D5">
        <w:rPr>
          <w:rFonts w:ascii="Times New Roman" w:hAnsi="Times New Roman"/>
          <w:lang w:val="lv-LV"/>
        </w:rPr>
        <w:t xml:space="preserve"> https://cancer-code-europe.iarc.fr/index.php/en/</w:t>
      </w:r>
    </w:p>
  </w:footnote>
  <w:footnote w:id="11">
    <w:p w14:paraId="67623F4A" w14:textId="77777777" w:rsidR="006C6384" w:rsidRPr="00C777C8" w:rsidRDefault="006C6384" w:rsidP="000819E9">
      <w:pPr>
        <w:pStyle w:val="FootnoteText"/>
        <w:rPr>
          <w:rFonts w:ascii="Times New Roman" w:hAnsi="Times New Roman"/>
          <w:lang w:val="lv-LV"/>
        </w:rPr>
      </w:pPr>
      <w:r w:rsidRPr="007368E9">
        <w:rPr>
          <w:rStyle w:val="FootnoteReference"/>
          <w:rFonts w:ascii="Times New Roman" w:hAnsi="Times New Roman"/>
          <w:lang w:val="lv-LV"/>
        </w:rPr>
        <w:footnoteRef/>
      </w:r>
      <w:r w:rsidRPr="007368E9">
        <w:rPr>
          <w:rFonts w:ascii="Times New Roman" w:hAnsi="Times New Roman"/>
          <w:lang w:val="lv-LV"/>
        </w:rPr>
        <w:t xml:space="preserve"> http://www.pkc.gov.lv/nap2020/ilgtsp%C4%93j%C4%ABgas-att%C4%ABst%C4%ABbas-m%C4%93r%C4%B7i</w:t>
      </w:r>
    </w:p>
  </w:footnote>
  <w:footnote w:id="12">
    <w:p w14:paraId="075E433B" w14:textId="4DDDE6E9" w:rsidR="006C6384" w:rsidRPr="00FE6DCF" w:rsidRDefault="006C6384">
      <w:pPr>
        <w:pStyle w:val="FootnoteText"/>
        <w:rPr>
          <w:rFonts w:ascii="Times New Roman" w:hAnsi="Times New Roman"/>
          <w:lang w:val="lv-LV"/>
        </w:rPr>
      </w:pPr>
      <w:r w:rsidRPr="00FE6DCF">
        <w:rPr>
          <w:rStyle w:val="FootnoteReference"/>
          <w:rFonts w:ascii="Times New Roman" w:hAnsi="Times New Roman"/>
        </w:rPr>
        <w:footnoteRef/>
      </w:r>
      <w:r w:rsidRPr="00FE6DCF">
        <w:rPr>
          <w:rFonts w:ascii="Times New Roman" w:hAnsi="Times New Roman"/>
          <w:lang w:val="lv-LV"/>
        </w:rPr>
        <w:t xml:space="preserve">  </w:t>
      </w:r>
      <w:hyperlink r:id="rId1" w:history="1">
        <w:r w:rsidRPr="00FE6DCF">
          <w:rPr>
            <w:rStyle w:val="Hyperlink"/>
            <w:rFonts w:ascii="Times New Roman" w:hAnsi="Times New Roman"/>
            <w:color w:val="auto"/>
            <w:u w:val="none"/>
            <w:lang w:val="lv-LV"/>
          </w:rPr>
          <w:t>https://worldspanmedia.s3-eu-west-1.amazonaws.com/media/siope/PDF/the-siope-strategic-plan.pdf</w:t>
        </w:r>
      </w:hyperlink>
    </w:p>
  </w:footnote>
  <w:footnote w:id="13">
    <w:p w14:paraId="3CE8C5D1" w14:textId="1B455516" w:rsidR="006C6384" w:rsidRPr="00FE6DCF" w:rsidRDefault="006C6384">
      <w:pPr>
        <w:pStyle w:val="FootnoteText"/>
        <w:rPr>
          <w:lang w:val="lv-LV"/>
        </w:rPr>
      </w:pPr>
      <w:r w:rsidRPr="00FE6DCF">
        <w:rPr>
          <w:rStyle w:val="FootnoteReference"/>
          <w:rFonts w:ascii="Times New Roman" w:hAnsi="Times New Roman"/>
        </w:rPr>
        <w:footnoteRef/>
      </w:r>
      <w:r w:rsidRPr="00FE6DCF">
        <w:rPr>
          <w:rFonts w:ascii="Times New Roman" w:hAnsi="Times New Roman"/>
          <w:lang w:val="lv-LV"/>
        </w:rPr>
        <w:t xml:space="preserve"> </w:t>
      </w:r>
      <w:r w:rsidRPr="00FE6DCF">
        <w:rPr>
          <w:rFonts w:ascii="Times New Roman" w:hAnsi="Times New Roman"/>
          <w:color w:val="000000"/>
          <w:lang w:val="lv-LV"/>
        </w:rPr>
        <w:t>Informatīvais ziņojums “Veselības aprūpes pakalpojumu onkoloģijas jomā uzlabošanas plāna 2017.–2020. gadam izpilde” šobrīd tiek izstrādāts.</w:t>
      </w:r>
    </w:p>
  </w:footnote>
  <w:footnote w:id="14">
    <w:p w14:paraId="69FADF64" w14:textId="7827920C" w:rsidR="006C6384" w:rsidRPr="006039BC" w:rsidRDefault="006C6384" w:rsidP="006039BC">
      <w:pPr>
        <w:pStyle w:val="FootnoteText"/>
        <w:jc w:val="both"/>
        <w:rPr>
          <w:rFonts w:ascii="Times New Roman" w:hAnsi="Times New Roman"/>
          <w:lang w:val="lv-LV"/>
        </w:rPr>
      </w:pPr>
      <w:r w:rsidRPr="006039BC">
        <w:rPr>
          <w:rStyle w:val="FootnoteReference"/>
          <w:rFonts w:ascii="Times New Roman" w:hAnsi="Times New Roman"/>
          <w:lang w:val="lv-LV"/>
        </w:rPr>
        <w:footnoteRef/>
      </w:r>
      <w:r w:rsidRPr="006039BC">
        <w:rPr>
          <w:rFonts w:ascii="Times New Roman" w:hAnsi="Times New Roman"/>
          <w:lang w:val="lv-LV"/>
        </w:rPr>
        <w:t xml:space="preserve"> Darbības programmas "Izaugsme un nodarbinātība" 9.2.3. specifiskā atbalsta mērķis "Atbalstīt prioritāro (sirds un asinsvadu, onkoloģijas, bērnu (sākot no perinatālā un neonatālā perioda) aprūpes un garīgās veselības) veselības</w:t>
      </w:r>
      <w:r w:rsidRPr="00A62921">
        <w:rPr>
          <w:lang w:val="lv-LV"/>
        </w:rPr>
        <w:t xml:space="preserve"> </w:t>
      </w:r>
      <w:r w:rsidRPr="006039BC">
        <w:rPr>
          <w:rFonts w:ascii="Times New Roman" w:hAnsi="Times New Roman"/>
          <w:lang w:val="lv-LV"/>
        </w:rPr>
        <w:t>jomu veselības tīklu attīstības vadlīniju un kvalitātes nodrošināšanas sistēmas izstrādi un ieviešanu, jo īpaši sociālās atstumtības un nabadzības riskam pakļauto iedzīvotāju veselības uzlabošanai"</w:t>
      </w:r>
    </w:p>
  </w:footnote>
  <w:footnote w:id="15">
    <w:p w14:paraId="1D33AA61" w14:textId="24EBF8E9" w:rsidR="006C6384" w:rsidRPr="006039BC" w:rsidRDefault="006C6384" w:rsidP="006039BC">
      <w:pPr>
        <w:pStyle w:val="FootnoteText"/>
        <w:jc w:val="both"/>
        <w:rPr>
          <w:rFonts w:ascii="Times New Roman" w:hAnsi="Times New Roman"/>
          <w:lang w:val="lv-LV"/>
        </w:rPr>
      </w:pPr>
      <w:r w:rsidRPr="006039BC">
        <w:rPr>
          <w:rStyle w:val="FootnoteReference"/>
          <w:rFonts w:ascii="Times New Roman" w:hAnsi="Times New Roman"/>
        </w:rPr>
        <w:footnoteRef/>
      </w:r>
      <w:r w:rsidRPr="00D035D5">
        <w:rPr>
          <w:rFonts w:ascii="Times New Roman" w:hAnsi="Times New Roman"/>
          <w:lang w:val="lv-LV"/>
        </w:rPr>
        <w:t xml:space="preserve"> </w:t>
      </w:r>
      <w:r w:rsidRPr="006039BC">
        <w:rPr>
          <w:rFonts w:ascii="Times New Roman" w:hAnsi="Times New Roman"/>
          <w:lang w:val="lv-LV"/>
        </w:rPr>
        <w:t>Darbības programmas "Izaugsme un nodarbinātība" 9.2.4.specifiskā atbalsta mērķis “Uzlabot pieejamību veselības veicināšanas un slimību profilakses pakalpojumiem, jo īpaši, nabadzības un sociālās atstumtības riskam pakļautajiem iedzīvotājiem”</w:t>
      </w:r>
    </w:p>
  </w:footnote>
  <w:footnote w:id="16">
    <w:p w14:paraId="08B32572" w14:textId="75963FE1" w:rsidR="006C6384" w:rsidRPr="006039BC" w:rsidRDefault="006C6384" w:rsidP="006039BC">
      <w:pPr>
        <w:pStyle w:val="FootnoteText"/>
        <w:jc w:val="both"/>
        <w:rPr>
          <w:rFonts w:ascii="Times New Roman" w:hAnsi="Times New Roman"/>
          <w:lang w:val="lv-LV"/>
        </w:rPr>
      </w:pPr>
      <w:r w:rsidRPr="006039BC">
        <w:rPr>
          <w:rStyle w:val="FootnoteReference"/>
          <w:rFonts w:ascii="Times New Roman" w:hAnsi="Times New Roman"/>
        </w:rPr>
        <w:footnoteRef/>
      </w:r>
      <w:r w:rsidRPr="00D035D5">
        <w:rPr>
          <w:rFonts w:ascii="Times New Roman" w:hAnsi="Times New Roman"/>
          <w:lang w:val="lv-LV"/>
        </w:rPr>
        <w:t xml:space="preserve"> </w:t>
      </w:r>
      <w:r w:rsidRPr="006039BC">
        <w:rPr>
          <w:rFonts w:ascii="Times New Roman" w:hAnsi="Times New Roman"/>
          <w:lang w:val="lv-LV"/>
        </w:rPr>
        <w:t>Darbības programmas "Izaugsme un nodarbinātība" 9.2.5.specifiskā atbalsta mērķis “Uzlabot pieejamību ārstniecības un ārstniecības atbalsta personām, kas sniedz pakalpojumus prioritārajās veselības jomās iedzīvotājiem, kas dzīvo ārpus Rīgas” un 9.2.7. specifiskais atbalsta mērķis "Atbalsts ārstniecības personām, kas nodrošina pacientu ārstēšanu sabiedrības veselības krīžu situāciju novēršanai"</w:t>
      </w:r>
    </w:p>
  </w:footnote>
  <w:footnote w:id="17">
    <w:p w14:paraId="5F750B5E" w14:textId="3A099AB1" w:rsidR="006C6384" w:rsidRPr="006039BC" w:rsidRDefault="006C6384" w:rsidP="006039BC">
      <w:pPr>
        <w:pStyle w:val="FootnoteText"/>
        <w:jc w:val="both"/>
        <w:rPr>
          <w:rFonts w:ascii="Times New Roman" w:hAnsi="Times New Roman"/>
          <w:lang w:val="lv-LV"/>
        </w:rPr>
      </w:pPr>
      <w:r w:rsidRPr="006039BC">
        <w:rPr>
          <w:rStyle w:val="FootnoteReference"/>
          <w:rFonts w:ascii="Times New Roman" w:hAnsi="Times New Roman"/>
        </w:rPr>
        <w:footnoteRef/>
      </w:r>
      <w:r w:rsidRPr="00D035D5">
        <w:rPr>
          <w:rFonts w:ascii="Times New Roman" w:hAnsi="Times New Roman"/>
          <w:lang w:val="lv-LV"/>
        </w:rPr>
        <w:t xml:space="preserve"> </w:t>
      </w:r>
      <w:r w:rsidRPr="006039BC">
        <w:rPr>
          <w:rFonts w:ascii="Times New Roman" w:hAnsi="Times New Roman"/>
          <w:lang w:val="lv-LV"/>
        </w:rPr>
        <w:t>Darbības programmas "Izaugsme un nodarbinātība" 9.2.6.specifiskā atbalsta mērķis “Uzlabot ārstniecības un ārstniecības atbalsta personāla  kvalifikāciju”</w:t>
      </w:r>
    </w:p>
  </w:footnote>
  <w:footnote w:id="18">
    <w:p w14:paraId="4963F4E5" w14:textId="7EEE49FC" w:rsidR="006C6384" w:rsidRPr="006039BC" w:rsidRDefault="006C6384" w:rsidP="006039BC">
      <w:pPr>
        <w:pStyle w:val="FootnoteText"/>
        <w:jc w:val="both"/>
        <w:rPr>
          <w:lang w:val="lv-LV"/>
        </w:rPr>
      </w:pPr>
      <w:r w:rsidRPr="006039BC">
        <w:rPr>
          <w:rStyle w:val="FootnoteReference"/>
          <w:rFonts w:ascii="Times New Roman" w:hAnsi="Times New Roman"/>
        </w:rPr>
        <w:footnoteRef/>
      </w:r>
      <w:r w:rsidRPr="00D035D5">
        <w:rPr>
          <w:rFonts w:ascii="Times New Roman" w:hAnsi="Times New Roman"/>
          <w:lang w:val="lv-LV"/>
        </w:rPr>
        <w:t xml:space="preserve"> </w:t>
      </w:r>
      <w:r w:rsidRPr="006039BC">
        <w:rPr>
          <w:rFonts w:ascii="Times New Roman" w:hAnsi="Times New Roman"/>
          <w:lang w:val="lv-LV"/>
        </w:rPr>
        <w:t>Darbības programmas "Izaugsme un nodarbinātība" 9.3.2.specifiskā atbalsta mērķis “Uzlabot kvalitatīvu veselības aprūpes pakalpojumu pieejamību, jo īpaši sociālās, teritoriālās atstumtības un nabadzības riskam pakļautajiem iedzīvotājiem, attīstot veselības aprūpes infrastruktūru”</w:t>
      </w:r>
    </w:p>
  </w:footnote>
  <w:footnote w:id="19">
    <w:p w14:paraId="590FD4A0" w14:textId="77777777" w:rsidR="006C6384" w:rsidRPr="00C55B4C" w:rsidRDefault="006C6384" w:rsidP="002428F7">
      <w:pPr>
        <w:pStyle w:val="FootnoteText"/>
        <w:rPr>
          <w:rFonts w:ascii="Times New Roman" w:hAnsi="Times New Roman"/>
          <w:sz w:val="22"/>
          <w:szCs w:val="22"/>
          <w:lang w:val="lv-LV"/>
        </w:rPr>
      </w:pPr>
      <w:r w:rsidRPr="00C55B4C">
        <w:rPr>
          <w:rStyle w:val="FootnoteReference"/>
          <w:rFonts w:ascii="Times New Roman" w:hAnsi="Times New Roman"/>
          <w:sz w:val="22"/>
          <w:szCs w:val="22"/>
          <w:lang w:val="lv-LV"/>
        </w:rPr>
        <w:footnoteRef/>
      </w:r>
      <w:r w:rsidRPr="00C55B4C">
        <w:rPr>
          <w:rFonts w:ascii="Times New Roman" w:hAnsi="Times New Roman"/>
          <w:sz w:val="22"/>
          <w:szCs w:val="22"/>
          <w:lang w:val="lv-LV"/>
        </w:rPr>
        <w:t xml:space="preserve"> </w:t>
      </w:r>
      <w:r w:rsidRPr="00C55B4C">
        <w:rPr>
          <w:rFonts w:ascii="Times New Roman" w:hAnsi="Times New Roman"/>
          <w:lang w:val="lv-LV"/>
        </w:rPr>
        <w:t>Eurostat datubāze, skatīts 24.03.2021.</w:t>
      </w:r>
    </w:p>
  </w:footnote>
  <w:footnote w:id="20">
    <w:p w14:paraId="4F5CDE68" w14:textId="77777777" w:rsidR="006C6384" w:rsidRPr="00D035D5" w:rsidRDefault="006C6384" w:rsidP="002428F7">
      <w:pPr>
        <w:rPr>
          <w:lang w:val="de-DE"/>
        </w:rPr>
      </w:pPr>
      <w:r w:rsidRPr="00610C79">
        <w:rPr>
          <w:vertAlign w:val="superscript"/>
        </w:rPr>
        <w:footnoteRef/>
      </w:r>
      <w:r w:rsidRPr="00D035D5">
        <w:rPr>
          <w:lang w:val="de-DE"/>
        </w:rPr>
        <w:t xml:space="preserve"> </w:t>
      </w:r>
      <w:r w:rsidRPr="00610C79">
        <w:rPr>
          <w:sz w:val="20"/>
          <w:szCs w:val="20"/>
          <w:lang w:val="lv-LV"/>
        </w:rPr>
        <w:t>Latvijas reģionu veselības profils 2010-2019, SPKC 2020</w:t>
      </w:r>
    </w:p>
  </w:footnote>
  <w:footnote w:id="21">
    <w:p w14:paraId="7AD956EC" w14:textId="77777777" w:rsidR="006C6384" w:rsidRPr="00E113AD" w:rsidRDefault="006C6384" w:rsidP="00E113AD">
      <w:pPr>
        <w:pStyle w:val="FootnoteText"/>
        <w:rPr>
          <w:rFonts w:ascii="Times New Roman" w:hAnsi="Times New Roman"/>
          <w:lang w:val="lv-LV"/>
        </w:rPr>
      </w:pPr>
      <w:r w:rsidRPr="00E113AD">
        <w:rPr>
          <w:rStyle w:val="FootnoteReference"/>
          <w:rFonts w:ascii="Times New Roman" w:hAnsi="Times New Roman"/>
        </w:rPr>
        <w:footnoteRef/>
      </w:r>
      <w:r w:rsidRPr="00D035D5">
        <w:rPr>
          <w:rFonts w:ascii="Times New Roman" w:hAnsi="Times New Roman"/>
          <w:lang w:val="de-DE"/>
        </w:rPr>
        <w:t xml:space="preserve"> https://www.spkc.gov.lv/lv/veselibas-sistemas-darbibas-snieguma-novertejums</w:t>
      </w:r>
    </w:p>
  </w:footnote>
  <w:footnote w:id="22">
    <w:p w14:paraId="38CD2548" w14:textId="77777777" w:rsidR="006C6384" w:rsidRPr="006863A7" w:rsidRDefault="006C6384" w:rsidP="002428F7">
      <w:pPr>
        <w:pStyle w:val="FootnoteText"/>
        <w:rPr>
          <w:rFonts w:ascii="Times New Roman" w:hAnsi="Times New Roman"/>
          <w:lang w:val="lv-LV"/>
        </w:rPr>
      </w:pPr>
      <w:r w:rsidRPr="006863A7">
        <w:rPr>
          <w:rStyle w:val="FootnoteReference"/>
          <w:rFonts w:ascii="Times New Roman" w:hAnsi="Times New Roman"/>
        </w:rPr>
        <w:footnoteRef/>
      </w:r>
      <w:r w:rsidRPr="00D035D5">
        <w:rPr>
          <w:rFonts w:ascii="Times New Roman" w:hAnsi="Times New Roman"/>
          <w:lang w:val="lv-LV"/>
        </w:rPr>
        <w:t xml:space="preserve"> </w:t>
      </w:r>
      <w:r w:rsidRPr="006863A7">
        <w:rPr>
          <w:rFonts w:ascii="Times New Roman" w:hAnsi="Times New Roman"/>
          <w:color w:val="000000"/>
          <w:lang w:val="lv-LV"/>
        </w:rPr>
        <w:t>2014. gada 11. marta Ministru kabineta noteikumu Nr. 134 “Noteikumi par vienoto veselības nozares elektronisko informācijas sistēmu” (turpmāk - Noteikumi) 7. punkts</w:t>
      </w:r>
    </w:p>
  </w:footnote>
  <w:footnote w:id="23">
    <w:p w14:paraId="311C0B68" w14:textId="77777777" w:rsidR="006C6384" w:rsidRPr="0081406F" w:rsidRDefault="006C6384" w:rsidP="002428F7">
      <w:pPr>
        <w:pStyle w:val="FootnoteText"/>
        <w:rPr>
          <w:rFonts w:ascii="Times New Roman" w:hAnsi="Times New Roman"/>
          <w:lang w:val="lv-LV"/>
        </w:rPr>
      </w:pPr>
      <w:r w:rsidRPr="00841C45">
        <w:rPr>
          <w:rStyle w:val="FootnoteReference"/>
          <w:rFonts w:ascii="Times New Roman" w:hAnsi="Times New Roman"/>
        </w:rPr>
        <w:footnoteRef/>
      </w:r>
      <w:r w:rsidRPr="00841C45">
        <w:rPr>
          <w:rFonts w:ascii="Times New Roman" w:hAnsi="Times New Roman"/>
          <w:lang w:val="lv-LV"/>
        </w:rPr>
        <w:t xml:space="preserve"> </w:t>
      </w:r>
      <w:r w:rsidRPr="0081406F">
        <w:rPr>
          <w:rFonts w:ascii="Times New Roman" w:hAnsi="Times New Roman"/>
          <w:lang w:val="lv-LV"/>
        </w:rPr>
        <w:t>pacientu ar ļaundabīg</w:t>
      </w:r>
      <w:r>
        <w:rPr>
          <w:rFonts w:ascii="Times New Roman" w:hAnsi="Times New Roman"/>
          <w:lang w:val="lv-LV"/>
        </w:rPr>
        <w:t>u</w:t>
      </w:r>
      <w:r w:rsidRPr="0081406F">
        <w:rPr>
          <w:rFonts w:ascii="Times New Roman" w:hAnsi="Times New Roman"/>
          <w:lang w:val="lv-LV"/>
        </w:rPr>
        <w:t xml:space="preserve"> audzēju izdzīvotība 5 gadus un ilgāk pēc ļaundabīgā audzēja diagnosticēšanas.</w:t>
      </w:r>
    </w:p>
  </w:footnote>
  <w:footnote w:id="24">
    <w:p w14:paraId="1BEE5CDD" w14:textId="77777777" w:rsidR="006C6384" w:rsidRPr="002428F7" w:rsidRDefault="006C6384" w:rsidP="002428F7">
      <w:pPr>
        <w:rPr>
          <w:b/>
          <w:bCs/>
          <w:color w:val="4472C4"/>
          <w:lang w:val="lv"/>
        </w:rPr>
      </w:pPr>
      <w:r w:rsidRPr="00610C79">
        <w:rPr>
          <w:vertAlign w:val="superscript"/>
        </w:rPr>
        <w:footnoteRef/>
      </w:r>
      <w:r w:rsidRPr="00D035D5">
        <w:rPr>
          <w:lang w:val="de-DE"/>
        </w:rPr>
        <w:t xml:space="preserve"> </w:t>
      </w:r>
      <w:r w:rsidRPr="00610C79">
        <w:rPr>
          <w:sz w:val="20"/>
          <w:szCs w:val="20"/>
          <w:lang w:val="lv"/>
        </w:rPr>
        <w:t>Latvijas reģionu veselības profils 2010-2019, SPKC 2020</w:t>
      </w:r>
    </w:p>
  </w:footnote>
  <w:footnote w:id="25">
    <w:p w14:paraId="7F9EFFC9" w14:textId="07F5928F" w:rsidR="006C6384" w:rsidRPr="00033658" w:rsidRDefault="006C6384" w:rsidP="001F34F2">
      <w:pPr>
        <w:pStyle w:val="FootnoteText"/>
        <w:rPr>
          <w:rFonts w:ascii="Times New Roman" w:hAnsi="Times New Roman"/>
          <w:lang w:val="lv-LV"/>
        </w:rPr>
      </w:pPr>
      <w:r w:rsidRPr="00033658">
        <w:rPr>
          <w:rStyle w:val="FootnoteReference"/>
          <w:rFonts w:ascii="Times New Roman" w:hAnsi="Times New Roman"/>
        </w:rPr>
        <w:footnoteRef/>
      </w:r>
      <w:r w:rsidRPr="00D035D5">
        <w:rPr>
          <w:rFonts w:ascii="Times New Roman" w:hAnsi="Times New Roman"/>
          <w:lang w:val="de-DE"/>
        </w:rPr>
        <w:t xml:space="preserve"> </w:t>
      </w:r>
      <w:r w:rsidRPr="00033658">
        <w:rPr>
          <w:rFonts w:ascii="Times New Roman" w:hAnsi="Times New Roman"/>
          <w:lang w:val="lv-LV"/>
        </w:rPr>
        <w:t>B</w:t>
      </w:r>
      <w:r>
        <w:rPr>
          <w:rFonts w:ascii="Times New Roman" w:hAnsi="Times New Roman"/>
          <w:lang w:val="lv-LV"/>
        </w:rPr>
        <w:t>KUS dati</w:t>
      </w:r>
    </w:p>
  </w:footnote>
  <w:footnote w:id="26">
    <w:p w14:paraId="6BD1E4BB" w14:textId="77777777" w:rsidR="006C6384" w:rsidRPr="001D47C5" w:rsidRDefault="006C6384" w:rsidP="002428F7">
      <w:pPr>
        <w:rPr>
          <w:sz w:val="20"/>
          <w:szCs w:val="20"/>
          <w:lang w:val="lv-LV"/>
        </w:rPr>
      </w:pPr>
      <w:r w:rsidRPr="005E6C2F">
        <w:rPr>
          <w:sz w:val="20"/>
          <w:szCs w:val="20"/>
          <w:vertAlign w:val="superscript"/>
        </w:rPr>
        <w:footnoteRef/>
      </w:r>
      <w:r w:rsidRPr="001D47C5">
        <w:rPr>
          <w:sz w:val="20"/>
          <w:szCs w:val="20"/>
          <w:vertAlign w:val="superscript"/>
          <w:lang w:val="lv-LV"/>
        </w:rPr>
        <w:t xml:space="preserve"> </w:t>
      </w:r>
      <w:hyperlink r:id="rId2" w:history="1">
        <w:r w:rsidRPr="001D47C5">
          <w:rPr>
            <w:rStyle w:val="Hyperlink"/>
            <w:color w:val="auto"/>
            <w:sz w:val="20"/>
            <w:szCs w:val="20"/>
            <w:u w:val="none"/>
            <w:lang w:val="lv-LV"/>
          </w:rPr>
          <w:t>https://ec.europa.eu/info/strategy/priorities-2019-2024/promoting-our-european-way-life/european-health-union/cancer-plan-europe_en</w:t>
        </w:r>
      </w:hyperlink>
      <w:r w:rsidRPr="001D47C5">
        <w:rPr>
          <w:sz w:val="20"/>
          <w:szCs w:val="20"/>
          <w:lang w:val="lv-LV"/>
        </w:rPr>
        <w:t xml:space="preserve"> </w:t>
      </w:r>
    </w:p>
  </w:footnote>
  <w:footnote w:id="27">
    <w:p w14:paraId="6E40CE5F" w14:textId="77777777" w:rsidR="006C6384" w:rsidRPr="005E6C2F" w:rsidRDefault="006C6384" w:rsidP="002428F7">
      <w:pPr>
        <w:pStyle w:val="FootnoteText"/>
        <w:rPr>
          <w:rFonts w:ascii="Times New Roman" w:hAnsi="Times New Roman"/>
          <w:lang w:val="lv-LV"/>
        </w:rPr>
      </w:pPr>
      <w:r w:rsidRPr="005E6C2F">
        <w:rPr>
          <w:rStyle w:val="FootnoteReference"/>
          <w:rFonts w:ascii="Times New Roman" w:hAnsi="Times New Roman"/>
        </w:rPr>
        <w:footnoteRef/>
      </w:r>
      <w:r w:rsidRPr="001D47C5">
        <w:rPr>
          <w:rFonts w:ascii="Times New Roman" w:hAnsi="Times New Roman"/>
          <w:lang w:val="lv-LV"/>
        </w:rPr>
        <w:t xml:space="preserve"> </w:t>
      </w:r>
      <w:hyperlink r:id="rId3" w:history="1">
        <w:r w:rsidRPr="001D47C5">
          <w:rPr>
            <w:rStyle w:val="Hyperlink"/>
            <w:rFonts w:ascii="Times New Roman" w:hAnsi="Times New Roman"/>
            <w:color w:val="auto"/>
            <w:u w:val="none"/>
            <w:lang w:val="lv-LV"/>
          </w:rPr>
          <w:t>https://www.cdc.gov/cancer/obesity/</w:t>
        </w:r>
      </w:hyperlink>
    </w:p>
  </w:footnote>
  <w:footnote w:id="28">
    <w:p w14:paraId="4739F6D7" w14:textId="77777777" w:rsidR="006C6384" w:rsidRPr="005E6C2F" w:rsidRDefault="006C6384" w:rsidP="002428F7">
      <w:pPr>
        <w:keepNext/>
        <w:keepLines/>
        <w:shd w:val="clear" w:color="auto" w:fill="FFFFFF"/>
        <w:textAlignment w:val="baseline"/>
        <w:outlineLvl w:val="0"/>
        <w:rPr>
          <w:sz w:val="20"/>
          <w:szCs w:val="20"/>
          <w:lang w:val="lv-LV"/>
        </w:rPr>
      </w:pPr>
      <w:r w:rsidRPr="005E6C2F">
        <w:rPr>
          <w:rStyle w:val="FootnoteReference"/>
          <w:sz w:val="20"/>
          <w:szCs w:val="20"/>
        </w:rPr>
        <w:footnoteRef/>
      </w:r>
      <w:r w:rsidRPr="005E6C2F">
        <w:rPr>
          <w:sz w:val="20"/>
          <w:szCs w:val="20"/>
        </w:rPr>
        <w:t xml:space="preserve"> Diet, nutrition, and cancer risk: what do we know and what is the way forward? </w:t>
      </w:r>
      <w:r w:rsidRPr="005E6C2F">
        <w:rPr>
          <w:i/>
          <w:iCs/>
          <w:sz w:val="20"/>
          <w:szCs w:val="20"/>
        </w:rPr>
        <w:t>BMJ 2020;</w:t>
      </w:r>
      <w:r w:rsidRPr="005E6C2F">
        <w:rPr>
          <w:sz w:val="20"/>
          <w:szCs w:val="20"/>
        </w:rPr>
        <w:t xml:space="preserve">  </w:t>
      </w:r>
      <w:r w:rsidRPr="005E6C2F">
        <w:rPr>
          <w:i/>
          <w:iCs/>
          <w:sz w:val="20"/>
          <w:szCs w:val="20"/>
          <w:bdr w:val="none" w:sz="0" w:space="0" w:color="auto" w:frame="1"/>
          <w:shd w:val="clear" w:color="auto" w:fill="FFFFFF"/>
        </w:rPr>
        <w:t xml:space="preserve"> </w:t>
      </w:r>
      <w:hyperlink r:id="rId4" w:history="1">
        <w:r w:rsidRPr="005E6C2F">
          <w:rPr>
            <w:rStyle w:val="Hyperlink"/>
            <w:color w:val="auto"/>
            <w:sz w:val="20"/>
            <w:szCs w:val="20"/>
            <w:u w:val="none"/>
            <w:bdr w:val="none" w:sz="0" w:space="0" w:color="auto" w:frame="1"/>
          </w:rPr>
          <w:t>https://doi.org/10.1136/bmj.m511</w:t>
        </w:r>
      </w:hyperlink>
      <w:r w:rsidRPr="005E6C2F">
        <w:rPr>
          <w:sz w:val="20"/>
          <w:szCs w:val="20"/>
          <w:shd w:val="clear" w:color="auto" w:fill="FFFFFF"/>
        </w:rPr>
        <w:t> </w:t>
      </w:r>
    </w:p>
  </w:footnote>
  <w:footnote w:id="29">
    <w:p w14:paraId="15BF7857" w14:textId="77777777" w:rsidR="006C6384" w:rsidRPr="005E6C2F" w:rsidRDefault="006C6384" w:rsidP="002428F7">
      <w:pPr>
        <w:pStyle w:val="FootnoteText"/>
        <w:rPr>
          <w:rFonts w:ascii="Times New Roman" w:hAnsi="Times New Roman"/>
          <w:lang w:val="lv-LV"/>
        </w:rPr>
      </w:pPr>
      <w:r w:rsidRPr="005E6C2F">
        <w:rPr>
          <w:rStyle w:val="FootnoteReference"/>
          <w:rFonts w:ascii="Times New Roman" w:hAnsi="Times New Roman"/>
        </w:rPr>
        <w:footnoteRef/>
      </w:r>
      <w:r w:rsidRPr="005E6C2F">
        <w:rPr>
          <w:rFonts w:ascii="Times New Roman" w:hAnsi="Times New Roman"/>
        </w:rPr>
        <w:t xml:space="preserve"> </w:t>
      </w:r>
      <w:hyperlink r:id="rId5" w:history="1">
        <w:r w:rsidRPr="005E6C2F">
          <w:rPr>
            <w:rFonts w:ascii="Times New Roman" w:hAnsi="Times New Roman"/>
          </w:rPr>
          <w:t>https://www.cancer.net/navigating-cancer-care/prevention-and-healthy-living/food-and-cancer-risk</w:t>
        </w:r>
      </w:hyperlink>
    </w:p>
  </w:footnote>
  <w:footnote w:id="30">
    <w:p w14:paraId="6D785A19" w14:textId="77777777" w:rsidR="006C6384" w:rsidRPr="008A267D" w:rsidRDefault="006C6384" w:rsidP="002428F7">
      <w:pPr>
        <w:pStyle w:val="FootnoteText"/>
        <w:rPr>
          <w:rFonts w:ascii="Times New Roman" w:hAnsi="Times New Roman"/>
          <w:lang w:val="lv-LV"/>
        </w:rPr>
      </w:pPr>
      <w:r w:rsidRPr="005E6C2F">
        <w:rPr>
          <w:rStyle w:val="FootnoteReference"/>
          <w:rFonts w:ascii="Times New Roman" w:hAnsi="Times New Roman"/>
        </w:rPr>
        <w:footnoteRef/>
      </w:r>
      <w:r w:rsidRPr="005E6C2F">
        <w:rPr>
          <w:rFonts w:ascii="Times New Roman" w:hAnsi="Times New Roman"/>
          <w:lang w:val="lv-LV"/>
        </w:rPr>
        <w:t xml:space="preserve"> </w:t>
      </w:r>
      <w:hyperlink r:id="rId6" w:history="1">
        <w:r w:rsidRPr="005E6C2F">
          <w:rPr>
            <w:rFonts w:ascii="Times New Roman" w:hAnsi="Times New Roman"/>
            <w:lang w:val="lv-LV"/>
          </w:rPr>
          <w:t>https://clinmedjournals.org/articles/jnmdc/journal-of-nutritional-medicine-and-diet-care-jnmdc-4-029.php?jid=jnmdc</w:t>
        </w:r>
      </w:hyperlink>
    </w:p>
  </w:footnote>
  <w:footnote w:id="31">
    <w:p w14:paraId="3D256FA3" w14:textId="77777777" w:rsidR="006C6384" w:rsidRPr="00BE16BB" w:rsidRDefault="006C6384" w:rsidP="00647C0A">
      <w:pPr>
        <w:rPr>
          <w:sz w:val="20"/>
          <w:szCs w:val="20"/>
          <w:lang w:val="lv-LV"/>
        </w:rPr>
      </w:pPr>
      <w:r w:rsidRPr="00BE16BB">
        <w:rPr>
          <w:rStyle w:val="FootnoteReference"/>
          <w:sz w:val="20"/>
          <w:szCs w:val="20"/>
          <w:lang w:val="lv-LV"/>
        </w:rPr>
        <w:footnoteRef/>
      </w:r>
      <w:r w:rsidRPr="00BE16BB">
        <w:rPr>
          <w:sz w:val="20"/>
          <w:szCs w:val="20"/>
          <w:lang w:val="lv-LV"/>
        </w:rPr>
        <w:t xml:space="preserve"> </w:t>
      </w:r>
      <w:hyperlink r:id="rId7" w:history="1">
        <w:r w:rsidRPr="00BE16BB">
          <w:rPr>
            <w:sz w:val="20"/>
            <w:szCs w:val="20"/>
            <w:lang w:val="lv-LV"/>
          </w:rPr>
          <w:t>https://www.cancer.org/healthy/eat-healthy-get-active/acs-guidelines-nutrition-physical-activity-cancer-prevention/diet-and-activity.html</w:t>
        </w:r>
      </w:hyperlink>
    </w:p>
  </w:footnote>
  <w:footnote w:id="32">
    <w:p w14:paraId="2DAA2F33" w14:textId="7B5B6CF9" w:rsidR="006C6384" w:rsidRPr="00BE16BB" w:rsidRDefault="006C6384" w:rsidP="00647C0A">
      <w:pPr>
        <w:pStyle w:val="FootnoteText"/>
        <w:rPr>
          <w:rFonts w:ascii="Times New Roman" w:hAnsi="Times New Roman"/>
          <w:lang w:val="lv-LV"/>
        </w:rPr>
      </w:pPr>
      <w:r w:rsidRPr="00BE16BB">
        <w:rPr>
          <w:rStyle w:val="FootnoteReference"/>
          <w:rFonts w:ascii="Times New Roman" w:hAnsi="Times New Roman"/>
          <w:lang w:val="lv-LV"/>
        </w:rPr>
        <w:footnoteRef/>
      </w:r>
      <w:r w:rsidRPr="00BE16BB">
        <w:rPr>
          <w:rFonts w:ascii="Times New Roman" w:hAnsi="Times New Roman"/>
          <w:lang w:val="lv-LV"/>
        </w:rPr>
        <w:t>https://www.spkc.gov.lv/sites/spkc/files/content/Iedzivotajiem/Informativi%20materiali/Informativi%20izdevumi/vezaprofilaksei_148x21029694.pdf</w:t>
      </w:r>
    </w:p>
  </w:footnote>
  <w:footnote w:id="33">
    <w:p w14:paraId="06BB424C" w14:textId="3BA8AFFB" w:rsidR="006C6384" w:rsidRPr="00BE16BB" w:rsidRDefault="006C6384" w:rsidP="00647C0A">
      <w:pPr>
        <w:pStyle w:val="FootnoteText"/>
        <w:rPr>
          <w:rFonts w:ascii="Times New Roman" w:hAnsi="Times New Roman"/>
          <w:lang w:val="lv-LV"/>
        </w:rPr>
      </w:pPr>
      <w:r w:rsidRPr="00BE16BB">
        <w:rPr>
          <w:rStyle w:val="FootnoteReference"/>
          <w:rFonts w:ascii="Times New Roman" w:hAnsi="Times New Roman"/>
          <w:lang w:val="lv-LV"/>
        </w:rPr>
        <w:footnoteRef/>
      </w:r>
      <w:r w:rsidRPr="00BE16BB">
        <w:rPr>
          <w:rFonts w:ascii="Times New Roman" w:hAnsi="Times New Roman"/>
          <w:lang w:val="lv-LV"/>
        </w:rPr>
        <w:t xml:space="preserve"> Veselīga uztura ieteikumi pieaugušajiem, 2020. https://www.vm.gov.lv/lv/media/3017/download</w:t>
      </w:r>
    </w:p>
  </w:footnote>
  <w:footnote w:id="34">
    <w:p w14:paraId="23C27333" w14:textId="02D768F5" w:rsidR="006C6384" w:rsidRPr="00BE16BB" w:rsidRDefault="006C6384" w:rsidP="00647C0A">
      <w:pPr>
        <w:rPr>
          <w:sz w:val="20"/>
          <w:szCs w:val="20"/>
          <w:lang w:val="lv-LV"/>
        </w:rPr>
      </w:pPr>
      <w:r w:rsidRPr="00BE16BB">
        <w:rPr>
          <w:rStyle w:val="FootnoteReference"/>
          <w:sz w:val="20"/>
          <w:szCs w:val="20"/>
          <w:lang w:val="lv-LV"/>
        </w:rPr>
        <w:footnoteRef/>
      </w:r>
      <w:r w:rsidRPr="00BE16BB">
        <w:rPr>
          <w:sz w:val="20"/>
          <w:szCs w:val="20"/>
          <w:lang w:val="lv-LV"/>
        </w:rPr>
        <w:t xml:space="preserve"> https://www.who.int/news-room/fact-sheets/detail/physical-activity</w:t>
      </w:r>
    </w:p>
  </w:footnote>
  <w:footnote w:id="35">
    <w:p w14:paraId="6038921C" w14:textId="77777777" w:rsidR="006C6384" w:rsidRPr="00BE16BB" w:rsidRDefault="006C6384" w:rsidP="00647C0A">
      <w:pPr>
        <w:rPr>
          <w:sz w:val="20"/>
          <w:szCs w:val="20"/>
          <w:lang w:val="lv-LV" w:eastAsia="lv-LV"/>
        </w:rPr>
      </w:pPr>
      <w:r w:rsidRPr="00BE16BB">
        <w:rPr>
          <w:sz w:val="20"/>
          <w:szCs w:val="20"/>
          <w:vertAlign w:val="superscript"/>
          <w:lang w:val="lv-LV"/>
        </w:rPr>
        <w:footnoteRef/>
      </w:r>
      <w:r w:rsidRPr="00BE16BB">
        <w:rPr>
          <w:sz w:val="20"/>
          <w:szCs w:val="20"/>
          <w:lang w:val="lv-LV"/>
        </w:rPr>
        <w:t xml:space="preserve"> </w:t>
      </w:r>
      <w:r w:rsidRPr="00BE16BB">
        <w:rPr>
          <w:sz w:val="20"/>
          <w:szCs w:val="20"/>
          <w:lang w:val="lv-LV" w:eastAsia="lv-LV"/>
        </w:rPr>
        <w:t>Latvijas iedzīvotāju veselību ietekmējošo paradumu pētījumu, SPKC</w:t>
      </w:r>
    </w:p>
  </w:footnote>
  <w:footnote w:id="36">
    <w:p w14:paraId="754A2A77" w14:textId="77777777" w:rsidR="006C6384" w:rsidRPr="00BE16BB" w:rsidRDefault="006C6384" w:rsidP="00647C0A">
      <w:pPr>
        <w:rPr>
          <w:sz w:val="20"/>
          <w:szCs w:val="20"/>
          <w:lang w:val="lv-LV"/>
        </w:rPr>
      </w:pPr>
      <w:r w:rsidRPr="00BE16BB">
        <w:rPr>
          <w:sz w:val="20"/>
          <w:szCs w:val="20"/>
          <w:vertAlign w:val="superscript"/>
          <w:lang w:val="lv-LV"/>
        </w:rPr>
        <w:footnoteRef/>
      </w:r>
      <w:r w:rsidRPr="00BE16BB">
        <w:rPr>
          <w:sz w:val="20"/>
          <w:szCs w:val="20"/>
          <w:lang w:val="lv-LV"/>
        </w:rPr>
        <w:t xml:space="preserve"> Health at Glance: Europe 2020, OECD </w:t>
      </w:r>
      <w:hyperlink r:id="rId8">
        <w:r w:rsidRPr="00BE16BB">
          <w:rPr>
            <w:rStyle w:val="Hyperlink"/>
            <w:color w:val="auto"/>
            <w:sz w:val="20"/>
            <w:szCs w:val="20"/>
            <w:u w:val="none"/>
            <w:lang w:val="lv-LV"/>
          </w:rPr>
          <w:t>https://www.oecd-ilibrary.org/social-issues-migration-health/health-at-a-glance-europe-2020_82129230-en</w:t>
        </w:r>
      </w:hyperlink>
      <w:r w:rsidRPr="00BE16BB">
        <w:rPr>
          <w:sz w:val="20"/>
          <w:szCs w:val="20"/>
          <w:lang w:val="lv-LV"/>
        </w:rPr>
        <w:t xml:space="preserve"> </w:t>
      </w:r>
    </w:p>
  </w:footnote>
  <w:footnote w:id="37">
    <w:p w14:paraId="394BFF75" w14:textId="77777777" w:rsidR="006C6384" w:rsidRPr="00BE16BB" w:rsidRDefault="006C6384" w:rsidP="00647C0A">
      <w:pPr>
        <w:rPr>
          <w:sz w:val="20"/>
          <w:szCs w:val="20"/>
          <w:lang w:val="lv-LV"/>
        </w:rPr>
      </w:pPr>
      <w:r w:rsidRPr="00BE16BB">
        <w:rPr>
          <w:sz w:val="20"/>
          <w:szCs w:val="20"/>
          <w:vertAlign w:val="superscript"/>
          <w:lang w:val="lv-LV"/>
        </w:rPr>
        <w:footnoteRef/>
      </w:r>
      <w:r w:rsidRPr="00BE16BB">
        <w:rPr>
          <w:sz w:val="20"/>
          <w:szCs w:val="20"/>
          <w:lang w:val="lv-LV"/>
        </w:rPr>
        <w:t xml:space="preserve"> Skolēnu veselības paradumu pētījums (HBSC), SPKC; </w:t>
      </w:r>
      <w:hyperlink r:id="rId9" w:history="1">
        <w:r w:rsidRPr="00BE16BB">
          <w:rPr>
            <w:rStyle w:val="Hyperlink"/>
            <w:color w:val="auto"/>
            <w:sz w:val="20"/>
            <w:szCs w:val="20"/>
            <w:u w:val="none"/>
            <w:lang w:val="lv-LV"/>
          </w:rPr>
          <w:t>https://www.spkc.gov.lv/lv/media/4267/download</w:t>
        </w:r>
      </w:hyperlink>
      <w:r w:rsidRPr="00BE16BB">
        <w:rPr>
          <w:sz w:val="20"/>
          <w:szCs w:val="20"/>
          <w:lang w:val="lv-LV"/>
        </w:rPr>
        <w:t xml:space="preserve"> </w:t>
      </w:r>
    </w:p>
  </w:footnote>
  <w:footnote w:id="38">
    <w:p w14:paraId="3393F875" w14:textId="77777777" w:rsidR="006C6384" w:rsidRPr="00980AD9" w:rsidRDefault="006C6384" w:rsidP="00647C0A">
      <w:r w:rsidRPr="00BE16BB">
        <w:rPr>
          <w:sz w:val="20"/>
          <w:szCs w:val="20"/>
          <w:vertAlign w:val="superscript"/>
          <w:lang w:val="lv-LV"/>
        </w:rPr>
        <w:footnoteRef/>
      </w:r>
      <w:r w:rsidRPr="00BE16BB">
        <w:rPr>
          <w:sz w:val="20"/>
          <w:szCs w:val="20"/>
          <w:lang w:val="lv-LV"/>
        </w:rPr>
        <w:t xml:space="preserve"> Health at Glance: Europe 2020 OECD </w:t>
      </w:r>
      <w:hyperlink r:id="rId10" w:history="1">
        <w:r w:rsidRPr="00BE16BB">
          <w:rPr>
            <w:rStyle w:val="Hyperlink"/>
            <w:color w:val="auto"/>
            <w:sz w:val="20"/>
            <w:szCs w:val="20"/>
            <w:u w:val="none"/>
            <w:lang w:val="lv-LV"/>
          </w:rPr>
          <w:t>https://www.oecd-ilibrary.org/social-issues-migration-health/health-at-a-glance-europe-2020_82129230-en</w:t>
        </w:r>
      </w:hyperlink>
      <w:r w:rsidRPr="00980AD9">
        <w:rPr>
          <w:sz w:val="20"/>
          <w:szCs w:val="20"/>
        </w:rPr>
        <w:t xml:space="preserve"> </w:t>
      </w:r>
    </w:p>
  </w:footnote>
  <w:footnote w:id="39">
    <w:p w14:paraId="4EAF68E2"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Latvijas iedzīvotāju veselību ietekmējošo paradumu pētījums, SPKC</w:t>
      </w:r>
    </w:p>
  </w:footnote>
  <w:footnote w:id="40">
    <w:p w14:paraId="3A5791C6"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vertAlign w:val="superscript"/>
          <w:lang w:val="lv-LV"/>
        </w:rPr>
        <w:t xml:space="preserve"> </w:t>
      </w:r>
      <w:r w:rsidRPr="002A48C1">
        <w:rPr>
          <w:sz w:val="20"/>
          <w:szCs w:val="20"/>
          <w:lang w:val="lv-LV"/>
        </w:rPr>
        <w:t>Latvijas skolēnu veselības paradumu pētījums, SPKC</w:t>
      </w:r>
    </w:p>
  </w:footnote>
  <w:footnote w:id="41">
    <w:p w14:paraId="4C803371"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Latvijas iedzīvotāju veselību ietekmējošo paradumu pētījums, SPKC</w:t>
      </w:r>
    </w:p>
  </w:footnote>
  <w:footnote w:id="42">
    <w:p w14:paraId="6D426012"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Latvijas skolēnu veselības paradumu pētījums, SPKC</w:t>
      </w:r>
    </w:p>
  </w:footnote>
  <w:footnote w:id="43">
    <w:p w14:paraId="266C9391" w14:textId="77777777" w:rsidR="006C6384" w:rsidRPr="002A48C1" w:rsidRDefault="006C6384" w:rsidP="002428F7">
      <w:pPr>
        <w:pStyle w:val="FootnoteText"/>
        <w:rPr>
          <w:rFonts w:ascii="Times New Roman" w:hAnsi="Times New Roman"/>
          <w:lang w:val="lv-LV"/>
        </w:rPr>
      </w:pPr>
      <w:r w:rsidRPr="002A48C1">
        <w:rPr>
          <w:rStyle w:val="FootnoteReference"/>
          <w:rFonts w:ascii="Times New Roman" w:hAnsi="Times New Roman"/>
          <w:lang w:val="lv-LV"/>
        </w:rPr>
        <w:footnoteRef/>
      </w:r>
      <w:r w:rsidRPr="002A48C1">
        <w:rPr>
          <w:rFonts w:ascii="Times New Roman" w:hAnsi="Times New Roman"/>
          <w:lang w:val="lv-LV"/>
        </w:rPr>
        <w:t xml:space="preserve"> </w:t>
      </w:r>
      <w:hyperlink r:id="rId11" w:history="1">
        <w:r w:rsidRPr="002A48C1">
          <w:rPr>
            <w:rStyle w:val="Hyperlink"/>
            <w:rFonts w:ascii="Times New Roman" w:hAnsi="Times New Roman"/>
            <w:color w:val="auto"/>
            <w:u w:val="none"/>
            <w:lang w:val="lv-LV"/>
          </w:rPr>
          <w:t>https://www.cdc.gov/cancer/tobacco/</w:t>
        </w:r>
      </w:hyperlink>
      <w:r w:rsidRPr="002A48C1">
        <w:rPr>
          <w:rFonts w:ascii="Times New Roman" w:hAnsi="Times New Roman"/>
          <w:lang w:val="lv-LV"/>
        </w:rPr>
        <w:t xml:space="preserve"> </w:t>
      </w:r>
    </w:p>
  </w:footnote>
  <w:footnote w:id="44">
    <w:p w14:paraId="2E65F36D" w14:textId="77777777" w:rsidR="006C6384" w:rsidRPr="002A48C1" w:rsidRDefault="006C6384" w:rsidP="002428F7">
      <w:pPr>
        <w:rPr>
          <w:sz w:val="20"/>
          <w:szCs w:val="20"/>
          <w:lang w:val="lv-LV" w:eastAsia="lv-LV"/>
        </w:rPr>
      </w:pPr>
      <w:r w:rsidRPr="002A48C1">
        <w:rPr>
          <w:sz w:val="20"/>
          <w:szCs w:val="20"/>
          <w:vertAlign w:val="superscript"/>
          <w:lang w:val="lv-LV"/>
        </w:rPr>
        <w:footnoteRef/>
      </w:r>
      <w:r w:rsidRPr="002A48C1">
        <w:rPr>
          <w:sz w:val="20"/>
          <w:szCs w:val="20"/>
          <w:lang w:val="lv-LV"/>
        </w:rPr>
        <w:t xml:space="preserve"> </w:t>
      </w:r>
      <w:r w:rsidRPr="002A48C1">
        <w:rPr>
          <w:sz w:val="20"/>
          <w:szCs w:val="20"/>
          <w:lang w:val="lv-LV" w:eastAsia="lv-LV"/>
        </w:rPr>
        <w:t>Latvijas iedzīvotāju veselību ietekmējošo paradumu pētījums, SPKC</w:t>
      </w:r>
    </w:p>
  </w:footnote>
  <w:footnote w:id="45">
    <w:p w14:paraId="18385698" w14:textId="77777777" w:rsidR="006C6384" w:rsidRPr="00E14BE9" w:rsidRDefault="006C6384" w:rsidP="002428F7">
      <w:pPr>
        <w:rPr>
          <w:sz w:val="20"/>
          <w:szCs w:val="20"/>
        </w:rPr>
      </w:pPr>
      <w:r w:rsidRPr="002A48C1">
        <w:rPr>
          <w:sz w:val="20"/>
          <w:szCs w:val="20"/>
          <w:vertAlign w:val="superscript"/>
          <w:lang w:val="lv-LV"/>
        </w:rPr>
        <w:footnoteRef/>
      </w:r>
      <w:r w:rsidRPr="002A48C1">
        <w:rPr>
          <w:sz w:val="20"/>
          <w:szCs w:val="20"/>
          <w:lang w:val="lv-LV"/>
        </w:rPr>
        <w:t xml:space="preserve"> Health at Glance: Europe 2020, OECD; </w:t>
      </w:r>
      <w:hyperlink r:id="rId12" w:history="1">
        <w:r w:rsidRPr="002A48C1">
          <w:rPr>
            <w:rStyle w:val="Hyperlink"/>
            <w:color w:val="auto"/>
            <w:sz w:val="20"/>
            <w:szCs w:val="20"/>
            <w:u w:val="none"/>
            <w:lang w:val="lv-LV"/>
          </w:rPr>
          <w:t>https://www.oecd-ilibrary.org/social-issues-migration-health/health-at-a-glance-europe-2020_82129230-en</w:t>
        </w:r>
      </w:hyperlink>
      <w:r w:rsidRPr="00E14BE9">
        <w:rPr>
          <w:sz w:val="20"/>
          <w:szCs w:val="20"/>
        </w:rPr>
        <w:t xml:space="preserve"> </w:t>
      </w:r>
    </w:p>
  </w:footnote>
  <w:footnote w:id="46">
    <w:p w14:paraId="445ECF53"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Latvijas iedzīvotāju veselību ietekmējošo paradumu pētījums, SPKC</w:t>
      </w:r>
    </w:p>
  </w:footnote>
  <w:footnote w:id="47">
    <w:p w14:paraId="04446F49" w14:textId="77777777" w:rsidR="006C6384" w:rsidRPr="002A48C1" w:rsidRDefault="006C6384" w:rsidP="002428F7">
      <w:pPr>
        <w:pStyle w:val="FootnoteText"/>
        <w:rPr>
          <w:rFonts w:ascii="Times New Roman" w:hAnsi="Times New Roman"/>
          <w:lang w:val="lv-LV"/>
        </w:rPr>
      </w:pPr>
      <w:r w:rsidRPr="002A48C1">
        <w:rPr>
          <w:rStyle w:val="FootnoteReference"/>
          <w:rFonts w:ascii="Times New Roman" w:hAnsi="Times New Roman"/>
          <w:lang w:val="lv-LV"/>
        </w:rPr>
        <w:footnoteRef/>
      </w:r>
      <w:r w:rsidRPr="002A48C1">
        <w:rPr>
          <w:rFonts w:ascii="Times New Roman" w:hAnsi="Times New Roman"/>
          <w:lang w:val="lv-LV"/>
        </w:rPr>
        <w:t xml:space="preserve"> </w:t>
      </w:r>
      <w:hyperlink r:id="rId13" w:history="1">
        <w:r w:rsidRPr="002A48C1">
          <w:rPr>
            <w:rStyle w:val="Hyperlink"/>
            <w:rFonts w:ascii="Times New Roman" w:hAnsi="Times New Roman"/>
            <w:color w:val="auto"/>
            <w:u w:val="none"/>
            <w:lang w:val="lv-LV"/>
          </w:rPr>
          <w:t>https://www.cdc.gov/cancer/alcohol/</w:t>
        </w:r>
      </w:hyperlink>
      <w:r w:rsidRPr="002A48C1">
        <w:rPr>
          <w:rFonts w:ascii="Times New Roman" w:hAnsi="Times New Roman"/>
          <w:lang w:val="lv-LV"/>
        </w:rPr>
        <w:t xml:space="preserve"> </w:t>
      </w:r>
    </w:p>
  </w:footnote>
  <w:footnote w:id="48">
    <w:p w14:paraId="506DE59C"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Health at Glance: Europe2020, OECD: </w:t>
      </w:r>
      <w:hyperlink r:id="rId14" w:history="1">
        <w:r w:rsidRPr="002A48C1">
          <w:rPr>
            <w:rStyle w:val="Hyperlink"/>
            <w:color w:val="auto"/>
            <w:sz w:val="20"/>
            <w:szCs w:val="20"/>
            <w:u w:val="none"/>
            <w:lang w:val="lv-LV"/>
          </w:rPr>
          <w:t>https://www.oecd-ilibrary.org/social-issues-migration-health/health-at-a-glance-europe-2020_82129230-en</w:t>
        </w:r>
      </w:hyperlink>
      <w:r w:rsidRPr="002A48C1">
        <w:rPr>
          <w:sz w:val="20"/>
          <w:szCs w:val="20"/>
          <w:lang w:val="lv-LV"/>
        </w:rPr>
        <w:t xml:space="preserve"> </w:t>
      </w:r>
    </w:p>
  </w:footnote>
  <w:footnote w:id="49">
    <w:p w14:paraId="230E8450" w14:textId="77777777" w:rsidR="006C6384" w:rsidRPr="002A48C1" w:rsidRDefault="006C6384" w:rsidP="002428F7">
      <w:pPr>
        <w:rPr>
          <w:sz w:val="20"/>
          <w:szCs w:val="20"/>
          <w:lang w:val="lv-LV"/>
        </w:rPr>
      </w:pPr>
      <w:r w:rsidRPr="002A48C1">
        <w:rPr>
          <w:sz w:val="20"/>
          <w:szCs w:val="20"/>
          <w:vertAlign w:val="superscript"/>
          <w:lang w:val="lv-LV"/>
        </w:rPr>
        <w:footnoteRef/>
      </w:r>
      <w:r w:rsidRPr="002A48C1">
        <w:rPr>
          <w:sz w:val="20"/>
          <w:szCs w:val="20"/>
          <w:lang w:val="lv-LV"/>
        </w:rPr>
        <w:t xml:space="preserve"> Pētījums “Atkarību izraisošo vielu lietošana iedzīvotāju vidū”, SPKC </w:t>
      </w:r>
    </w:p>
  </w:footnote>
  <w:footnote w:id="50">
    <w:p w14:paraId="7EF6C774" w14:textId="77777777" w:rsidR="006C6384" w:rsidRDefault="006C6384" w:rsidP="002428F7">
      <w:r w:rsidRPr="002A48C1">
        <w:rPr>
          <w:sz w:val="20"/>
          <w:szCs w:val="20"/>
          <w:vertAlign w:val="superscript"/>
          <w:lang w:val="lv-LV"/>
        </w:rPr>
        <w:footnoteRef/>
      </w:r>
      <w:r w:rsidRPr="002A48C1">
        <w:rPr>
          <w:sz w:val="20"/>
          <w:szCs w:val="20"/>
          <w:lang w:val="lv-LV"/>
        </w:rPr>
        <w:t xml:space="preserve"> Health at Glance: Europe 2020; OECD: </w:t>
      </w:r>
      <w:hyperlink r:id="rId15" w:history="1">
        <w:r w:rsidRPr="002A48C1">
          <w:rPr>
            <w:rStyle w:val="Hyperlink"/>
            <w:color w:val="auto"/>
            <w:sz w:val="20"/>
            <w:szCs w:val="20"/>
            <w:u w:val="none"/>
            <w:lang w:val="lv-LV"/>
          </w:rPr>
          <w:t>https://www.oecd-ilibrary.org/social-issues-migration-health/health-at-a-glance-europe-2020_82129230-en</w:t>
        </w:r>
      </w:hyperlink>
      <w:r w:rsidRPr="002A48C1">
        <w:rPr>
          <w:sz w:val="20"/>
          <w:szCs w:val="20"/>
        </w:rPr>
        <w:t xml:space="preserve"> </w:t>
      </w:r>
    </w:p>
  </w:footnote>
  <w:footnote w:id="51">
    <w:p w14:paraId="68B57E78" w14:textId="20A48E73" w:rsidR="006C6384" w:rsidRPr="002A48C1" w:rsidRDefault="006C6384" w:rsidP="005A39E5">
      <w:pPr>
        <w:spacing w:line="257" w:lineRule="auto"/>
        <w:jc w:val="both"/>
        <w:rPr>
          <w:sz w:val="20"/>
          <w:szCs w:val="20"/>
          <w:lang w:val="lv-LV"/>
        </w:rPr>
      </w:pPr>
      <w:r w:rsidRPr="002A48C1">
        <w:rPr>
          <w:rStyle w:val="FootnoteReference"/>
          <w:sz w:val="20"/>
          <w:szCs w:val="20"/>
        </w:rPr>
        <w:footnoteRef/>
      </w:r>
      <w:r w:rsidRPr="002A48C1">
        <w:rPr>
          <w:sz w:val="20"/>
          <w:szCs w:val="20"/>
        </w:rPr>
        <w:t xml:space="preserve"> </w:t>
      </w:r>
      <w:hyperlink r:id="rId16" w:history="1">
        <w:r w:rsidRPr="002A48C1">
          <w:rPr>
            <w:rStyle w:val="Hyperlink"/>
            <w:color w:val="auto"/>
            <w:sz w:val="20"/>
            <w:szCs w:val="20"/>
            <w:u w:val="none"/>
            <w:lang w:val="lv-LV"/>
          </w:rPr>
          <w:t>https://www.who.int/ncds/management/WHO_Appendix_BestBuys_LS.pdf</w:t>
        </w:r>
      </w:hyperlink>
    </w:p>
  </w:footnote>
  <w:footnote w:id="52">
    <w:p w14:paraId="5876C068" w14:textId="77777777" w:rsidR="006C6384" w:rsidRPr="002A48C1" w:rsidRDefault="006C6384" w:rsidP="0083236C">
      <w:pPr>
        <w:pStyle w:val="FootnoteText"/>
        <w:rPr>
          <w:rFonts w:ascii="Times New Roman" w:hAnsi="Times New Roman"/>
        </w:rPr>
      </w:pPr>
      <w:r w:rsidRPr="002A48C1">
        <w:rPr>
          <w:rStyle w:val="FootnoteReference"/>
          <w:rFonts w:ascii="Times New Roman" w:hAnsi="Times New Roman"/>
        </w:rPr>
        <w:footnoteRef/>
      </w:r>
      <w:r w:rsidRPr="002A48C1">
        <w:rPr>
          <w:rFonts w:ascii="Times New Roman" w:hAnsi="Times New Roman"/>
        </w:rPr>
        <w:t xml:space="preserve"> National Cancer Control Programmes. Policies and managerial guidelines. 2nd Edition. WHO. URL: </w:t>
      </w:r>
      <w:hyperlink r:id="rId17" w:history="1">
        <w:r w:rsidRPr="002A48C1">
          <w:rPr>
            <w:rStyle w:val="Hyperlink"/>
            <w:rFonts w:ascii="Times New Roman" w:hAnsi="Times New Roman"/>
            <w:color w:val="auto"/>
            <w:u w:val="none"/>
          </w:rPr>
          <w:t>http://www.who.int/cancer/media/en/408.pdf</w:t>
        </w:r>
      </w:hyperlink>
    </w:p>
  </w:footnote>
  <w:footnote w:id="53">
    <w:p w14:paraId="5EC03F81" w14:textId="2EC552C6" w:rsidR="006C6384" w:rsidRPr="0049114D" w:rsidRDefault="006C6384" w:rsidP="0083236C">
      <w:pPr>
        <w:rPr>
          <w:sz w:val="20"/>
          <w:szCs w:val="20"/>
          <w:lang w:val="lv-LV"/>
        </w:rPr>
      </w:pPr>
      <w:r w:rsidRPr="0049114D">
        <w:rPr>
          <w:sz w:val="20"/>
          <w:szCs w:val="20"/>
          <w:vertAlign w:val="superscript"/>
          <w:lang w:val="lv-LV"/>
        </w:rPr>
        <w:footnoteRef/>
      </w:r>
      <w:r w:rsidRPr="0049114D">
        <w:rPr>
          <w:sz w:val="20"/>
          <w:szCs w:val="20"/>
          <w:vertAlign w:val="superscript"/>
          <w:lang w:val="lv-LV"/>
        </w:rPr>
        <w:t xml:space="preserve"> </w:t>
      </w:r>
      <w:r w:rsidRPr="0049114D">
        <w:rPr>
          <w:sz w:val="20"/>
          <w:szCs w:val="20"/>
          <w:lang w:val="lv-LV"/>
        </w:rPr>
        <w:t xml:space="preserve">NVD </w:t>
      </w:r>
      <w:r>
        <w:rPr>
          <w:sz w:val="20"/>
          <w:szCs w:val="20"/>
          <w:lang w:val="lv-LV"/>
        </w:rPr>
        <w:t>dati</w:t>
      </w:r>
    </w:p>
  </w:footnote>
  <w:footnote w:id="54">
    <w:p w14:paraId="10511D05" w14:textId="77777777" w:rsidR="006C6384" w:rsidRPr="0049114D" w:rsidRDefault="006C6384" w:rsidP="0083236C">
      <w:pPr>
        <w:rPr>
          <w:sz w:val="20"/>
          <w:szCs w:val="20"/>
          <w:lang w:val="lv-LV"/>
        </w:rPr>
      </w:pPr>
      <w:r w:rsidRPr="0049114D">
        <w:rPr>
          <w:sz w:val="20"/>
          <w:szCs w:val="20"/>
          <w:vertAlign w:val="superscript"/>
          <w:lang w:val="lv-LV"/>
        </w:rPr>
        <w:footnoteRef/>
      </w:r>
      <w:r w:rsidRPr="0049114D">
        <w:rPr>
          <w:sz w:val="20"/>
          <w:szCs w:val="20"/>
          <w:lang w:val="lv-LV"/>
        </w:rPr>
        <w:t xml:space="preserve"> Faktu lapa: Ļaundabīgu audzēju skrīnings, SPKC; </w:t>
      </w:r>
      <w:hyperlink r:id="rId18" w:history="1">
        <w:r w:rsidRPr="0049114D">
          <w:rPr>
            <w:rStyle w:val="Hyperlink"/>
            <w:color w:val="auto"/>
            <w:sz w:val="20"/>
            <w:szCs w:val="20"/>
            <w:u w:val="none"/>
            <w:lang w:val="lv-LV"/>
          </w:rPr>
          <w:t>https://www.spkc.gov.lv/lv/media/5796/download</w:t>
        </w:r>
      </w:hyperlink>
      <w:r w:rsidRPr="0049114D">
        <w:rPr>
          <w:sz w:val="20"/>
          <w:szCs w:val="20"/>
          <w:lang w:val="lv-LV"/>
        </w:rPr>
        <w:t xml:space="preserve"> </w:t>
      </w:r>
    </w:p>
  </w:footnote>
  <w:footnote w:id="55">
    <w:p w14:paraId="12D3048A" w14:textId="2AB8B10A" w:rsidR="006C6384" w:rsidRPr="0049114D" w:rsidRDefault="006C6384" w:rsidP="0083236C">
      <w:pPr>
        <w:rPr>
          <w:sz w:val="20"/>
          <w:szCs w:val="20"/>
          <w:lang w:val="lv-LV"/>
        </w:rPr>
      </w:pPr>
      <w:r w:rsidRPr="0049114D">
        <w:rPr>
          <w:sz w:val="20"/>
          <w:szCs w:val="20"/>
          <w:vertAlign w:val="superscript"/>
          <w:lang w:val="lv-LV"/>
        </w:rPr>
        <w:footnoteRef/>
      </w:r>
      <w:r w:rsidRPr="0049114D">
        <w:rPr>
          <w:sz w:val="20"/>
          <w:szCs w:val="20"/>
          <w:lang w:val="lv-LV"/>
        </w:rPr>
        <w:t xml:space="preserve"> NVD </w:t>
      </w:r>
      <w:r>
        <w:rPr>
          <w:sz w:val="20"/>
          <w:szCs w:val="20"/>
          <w:lang w:val="lv-LV"/>
        </w:rPr>
        <w:t>dati</w:t>
      </w:r>
    </w:p>
  </w:footnote>
  <w:footnote w:id="56">
    <w:p w14:paraId="4461CCB1" w14:textId="77777777" w:rsidR="006C6384" w:rsidRPr="0049114D" w:rsidRDefault="006C6384" w:rsidP="0083236C">
      <w:pPr>
        <w:rPr>
          <w:sz w:val="20"/>
          <w:szCs w:val="20"/>
          <w:lang w:val="lv-LV"/>
        </w:rPr>
      </w:pPr>
      <w:r w:rsidRPr="0049114D">
        <w:rPr>
          <w:sz w:val="20"/>
          <w:szCs w:val="20"/>
          <w:vertAlign w:val="superscript"/>
          <w:lang w:val="lv-LV"/>
        </w:rPr>
        <w:footnoteRef/>
      </w:r>
      <w:r w:rsidRPr="0049114D">
        <w:rPr>
          <w:sz w:val="20"/>
          <w:szCs w:val="20"/>
          <w:lang w:val="lv-LV"/>
        </w:rPr>
        <w:t xml:space="preserve"> Faktu lapa: Ļaundabīgu audzēju skrīnings, SPKC; </w:t>
      </w:r>
      <w:hyperlink r:id="rId19" w:history="1">
        <w:r w:rsidRPr="0049114D">
          <w:rPr>
            <w:rStyle w:val="Hyperlink"/>
            <w:color w:val="auto"/>
            <w:sz w:val="20"/>
            <w:szCs w:val="20"/>
            <w:u w:val="none"/>
            <w:lang w:val="lv-LV"/>
          </w:rPr>
          <w:t>https://www.spkc.gov.lv/lv/media/5796/download</w:t>
        </w:r>
      </w:hyperlink>
      <w:r w:rsidRPr="0049114D">
        <w:rPr>
          <w:sz w:val="20"/>
          <w:szCs w:val="20"/>
          <w:lang w:val="lv-LV"/>
        </w:rPr>
        <w:t xml:space="preserve"> </w:t>
      </w:r>
    </w:p>
  </w:footnote>
  <w:footnote w:id="57">
    <w:p w14:paraId="76F682BB" w14:textId="271BA778" w:rsidR="006C6384" w:rsidRPr="0049114D" w:rsidRDefault="006C6384" w:rsidP="0083236C">
      <w:pPr>
        <w:rPr>
          <w:sz w:val="20"/>
          <w:szCs w:val="20"/>
          <w:lang w:val="lv-LV"/>
        </w:rPr>
      </w:pPr>
      <w:r w:rsidRPr="0049114D">
        <w:rPr>
          <w:sz w:val="20"/>
          <w:szCs w:val="20"/>
          <w:vertAlign w:val="superscript"/>
          <w:lang w:val="lv-LV"/>
        </w:rPr>
        <w:footnoteRef/>
      </w:r>
      <w:r w:rsidRPr="0049114D">
        <w:rPr>
          <w:sz w:val="20"/>
          <w:szCs w:val="20"/>
          <w:lang w:val="lv-LV"/>
        </w:rPr>
        <w:t xml:space="preserve"> NVD </w:t>
      </w:r>
      <w:r>
        <w:rPr>
          <w:sz w:val="20"/>
          <w:szCs w:val="20"/>
          <w:lang w:val="lv-LV"/>
        </w:rPr>
        <w:t>dati</w:t>
      </w:r>
    </w:p>
  </w:footnote>
  <w:footnote w:id="58">
    <w:p w14:paraId="6A02375E" w14:textId="77777777" w:rsidR="006C6384" w:rsidRPr="00D8524A" w:rsidRDefault="006C6384" w:rsidP="0083236C">
      <w:pPr>
        <w:rPr>
          <w:sz w:val="20"/>
          <w:szCs w:val="20"/>
          <w:lang w:val="lv-LV"/>
        </w:rPr>
      </w:pPr>
      <w:r w:rsidRPr="0049114D">
        <w:rPr>
          <w:sz w:val="20"/>
          <w:szCs w:val="20"/>
          <w:vertAlign w:val="superscript"/>
          <w:lang w:val="lv-LV"/>
        </w:rPr>
        <w:footnoteRef/>
      </w:r>
      <w:r w:rsidRPr="0049114D">
        <w:rPr>
          <w:sz w:val="20"/>
          <w:szCs w:val="20"/>
          <w:lang w:val="lv-LV"/>
        </w:rPr>
        <w:t xml:space="preserve"> Faktu lapa: Ļaundabīgu audzēju skrīnings, SPKC; </w:t>
      </w:r>
      <w:hyperlink r:id="rId20" w:history="1">
        <w:r w:rsidRPr="0049114D">
          <w:rPr>
            <w:rStyle w:val="Hyperlink"/>
            <w:color w:val="auto"/>
            <w:sz w:val="20"/>
            <w:szCs w:val="20"/>
            <w:u w:val="none"/>
            <w:lang w:val="lv-LV"/>
          </w:rPr>
          <w:t>https://www.spkc.gov.lv/lv/media/5796/download</w:t>
        </w:r>
      </w:hyperlink>
      <w:r w:rsidRPr="00D8524A">
        <w:rPr>
          <w:sz w:val="20"/>
          <w:szCs w:val="20"/>
          <w:lang w:val="lv-LV"/>
        </w:rPr>
        <w:t xml:space="preserve"> </w:t>
      </w:r>
    </w:p>
  </w:footnote>
  <w:footnote w:id="59">
    <w:p w14:paraId="7212FFAA" w14:textId="77777777" w:rsidR="006C6384" w:rsidRPr="0049114D" w:rsidRDefault="006C6384" w:rsidP="0083236C">
      <w:pPr>
        <w:pStyle w:val="FootnoteText"/>
        <w:rPr>
          <w:rFonts w:ascii="Times New Roman" w:hAnsi="Times New Roman"/>
          <w:lang w:val="lv-LV"/>
        </w:rPr>
      </w:pPr>
      <w:r w:rsidRPr="0049114D">
        <w:rPr>
          <w:rStyle w:val="FootnoteReference"/>
          <w:rFonts w:ascii="Times New Roman" w:hAnsi="Times New Roman"/>
        </w:rPr>
        <w:footnoteRef/>
      </w:r>
      <w:r w:rsidRPr="0049114D">
        <w:rPr>
          <w:rFonts w:ascii="Times New Roman" w:hAnsi="Times New Roman"/>
          <w:lang w:val="lv-LV"/>
        </w:rPr>
        <w:t xml:space="preserve"> </w:t>
      </w:r>
      <w:hyperlink r:id="rId21" w:tgtFrame="_blank" w:tooltip="http://rahvatervis.ut.ee/bitstream/1/6465/5/TTH20_HPV_vaccination_summary.pdf Ctrl+Click or tap to follow the link" w:history="1">
        <w:r w:rsidRPr="0049114D">
          <w:rPr>
            <w:rStyle w:val="Hyperlink"/>
            <w:rFonts w:ascii="Times New Roman" w:hAnsi="Times New Roman"/>
            <w:color w:val="auto"/>
            <w:u w:val="none"/>
            <w:lang w:val="lv-LV"/>
          </w:rPr>
          <w:t>http://rahvatervis.ut.ee/bitstream/1/6465/5/TTH20_HPV_vaccination_summary.pdf</w:t>
        </w:r>
      </w:hyperlink>
    </w:p>
  </w:footnote>
  <w:footnote w:id="60">
    <w:p w14:paraId="5DE719E3" w14:textId="77777777" w:rsidR="006C6384" w:rsidRPr="0049114D" w:rsidRDefault="006C6384" w:rsidP="0083236C">
      <w:pPr>
        <w:pStyle w:val="FootnoteText"/>
        <w:rPr>
          <w:rFonts w:ascii="Times New Roman" w:hAnsi="Times New Roman"/>
          <w:lang w:val="lv-LV"/>
        </w:rPr>
      </w:pPr>
      <w:r w:rsidRPr="0049114D">
        <w:rPr>
          <w:rStyle w:val="FootnoteReference"/>
          <w:rFonts w:ascii="Times New Roman" w:hAnsi="Times New Roman"/>
        </w:rPr>
        <w:footnoteRef/>
      </w:r>
      <w:r w:rsidRPr="0049114D">
        <w:rPr>
          <w:rFonts w:ascii="Times New Roman" w:hAnsi="Times New Roman"/>
          <w:lang w:val="lv-LV"/>
        </w:rPr>
        <w:t xml:space="preserve"> </w:t>
      </w:r>
      <w:hyperlink r:id="rId22" w:history="1">
        <w:r w:rsidRPr="0049114D">
          <w:rPr>
            <w:rStyle w:val="Hyperlink"/>
            <w:rFonts w:ascii="Times New Roman" w:hAnsi="Times New Roman"/>
            <w:color w:val="auto"/>
            <w:u w:val="none"/>
            <w:lang w:val="lv-LV"/>
          </w:rPr>
          <w:t>http://www.cancer.gov/about-cancer/causes-prevention/risk/infectious-agents/hpv-vaccine-fact-sheet</w:t>
        </w:r>
      </w:hyperlink>
      <w:r w:rsidRPr="0049114D">
        <w:rPr>
          <w:rFonts w:ascii="Times New Roman" w:hAnsi="Times New Roman"/>
          <w:lang w:val="lv-LV"/>
        </w:rPr>
        <w:t xml:space="preserve"> </w:t>
      </w:r>
    </w:p>
  </w:footnote>
  <w:footnote w:id="61">
    <w:p w14:paraId="05D9007F" w14:textId="77777777" w:rsidR="006C6384" w:rsidRPr="0049114D" w:rsidRDefault="006C6384" w:rsidP="0083236C">
      <w:pPr>
        <w:pStyle w:val="FootnoteText"/>
        <w:rPr>
          <w:rFonts w:ascii="Times New Roman" w:hAnsi="Times New Roman"/>
          <w:lang w:val="lv-LV"/>
        </w:rPr>
      </w:pPr>
      <w:r w:rsidRPr="0049114D">
        <w:rPr>
          <w:rStyle w:val="FootnoteReference"/>
          <w:rFonts w:ascii="Times New Roman" w:hAnsi="Times New Roman"/>
        </w:rPr>
        <w:footnoteRef/>
      </w:r>
      <w:r w:rsidRPr="0049114D">
        <w:rPr>
          <w:rFonts w:ascii="Times New Roman" w:hAnsi="Times New Roman"/>
          <w:lang w:val="lv-LV"/>
        </w:rPr>
        <w:t xml:space="preserve"> Dr.med. D. Zavadska; Ievas Veselība, 2017, Nr.7 (220), 16.-17.lpp.</w:t>
      </w:r>
    </w:p>
  </w:footnote>
  <w:footnote w:id="62">
    <w:p w14:paraId="70F4B23E" w14:textId="77777777" w:rsidR="006C6384" w:rsidRPr="00932D53" w:rsidRDefault="006C6384" w:rsidP="0083236C">
      <w:pPr>
        <w:pStyle w:val="FootnoteText"/>
        <w:rPr>
          <w:lang w:val="lv-LV"/>
        </w:rPr>
      </w:pPr>
      <w:r w:rsidRPr="0049114D">
        <w:rPr>
          <w:rStyle w:val="FootnoteReference"/>
          <w:rFonts w:ascii="Times New Roman" w:hAnsi="Times New Roman"/>
        </w:rPr>
        <w:footnoteRef/>
      </w:r>
      <w:r w:rsidRPr="0049114D">
        <w:rPr>
          <w:rFonts w:ascii="Times New Roman" w:hAnsi="Times New Roman"/>
          <w:lang w:val="lv-LV"/>
        </w:rPr>
        <w:t xml:space="preserve"> http://www.cancer.gov/about-cancer/causes-prevention/risk/infectious-agents/hpv-vaccine-fact-sheet</w:t>
      </w:r>
    </w:p>
  </w:footnote>
  <w:footnote w:id="63">
    <w:p w14:paraId="0F2DF762" w14:textId="77777777" w:rsidR="006C6384" w:rsidRPr="001F5009" w:rsidRDefault="006C6384" w:rsidP="0007180D">
      <w:pPr>
        <w:pStyle w:val="CommentText"/>
        <w:rPr>
          <w:lang w:val="lv-LV"/>
        </w:rPr>
      </w:pPr>
      <w:r>
        <w:rPr>
          <w:rStyle w:val="FootnoteReference"/>
        </w:rPr>
        <w:footnoteRef/>
      </w:r>
      <w:r w:rsidRPr="001F5009">
        <w:rPr>
          <w:lang w:val="lv-LV"/>
        </w:rPr>
        <w:t xml:space="preserve"> https://pubmed.ncbi.nlm.nih.gov/24703591/</w:t>
      </w:r>
    </w:p>
    <w:p w14:paraId="15FD12F6" w14:textId="71783155" w:rsidR="006C6384" w:rsidRPr="0007180D" w:rsidRDefault="006C6384">
      <w:pPr>
        <w:pStyle w:val="FootnoteText"/>
        <w:rPr>
          <w:lang w:val="lv-LV"/>
        </w:rPr>
      </w:pPr>
    </w:p>
  </w:footnote>
  <w:footnote w:id="64">
    <w:p w14:paraId="4E8A46C3" w14:textId="3C0DB25B" w:rsidR="006C6384" w:rsidRPr="00814CDE" w:rsidRDefault="006C6384" w:rsidP="00814CDE">
      <w:pPr>
        <w:pStyle w:val="FootnoteText"/>
        <w:rPr>
          <w:rFonts w:ascii="Times New Roman" w:hAnsi="Times New Roman"/>
          <w:lang w:val="lv-LV"/>
        </w:rPr>
      </w:pPr>
      <w:r w:rsidRPr="00814CDE">
        <w:rPr>
          <w:rStyle w:val="FootnoteReference"/>
          <w:rFonts w:ascii="Times New Roman" w:hAnsi="Times New Roman"/>
        </w:rPr>
        <w:footnoteRef/>
      </w:r>
      <w:r w:rsidRPr="001F5009">
        <w:rPr>
          <w:rFonts w:ascii="Times New Roman" w:hAnsi="Times New Roman"/>
          <w:lang w:val="lv-LV"/>
        </w:rPr>
        <w:t xml:space="preserve"> </w:t>
      </w:r>
      <w:r w:rsidRPr="00814CDE">
        <w:rPr>
          <w:rFonts w:ascii="Times New Roman" w:hAnsi="Times New Roman"/>
          <w:lang w:val="lv-LV"/>
        </w:rPr>
        <w:t>Grozījumi Saeimā pieņemts 2020. gada 3. decembrī. Stājas spēkā 2021. gada 1. janvārī. https://likumi.lv/ta/id/319557-grozijumi-pacientu-tiesibu-likuma</w:t>
      </w:r>
    </w:p>
  </w:footnote>
  <w:footnote w:id="65">
    <w:p w14:paraId="71DFDC59" w14:textId="77777777" w:rsidR="006C6384" w:rsidRPr="00B509BB" w:rsidRDefault="006C6384" w:rsidP="006363F3">
      <w:pPr>
        <w:pStyle w:val="FootnoteText"/>
        <w:jc w:val="both"/>
        <w:rPr>
          <w:rFonts w:ascii="Times New Roman" w:hAnsi="Times New Roman"/>
          <w:lang w:val="lv-LV"/>
        </w:rPr>
      </w:pPr>
      <w:r w:rsidRPr="00B509BB">
        <w:rPr>
          <w:rStyle w:val="FootnoteReference"/>
          <w:rFonts w:ascii="Times New Roman" w:hAnsi="Times New Roman"/>
        </w:rPr>
        <w:footnoteRef/>
      </w:r>
      <w:r w:rsidRPr="00B509BB">
        <w:rPr>
          <w:rFonts w:ascii="Times New Roman" w:hAnsi="Times New Roman"/>
          <w:lang w:val="lv-LV"/>
        </w:rPr>
        <w:t xml:space="preserve"> </w:t>
      </w:r>
      <w:r>
        <w:rPr>
          <w:rFonts w:ascii="Times New Roman" w:hAnsi="Times New Roman"/>
          <w:lang w:val="lv-LV"/>
        </w:rPr>
        <w:t>NVD dati</w:t>
      </w:r>
    </w:p>
  </w:footnote>
  <w:footnote w:id="66">
    <w:p w14:paraId="77FBB3F2" w14:textId="20911C06" w:rsidR="006C6384" w:rsidRPr="00534F10" w:rsidRDefault="006C6384">
      <w:pPr>
        <w:pStyle w:val="FootnoteText"/>
        <w:rPr>
          <w:rFonts w:ascii="Times New Roman" w:hAnsi="Times New Roman"/>
          <w:lang w:val="lv-LV"/>
        </w:rPr>
      </w:pPr>
      <w:r w:rsidRPr="00534F10">
        <w:rPr>
          <w:rStyle w:val="FootnoteReference"/>
          <w:rFonts w:ascii="Times New Roman" w:hAnsi="Times New Roman"/>
        </w:rPr>
        <w:footnoteRef/>
      </w:r>
      <w:r w:rsidRPr="00534F10">
        <w:rPr>
          <w:rFonts w:ascii="Times New Roman" w:hAnsi="Times New Roman"/>
        </w:rPr>
        <w:t xml:space="preserve"> British Journal of General Practice, Jan 2013</w:t>
      </w:r>
    </w:p>
  </w:footnote>
  <w:footnote w:id="67">
    <w:p w14:paraId="1C16D944" w14:textId="77777777" w:rsidR="006C6384" w:rsidRPr="00253433" w:rsidRDefault="006C6384" w:rsidP="00253433">
      <w:pPr>
        <w:pStyle w:val="FootnoteText"/>
        <w:rPr>
          <w:rFonts w:ascii="Times New Roman" w:hAnsi="Times New Roman"/>
          <w:lang w:val="lv-LV"/>
        </w:rPr>
      </w:pPr>
      <w:r w:rsidRPr="00253433">
        <w:rPr>
          <w:rStyle w:val="FootnoteReference"/>
          <w:rFonts w:ascii="Times New Roman" w:hAnsi="Times New Roman"/>
        </w:rPr>
        <w:footnoteRef/>
      </w:r>
      <w:r w:rsidRPr="001F5009">
        <w:rPr>
          <w:rFonts w:ascii="Times New Roman" w:hAnsi="Times New Roman"/>
          <w:lang w:val="lv-LV"/>
        </w:rPr>
        <w:t xml:space="preserve"> https://www.spkc.gov.lv/lv/kliniskie-algoritmi-un-pacientu-celi</w:t>
      </w:r>
    </w:p>
    <w:p w14:paraId="2B21E0EA" w14:textId="3399D055" w:rsidR="006C6384" w:rsidRPr="00253433" w:rsidRDefault="006C6384">
      <w:pPr>
        <w:pStyle w:val="FootnoteText"/>
        <w:rPr>
          <w:lang w:val="lv-LV"/>
        </w:rPr>
      </w:pPr>
    </w:p>
  </w:footnote>
  <w:footnote w:id="68">
    <w:p w14:paraId="01738081" w14:textId="1267EE16" w:rsidR="006C6384" w:rsidRPr="00C631C9" w:rsidRDefault="006C6384" w:rsidP="00865720">
      <w:pPr>
        <w:rPr>
          <w:sz w:val="20"/>
          <w:szCs w:val="20"/>
          <w:lang w:val="lv-LV"/>
        </w:rPr>
      </w:pPr>
      <w:r w:rsidRPr="00C631C9">
        <w:rPr>
          <w:sz w:val="20"/>
          <w:szCs w:val="20"/>
          <w:vertAlign w:val="superscript"/>
          <w:lang w:val="lv-LV"/>
        </w:rPr>
        <w:footnoteRef/>
      </w:r>
      <w:r w:rsidRPr="00C631C9">
        <w:rPr>
          <w:sz w:val="20"/>
          <w:szCs w:val="20"/>
          <w:lang w:val="lv-LV"/>
        </w:rPr>
        <w:t xml:space="preserve"> Vēža slimnieku rehabilitācija. A</w:t>
      </w:r>
      <w:r>
        <w:rPr>
          <w:sz w:val="20"/>
          <w:szCs w:val="20"/>
          <w:lang w:val="lv-LV"/>
        </w:rPr>
        <w:t>lgoritms</w:t>
      </w:r>
      <w:r w:rsidRPr="00C631C9">
        <w:rPr>
          <w:sz w:val="20"/>
          <w:szCs w:val="20"/>
          <w:lang w:val="lv-LV"/>
        </w:rPr>
        <w:t xml:space="preserve">.: </w:t>
      </w:r>
      <w:hyperlink r:id="rId23" w:history="1">
        <w:r w:rsidRPr="00C631C9">
          <w:rPr>
            <w:rStyle w:val="Hyperlink"/>
            <w:color w:val="auto"/>
            <w:sz w:val="20"/>
            <w:szCs w:val="20"/>
            <w:u w:val="none"/>
            <w:lang w:val="lv-LV"/>
          </w:rPr>
          <w:t>https://www.spkc.gov.lv/lv/kliniskie-algoritmi-un-pacientu-celi</w:t>
        </w:r>
      </w:hyperlink>
      <w:r w:rsidRPr="00C631C9">
        <w:rPr>
          <w:sz w:val="20"/>
          <w:szCs w:val="20"/>
          <w:lang w:val="lv-LV"/>
        </w:rPr>
        <w:t xml:space="preserve">  </w:t>
      </w:r>
    </w:p>
  </w:footnote>
  <w:footnote w:id="69">
    <w:p w14:paraId="47157528" w14:textId="77777777" w:rsidR="006C6384" w:rsidRPr="001F5009" w:rsidRDefault="006C6384" w:rsidP="00865720">
      <w:pPr>
        <w:rPr>
          <w:sz w:val="20"/>
          <w:szCs w:val="20"/>
          <w:lang w:val="lv-LV"/>
        </w:rPr>
      </w:pPr>
      <w:r w:rsidRPr="00C631C9">
        <w:rPr>
          <w:sz w:val="20"/>
          <w:szCs w:val="20"/>
          <w:vertAlign w:val="superscript"/>
          <w:lang w:val="lv-LV"/>
        </w:rPr>
        <w:footnoteRef/>
      </w:r>
      <w:r w:rsidRPr="00C631C9">
        <w:rPr>
          <w:sz w:val="20"/>
          <w:szCs w:val="20"/>
          <w:vertAlign w:val="superscript"/>
          <w:lang w:val="lv-LV"/>
        </w:rPr>
        <w:t xml:space="preserve"> </w:t>
      </w:r>
      <w:r w:rsidRPr="00C631C9">
        <w:rPr>
          <w:sz w:val="20"/>
          <w:szCs w:val="20"/>
          <w:lang w:val="lv-LV"/>
        </w:rPr>
        <w:t xml:space="preserve">VDEĀVK dati; </w:t>
      </w:r>
      <w:hyperlink r:id="rId24">
        <w:r w:rsidRPr="00C631C9">
          <w:rPr>
            <w:rStyle w:val="Hyperlink"/>
            <w:color w:val="auto"/>
            <w:sz w:val="20"/>
            <w:szCs w:val="20"/>
            <w:u w:val="none"/>
            <w:lang w:val="lv-LV"/>
          </w:rPr>
          <w:t>https://stat.gov.lv/lv/statistikas-temas/soc-aizsardziba-veseliba/saslimstiba/cits/5380-personas-ar-invaliditati?themeCode=VS</w:t>
        </w:r>
      </w:hyperlink>
      <w:r w:rsidRPr="00C631C9">
        <w:rPr>
          <w:sz w:val="20"/>
          <w:szCs w:val="20"/>
          <w:lang w:val="lv-LV"/>
        </w:rPr>
        <w:t xml:space="preserve"> (skatīts 29.03.2021.)</w:t>
      </w:r>
    </w:p>
  </w:footnote>
  <w:footnote w:id="70">
    <w:p w14:paraId="1D3C6463" w14:textId="35547BBE" w:rsidR="006C6384" w:rsidRPr="001A331A" w:rsidRDefault="006C6384" w:rsidP="00865720">
      <w:pPr>
        <w:rPr>
          <w:sz w:val="20"/>
          <w:szCs w:val="20"/>
          <w:lang w:val="lv-LV"/>
        </w:rPr>
      </w:pPr>
      <w:r w:rsidRPr="001A331A">
        <w:rPr>
          <w:sz w:val="20"/>
          <w:szCs w:val="20"/>
          <w:vertAlign w:val="superscript"/>
          <w:lang w:val="lv-LV"/>
        </w:rPr>
        <w:footnoteRef/>
      </w:r>
      <w:r w:rsidRPr="001A331A">
        <w:rPr>
          <w:sz w:val="20"/>
          <w:szCs w:val="20"/>
          <w:vertAlign w:val="superscript"/>
          <w:lang w:val="lv-LV"/>
        </w:rPr>
        <w:t xml:space="preserve"> </w:t>
      </w:r>
      <w:r w:rsidRPr="001A331A">
        <w:rPr>
          <w:sz w:val="20"/>
          <w:szCs w:val="20"/>
          <w:lang w:val="lv-LV"/>
        </w:rPr>
        <w:t>Vēža slimnieku rehabilitācija. A</w:t>
      </w:r>
      <w:r>
        <w:rPr>
          <w:sz w:val="20"/>
          <w:szCs w:val="20"/>
          <w:lang w:val="lv-LV"/>
        </w:rPr>
        <w:t>lgoritms</w:t>
      </w:r>
      <w:r w:rsidRPr="001A331A">
        <w:rPr>
          <w:sz w:val="20"/>
          <w:szCs w:val="20"/>
          <w:lang w:val="lv-LV"/>
        </w:rPr>
        <w:t xml:space="preserve">.: </w:t>
      </w:r>
      <w:hyperlink r:id="rId25" w:history="1">
        <w:r w:rsidRPr="001A331A">
          <w:rPr>
            <w:rStyle w:val="Hyperlink"/>
            <w:color w:val="auto"/>
            <w:sz w:val="20"/>
            <w:szCs w:val="20"/>
            <w:u w:val="none"/>
            <w:lang w:val="lv-LV"/>
          </w:rPr>
          <w:t>https://www.spkc.gov.lv/lv/kliniskie-algoritmi-un-pacientu-celi</w:t>
        </w:r>
      </w:hyperlink>
      <w:r w:rsidRPr="001A331A">
        <w:rPr>
          <w:sz w:val="20"/>
          <w:szCs w:val="20"/>
          <w:lang w:val="lv-LV"/>
        </w:rPr>
        <w:t xml:space="preserve"> </w:t>
      </w:r>
    </w:p>
  </w:footnote>
  <w:footnote w:id="71">
    <w:p w14:paraId="6041EEE9" w14:textId="46BB2983" w:rsidR="006C6384" w:rsidRPr="00EC1008" w:rsidRDefault="006C6384" w:rsidP="001A331A">
      <w:pPr>
        <w:pStyle w:val="FootnoteText"/>
        <w:jc w:val="both"/>
        <w:rPr>
          <w:rFonts w:ascii="Times New Roman" w:hAnsi="Times New Roman"/>
          <w:lang w:val="lv-LV"/>
        </w:rPr>
      </w:pPr>
      <w:r w:rsidRPr="001A331A">
        <w:rPr>
          <w:rStyle w:val="FootnoteReference"/>
          <w:rFonts w:ascii="Times New Roman" w:hAnsi="Times New Roman"/>
          <w:lang w:val="lv-LV"/>
        </w:rPr>
        <w:footnoteRef/>
      </w:r>
      <w:r w:rsidRPr="001A331A">
        <w:rPr>
          <w:rFonts w:ascii="Times New Roman" w:hAnsi="Times New Roman"/>
          <w:lang w:val="lv-LV"/>
        </w:rPr>
        <w:t xml:space="preserve"> https://www.bsf.lv/lv/jaunumi/2021/projekts-holistisks-un-multidisciplinars-atbalsts-berniem-ar-funkcionaliem-traucejumiem-un-vinu-gimenes-locekliem-1</w:t>
      </w:r>
    </w:p>
  </w:footnote>
  <w:footnote w:id="72">
    <w:p w14:paraId="30E3FBA3" w14:textId="77777777" w:rsidR="006C6384" w:rsidRPr="00680368" w:rsidRDefault="006C6384" w:rsidP="00865720">
      <w:pPr>
        <w:pStyle w:val="FootnoteText"/>
        <w:rPr>
          <w:rFonts w:ascii="Times New Roman" w:hAnsi="Times New Roman"/>
          <w:lang w:val="lv-LV"/>
        </w:rPr>
      </w:pPr>
      <w:r w:rsidRPr="00680368">
        <w:rPr>
          <w:rStyle w:val="FootnoteReference"/>
          <w:rFonts w:ascii="Times New Roman" w:hAnsi="Times New Roman"/>
        </w:rPr>
        <w:footnoteRef/>
      </w:r>
      <w:r w:rsidRPr="00680368">
        <w:rPr>
          <w:rFonts w:ascii="Times New Roman" w:hAnsi="Times New Roman"/>
        </w:rPr>
        <w:t xml:space="preserve"> Eiropas Paliatīvās aprūpes asociācija, 2009. White Paper.</w:t>
      </w:r>
    </w:p>
  </w:footnote>
  <w:footnote w:id="73">
    <w:p w14:paraId="3539759B" w14:textId="77777777" w:rsidR="006C6384" w:rsidRPr="005F09D0" w:rsidRDefault="006C6384" w:rsidP="00865720">
      <w:pPr>
        <w:pStyle w:val="FootnoteText"/>
        <w:rPr>
          <w:rFonts w:ascii="Times New Roman" w:hAnsi="Times New Roman"/>
          <w:lang w:val="lv-LV"/>
        </w:rPr>
      </w:pPr>
      <w:r w:rsidRPr="005F09D0">
        <w:rPr>
          <w:rStyle w:val="FootnoteReference"/>
          <w:rFonts w:ascii="Times New Roman" w:hAnsi="Times New Roman"/>
        </w:rPr>
        <w:footnoteRef/>
      </w:r>
      <w:r w:rsidRPr="00F72C2B">
        <w:rPr>
          <w:rFonts w:ascii="Times New Roman" w:hAnsi="Times New Roman"/>
          <w:lang w:val="lv-LV"/>
        </w:rPr>
        <w:t xml:space="preserve"> https://likumi.lv/ta/id/319516-par-konceptualo-zinojumu-par-situaciju-paliativaja-aprupe-latvija-un-nepieciesamajam-izmainam-paliativas-aprupes-pakalpojumu-pieejamibas-nodrosinasana</w:t>
      </w:r>
    </w:p>
  </w:footnote>
  <w:footnote w:id="74">
    <w:p w14:paraId="71AD4C1B" w14:textId="77777777" w:rsidR="006C6384" w:rsidRPr="00DF4DF4" w:rsidRDefault="006C6384" w:rsidP="00C23902">
      <w:pPr>
        <w:pStyle w:val="FootnoteText"/>
        <w:jc w:val="both"/>
        <w:rPr>
          <w:lang w:val="lv-LV"/>
        </w:rPr>
      </w:pPr>
      <w:r w:rsidRPr="00DF4DF4">
        <w:rPr>
          <w:rStyle w:val="FootnoteReference"/>
          <w:rFonts w:ascii="Times New Roman" w:hAnsi="Times New Roman"/>
        </w:rPr>
        <w:footnoteRef/>
      </w:r>
      <w:r w:rsidRPr="00317CC1">
        <w:rPr>
          <w:rFonts w:ascii="Times New Roman" w:hAnsi="Times New Roman"/>
          <w:lang w:val="lv-LV"/>
        </w:rPr>
        <w:t xml:space="preserve"> MK 26.06.2018. noteikumi Nr. 368 “Grozījumi Ministru kabineta 2009. gada 24. marta noteikumos Nr. 268 "Noteikumi par ārstniecības personu un studējošo, kuri apgūst pirmā vai otrā līmeņa profesionālās augstākās</w:t>
      </w:r>
      <w:r w:rsidRPr="00317CC1">
        <w:rPr>
          <w:lang w:val="lv-LV"/>
        </w:rPr>
        <w:t xml:space="preserve"> </w:t>
      </w:r>
      <w:r w:rsidRPr="00317CC1">
        <w:rPr>
          <w:rFonts w:ascii="Times New Roman" w:hAnsi="Times New Roman"/>
          <w:lang w:val="lv-LV"/>
        </w:rPr>
        <w:t>medicīniskās izglītības programmas, kompetenci ārstniecībā un šo personu teorētisko un praktisko zināšanu apjomu"” 35.punkts.</w:t>
      </w:r>
    </w:p>
  </w:footnote>
  <w:footnote w:id="75">
    <w:p w14:paraId="346E58A0" w14:textId="77777777" w:rsidR="006C6384" w:rsidRPr="005A5E90" w:rsidRDefault="006C6384" w:rsidP="00C23902">
      <w:pPr>
        <w:pStyle w:val="FootnoteText"/>
        <w:rPr>
          <w:rFonts w:ascii="Times New Roman" w:hAnsi="Times New Roman"/>
          <w:lang w:val="lv-LV"/>
        </w:rPr>
      </w:pPr>
      <w:r w:rsidRPr="005A5E90">
        <w:rPr>
          <w:rStyle w:val="FootnoteReference"/>
          <w:rFonts w:ascii="Times New Roman" w:hAnsi="Times New Roman"/>
        </w:rPr>
        <w:footnoteRef/>
      </w:r>
      <w:r w:rsidRPr="005A5E90">
        <w:rPr>
          <w:rFonts w:ascii="Times New Roman" w:hAnsi="Times New Roman"/>
          <w:lang w:val="lv-LV"/>
        </w:rPr>
        <w:t xml:space="preserve"> </w:t>
      </w:r>
      <w:r w:rsidRPr="005A5E90">
        <w:rPr>
          <w:rFonts w:ascii="Times New Roman" w:eastAsia="Times New Roman" w:hAnsi="Times New Roman"/>
          <w:lang w:val="lv-LV" w:eastAsia="lv-LV"/>
        </w:rPr>
        <w:t xml:space="preserve">Vairāk informācijas: </w:t>
      </w:r>
      <w:hyperlink r:id="rId26" w:history="1">
        <w:r w:rsidRPr="005A5E90">
          <w:rPr>
            <w:rStyle w:val="Hyperlink"/>
            <w:rFonts w:ascii="Times New Roman" w:eastAsia="Times New Roman" w:hAnsi="Times New Roman"/>
            <w:color w:val="auto"/>
            <w:u w:val="none"/>
            <w:lang w:val="lv-LV" w:eastAsia="lv-LV"/>
          </w:rPr>
          <w:t>https://talakizglitiba.lv/programmas?theme=19</w:t>
        </w:r>
      </w:hyperlink>
      <w:r w:rsidRPr="005A5E90">
        <w:rPr>
          <w:rFonts w:ascii="Times New Roman" w:eastAsia="Times New Roman" w:hAnsi="Times New Roman"/>
          <w:lang w:val="lv-LV" w:eastAsia="lv-LV"/>
        </w:rPr>
        <w:t xml:space="preserve"> </w:t>
      </w:r>
    </w:p>
  </w:footnote>
  <w:footnote w:id="76">
    <w:p w14:paraId="5405AFE8" w14:textId="70B066D0" w:rsidR="006C6384" w:rsidRPr="00572243" w:rsidRDefault="006C6384" w:rsidP="00572243">
      <w:pPr>
        <w:pStyle w:val="NoSpacing"/>
        <w:rPr>
          <w:rFonts w:ascii="Times New Roman" w:hAnsi="Times New Roman" w:cs="Times New Roman"/>
          <w:sz w:val="20"/>
          <w:szCs w:val="20"/>
        </w:rPr>
      </w:pPr>
      <w:r w:rsidRPr="00572243">
        <w:rPr>
          <w:rStyle w:val="FootnoteReference"/>
          <w:rFonts w:ascii="Times New Roman" w:hAnsi="Times New Roman" w:cs="Times New Roman"/>
          <w:sz w:val="20"/>
          <w:szCs w:val="20"/>
        </w:rPr>
        <w:footnoteRef/>
      </w:r>
      <w:r w:rsidRPr="00572243">
        <w:rPr>
          <w:rFonts w:ascii="Times New Roman" w:hAnsi="Times New Roman" w:cs="Times New Roman"/>
          <w:sz w:val="20"/>
          <w:szCs w:val="20"/>
        </w:rPr>
        <w:t xml:space="preserve"> </w:t>
      </w:r>
      <w:hyperlink r:id="rId27" w:history="1">
        <w:r w:rsidRPr="00572243">
          <w:rPr>
            <w:rStyle w:val="Hyperlink"/>
            <w:rFonts w:ascii="Times New Roman" w:hAnsi="Times New Roman" w:cs="Times New Roman"/>
            <w:color w:val="auto"/>
            <w:sz w:val="20"/>
            <w:szCs w:val="20"/>
            <w:u w:val="none"/>
          </w:rPr>
          <w:t>https://www.ahrq.gov/cahps/about-cahps/patient-experience/index.html</w:t>
        </w:r>
      </w:hyperlink>
    </w:p>
  </w:footnote>
  <w:footnote w:id="77">
    <w:p w14:paraId="793A3D08" w14:textId="77777777" w:rsidR="006C6384" w:rsidRPr="002E79BD" w:rsidRDefault="006C6384" w:rsidP="00572243">
      <w:pPr>
        <w:pStyle w:val="NoSpacing"/>
        <w:rPr>
          <w:rFonts w:ascii="Times New Roman" w:hAnsi="Times New Roman" w:cs="Times New Roman"/>
          <w:sz w:val="20"/>
          <w:szCs w:val="20"/>
          <w:lang w:val="en-US" w:eastAsia="en-GB"/>
        </w:rPr>
      </w:pPr>
      <w:r w:rsidRPr="002E79BD">
        <w:rPr>
          <w:rStyle w:val="FootnoteReference"/>
          <w:rFonts w:ascii="Times New Roman" w:hAnsi="Times New Roman" w:cs="Times New Roman"/>
          <w:sz w:val="20"/>
          <w:szCs w:val="20"/>
          <w:lang w:val="en-US"/>
        </w:rPr>
        <w:footnoteRef/>
      </w:r>
      <w:r w:rsidRPr="007964E2">
        <w:rPr>
          <w:rFonts w:ascii="Times New Roman" w:hAnsi="Times New Roman" w:cs="Times New Roman"/>
          <w:sz w:val="20"/>
          <w:szCs w:val="20"/>
        </w:rPr>
        <w:t xml:space="preserve"> </w:t>
      </w:r>
      <w:r w:rsidRPr="007964E2">
        <w:rPr>
          <w:rFonts w:ascii="Times New Roman" w:hAnsi="Times New Roman" w:cs="Times New Roman"/>
          <w:sz w:val="20"/>
          <w:szCs w:val="20"/>
          <w:lang w:eastAsia="en-GB"/>
        </w:rPr>
        <w:t xml:space="preserve">Sequist TD, Schneider EC, Anastario M, et al. </w:t>
      </w:r>
      <w:r w:rsidRPr="002E79BD">
        <w:rPr>
          <w:rFonts w:ascii="Times New Roman" w:hAnsi="Times New Roman" w:cs="Times New Roman"/>
          <w:sz w:val="20"/>
          <w:szCs w:val="20"/>
          <w:lang w:val="en-US" w:eastAsia="en-GB"/>
        </w:rPr>
        <w:t>Quality monitoring of physicians: Linking patients' experiences of care to clinical quality and outcomes. </w:t>
      </w:r>
      <w:r w:rsidRPr="002E79BD">
        <w:rPr>
          <w:rFonts w:ascii="Times New Roman" w:hAnsi="Times New Roman" w:cs="Times New Roman"/>
          <w:i/>
          <w:iCs/>
          <w:sz w:val="20"/>
          <w:szCs w:val="20"/>
          <w:lang w:val="en-US" w:eastAsia="en-GB"/>
        </w:rPr>
        <w:t>J Gen Intern Med</w:t>
      </w:r>
      <w:r w:rsidRPr="002E79BD">
        <w:rPr>
          <w:rFonts w:ascii="Times New Roman" w:hAnsi="Times New Roman" w:cs="Times New Roman"/>
          <w:sz w:val="20"/>
          <w:szCs w:val="20"/>
          <w:lang w:val="en-US" w:eastAsia="en-GB"/>
        </w:rPr>
        <w:t> 2008;23(11):1784–90.</w:t>
      </w:r>
    </w:p>
  </w:footnote>
  <w:footnote w:id="78">
    <w:p w14:paraId="4A444F5F" w14:textId="77777777" w:rsidR="006C6384" w:rsidRPr="002E79BD" w:rsidRDefault="006C6384" w:rsidP="00572243">
      <w:pPr>
        <w:pStyle w:val="NoSpacing"/>
        <w:rPr>
          <w:rFonts w:ascii="Times New Roman" w:hAnsi="Times New Roman" w:cs="Times New Roman"/>
          <w:sz w:val="20"/>
          <w:szCs w:val="20"/>
          <w:lang w:val="en-US" w:eastAsia="en-GB"/>
        </w:rPr>
      </w:pPr>
      <w:r w:rsidRPr="002E79BD">
        <w:rPr>
          <w:rStyle w:val="FootnoteReference"/>
          <w:rFonts w:ascii="Times New Roman" w:hAnsi="Times New Roman" w:cs="Times New Roman"/>
          <w:sz w:val="20"/>
          <w:szCs w:val="20"/>
          <w:lang w:val="en-US"/>
        </w:rPr>
        <w:footnoteRef/>
      </w:r>
      <w:r w:rsidRPr="002E79BD">
        <w:rPr>
          <w:rFonts w:ascii="Times New Roman" w:hAnsi="Times New Roman" w:cs="Times New Roman"/>
          <w:sz w:val="20"/>
          <w:szCs w:val="20"/>
          <w:lang w:val="en-US"/>
        </w:rPr>
        <w:t xml:space="preserve"> </w:t>
      </w:r>
      <w:r w:rsidRPr="002E79BD">
        <w:rPr>
          <w:rFonts w:ascii="Times New Roman" w:hAnsi="Times New Roman" w:cs="Times New Roman"/>
          <w:sz w:val="20"/>
          <w:szCs w:val="20"/>
          <w:lang w:val="en-US" w:eastAsia="en-GB"/>
        </w:rPr>
        <w:t>DiMatteo, MR. Enhancing patient adherence to medical recommendations. JAMA 1994;271(1):79-83.</w:t>
      </w:r>
    </w:p>
  </w:footnote>
  <w:footnote w:id="79">
    <w:p w14:paraId="39A5C5E8" w14:textId="77777777" w:rsidR="006C6384" w:rsidRPr="002E79BD" w:rsidRDefault="006C6384" w:rsidP="00572243">
      <w:pPr>
        <w:pStyle w:val="NoSpacing"/>
        <w:rPr>
          <w:rFonts w:ascii="Times New Roman" w:hAnsi="Times New Roman" w:cs="Times New Roman"/>
          <w:sz w:val="20"/>
          <w:szCs w:val="20"/>
          <w:lang w:val="en-US" w:eastAsia="en-GB"/>
        </w:rPr>
      </w:pPr>
      <w:r w:rsidRPr="002E79BD">
        <w:rPr>
          <w:rStyle w:val="FootnoteReference"/>
          <w:rFonts w:ascii="Times New Roman" w:hAnsi="Times New Roman" w:cs="Times New Roman"/>
          <w:sz w:val="20"/>
          <w:szCs w:val="20"/>
          <w:lang w:val="en-US"/>
        </w:rPr>
        <w:footnoteRef/>
      </w:r>
      <w:r w:rsidRPr="002E79BD">
        <w:rPr>
          <w:rFonts w:ascii="Times New Roman" w:hAnsi="Times New Roman" w:cs="Times New Roman"/>
          <w:sz w:val="20"/>
          <w:szCs w:val="20"/>
          <w:lang w:val="en-US"/>
        </w:rPr>
        <w:t xml:space="preserve"> </w:t>
      </w:r>
      <w:r w:rsidRPr="002E79BD">
        <w:rPr>
          <w:rFonts w:ascii="Times New Roman" w:hAnsi="Times New Roman" w:cs="Times New Roman"/>
          <w:sz w:val="20"/>
          <w:szCs w:val="20"/>
          <w:lang w:val="en-US" w:eastAsia="en-GB"/>
        </w:rPr>
        <w:t>DiMatteo MR, Sherbourne CD, Hays RD, et al. Physicians' characteristics influence patients' adherence to medical treatment: Results from the Medical Outcomes Study. </w:t>
      </w:r>
      <w:r w:rsidRPr="002E79BD">
        <w:rPr>
          <w:rFonts w:ascii="Times New Roman" w:hAnsi="Times New Roman" w:cs="Times New Roman"/>
          <w:i/>
          <w:iCs/>
          <w:sz w:val="20"/>
          <w:szCs w:val="20"/>
          <w:lang w:val="en-US" w:eastAsia="en-GB"/>
        </w:rPr>
        <w:t>Health Psychol</w:t>
      </w:r>
      <w:r w:rsidRPr="002E79BD">
        <w:rPr>
          <w:rFonts w:ascii="Times New Roman" w:hAnsi="Times New Roman" w:cs="Times New Roman"/>
          <w:sz w:val="20"/>
          <w:szCs w:val="20"/>
          <w:lang w:val="en-US" w:eastAsia="en-GB"/>
        </w:rPr>
        <w:t> 1993;12(2):93-102.</w:t>
      </w:r>
    </w:p>
  </w:footnote>
  <w:footnote w:id="80">
    <w:p w14:paraId="27A61951" w14:textId="77777777" w:rsidR="006C6384" w:rsidRPr="00572243" w:rsidRDefault="006C6384" w:rsidP="00572243">
      <w:pPr>
        <w:pStyle w:val="NoSpacing"/>
        <w:rPr>
          <w:rFonts w:ascii="Times New Roman" w:hAnsi="Times New Roman" w:cs="Times New Roman"/>
          <w:sz w:val="20"/>
          <w:szCs w:val="20"/>
          <w:lang w:eastAsia="en-GB"/>
        </w:rPr>
      </w:pPr>
      <w:r w:rsidRPr="002E79BD">
        <w:rPr>
          <w:rStyle w:val="FootnoteReference"/>
          <w:rFonts w:ascii="Times New Roman" w:hAnsi="Times New Roman" w:cs="Times New Roman"/>
          <w:sz w:val="20"/>
          <w:szCs w:val="20"/>
          <w:lang w:val="en-US"/>
        </w:rPr>
        <w:footnoteRef/>
      </w:r>
      <w:r w:rsidRPr="002E79BD">
        <w:rPr>
          <w:rFonts w:ascii="Times New Roman" w:hAnsi="Times New Roman" w:cs="Times New Roman"/>
          <w:sz w:val="20"/>
          <w:szCs w:val="20"/>
          <w:lang w:val="en-US"/>
        </w:rPr>
        <w:t xml:space="preserve"> </w:t>
      </w:r>
      <w:r w:rsidRPr="002E79BD">
        <w:rPr>
          <w:rFonts w:ascii="Times New Roman" w:hAnsi="Times New Roman" w:cs="Times New Roman"/>
          <w:sz w:val="20"/>
          <w:szCs w:val="20"/>
          <w:lang w:val="en-US" w:eastAsia="en-GB"/>
        </w:rPr>
        <w:t>Safran DG, Taira DA, Rogers WH, et al. Linking primary care performance to outcomes of care. </w:t>
      </w:r>
      <w:r w:rsidRPr="002E79BD">
        <w:rPr>
          <w:rFonts w:ascii="Times New Roman" w:hAnsi="Times New Roman" w:cs="Times New Roman"/>
          <w:i/>
          <w:iCs/>
          <w:sz w:val="20"/>
          <w:szCs w:val="20"/>
          <w:lang w:val="en-US" w:eastAsia="en-GB"/>
        </w:rPr>
        <w:t>J Fam Pract</w:t>
      </w:r>
      <w:r w:rsidRPr="002E79BD">
        <w:rPr>
          <w:rFonts w:ascii="Times New Roman" w:hAnsi="Times New Roman" w:cs="Times New Roman"/>
          <w:sz w:val="20"/>
          <w:szCs w:val="20"/>
          <w:lang w:val="en-US" w:eastAsia="en-GB"/>
        </w:rPr>
        <w:t> 1998;47(3):213-20.</w:t>
      </w:r>
    </w:p>
  </w:footnote>
  <w:footnote w:id="81">
    <w:p w14:paraId="11301109" w14:textId="23F92480" w:rsidR="006C6384" w:rsidRPr="00572243" w:rsidRDefault="006C6384" w:rsidP="00572243">
      <w:pPr>
        <w:pStyle w:val="NoSpacing"/>
        <w:rPr>
          <w:rFonts w:ascii="Times New Roman" w:hAnsi="Times New Roman" w:cs="Times New Roman"/>
          <w:sz w:val="20"/>
          <w:szCs w:val="20"/>
        </w:rPr>
      </w:pPr>
      <w:r w:rsidRPr="00572243">
        <w:rPr>
          <w:rStyle w:val="FootnoteReference"/>
          <w:rFonts w:ascii="Times New Roman" w:hAnsi="Times New Roman" w:cs="Times New Roman"/>
          <w:sz w:val="20"/>
          <w:szCs w:val="20"/>
        </w:rPr>
        <w:footnoteRef/>
      </w:r>
      <w:r w:rsidRPr="00572243">
        <w:rPr>
          <w:rFonts w:ascii="Times New Roman" w:hAnsi="Times New Roman" w:cs="Times New Roman"/>
          <w:sz w:val="20"/>
          <w:szCs w:val="20"/>
        </w:rPr>
        <w:t xml:space="preserve"> </w:t>
      </w:r>
      <w:hyperlink r:id="rId28" w:history="1">
        <w:r w:rsidRPr="00572243">
          <w:rPr>
            <w:rStyle w:val="Hyperlink"/>
            <w:rFonts w:ascii="Times New Roman" w:hAnsi="Times New Roman" w:cs="Times New Roman"/>
            <w:color w:val="auto"/>
            <w:sz w:val="20"/>
            <w:szCs w:val="20"/>
            <w:u w:val="none"/>
          </w:rPr>
          <w:t>https://www.ahrq.gov/cahps/quality-improvement/improvement-guide/2-why-improve/index.html</w:t>
        </w:r>
      </w:hyperlink>
    </w:p>
  </w:footnote>
  <w:footnote w:id="82">
    <w:p w14:paraId="7C0A3432" w14:textId="71D9E876" w:rsidR="006C6384" w:rsidRPr="00326FE5" w:rsidRDefault="006C6384" w:rsidP="00572243">
      <w:pPr>
        <w:pStyle w:val="NoSpacing"/>
      </w:pPr>
      <w:r w:rsidRPr="00572243">
        <w:rPr>
          <w:rStyle w:val="FootnoteReference"/>
          <w:rFonts w:ascii="Times New Roman" w:hAnsi="Times New Roman" w:cs="Times New Roman"/>
          <w:sz w:val="20"/>
          <w:szCs w:val="20"/>
        </w:rPr>
        <w:footnoteRef/>
      </w:r>
      <w:r w:rsidRPr="00572243">
        <w:rPr>
          <w:rFonts w:ascii="Times New Roman" w:hAnsi="Times New Roman" w:cs="Times New Roman"/>
          <w:sz w:val="20"/>
          <w:szCs w:val="20"/>
        </w:rPr>
        <w:t xml:space="preserve"> VM sadarbībā ar Svētās Annas universitātes pārstāvjiem (Itālija) un </w:t>
      </w:r>
      <w:r>
        <w:rPr>
          <w:rFonts w:ascii="Times New Roman" w:hAnsi="Times New Roman" w:cs="Times New Roman"/>
          <w:sz w:val="20"/>
          <w:szCs w:val="20"/>
        </w:rPr>
        <w:t>SPKC</w:t>
      </w:r>
      <w:r w:rsidRPr="00572243">
        <w:rPr>
          <w:rFonts w:ascii="Times New Roman" w:hAnsi="Times New Roman" w:cs="Times New Roman"/>
          <w:sz w:val="20"/>
          <w:szCs w:val="20"/>
        </w:rPr>
        <w:t xml:space="preserve"> sadarbības projekts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077313"/>
      <w:docPartObj>
        <w:docPartGallery w:val="Page Numbers (Top of Page)"/>
        <w:docPartUnique/>
      </w:docPartObj>
    </w:sdtPr>
    <w:sdtEndPr>
      <w:rPr>
        <w:noProof/>
      </w:rPr>
    </w:sdtEndPr>
    <w:sdtContent>
      <w:p w14:paraId="193A1EB4" w14:textId="75A1F7E9" w:rsidR="006C6384" w:rsidRDefault="006C63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82B7C2" w14:textId="77777777" w:rsidR="006C6384" w:rsidRPr="00CE3FBC" w:rsidRDefault="006C6384" w:rsidP="000D1BE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0BDA"/>
    <w:multiLevelType w:val="hybridMultilevel"/>
    <w:tmpl w:val="5F000396"/>
    <w:lvl w:ilvl="0" w:tplc="E166A920">
      <w:start w:val="1"/>
      <w:numFmt w:val="decimal"/>
      <w:lvlText w:val="%1."/>
      <w:lvlJc w:val="left"/>
      <w:pPr>
        <w:ind w:left="2912" w:hanging="360"/>
      </w:pPr>
      <w:rPr>
        <w:rFonts w:ascii="Times New Roman" w:hAnsi="Times New Roman" w:cs="Times New Roman" w:hint="default"/>
        <w:b w:val="0"/>
        <w:i w:val="0"/>
        <w:color w:val="auto"/>
        <w:sz w:val="24"/>
        <w:szCs w:val="24"/>
      </w:rPr>
    </w:lvl>
    <w:lvl w:ilvl="1" w:tplc="7F3229A2">
      <w:start w:val="1"/>
      <w:numFmt w:val="decimal"/>
      <w:lvlText w:val="%2)"/>
      <w:lvlJc w:val="left"/>
      <w:pPr>
        <w:ind w:left="2880" w:hanging="360"/>
      </w:pPr>
      <w:rPr>
        <w:rFonts w:ascii="Times New Roman" w:eastAsiaTheme="minorEastAsia" w:hAnsi="Times New Roman" w:cs="Times New Roman"/>
        <w:color w:val="auto"/>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D86729C"/>
    <w:multiLevelType w:val="hybridMultilevel"/>
    <w:tmpl w:val="5186EC90"/>
    <w:lvl w:ilvl="0" w:tplc="CE541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A72E52"/>
    <w:multiLevelType w:val="hybridMultilevel"/>
    <w:tmpl w:val="B198BE22"/>
    <w:lvl w:ilvl="0" w:tplc="04260001">
      <w:start w:val="1"/>
      <w:numFmt w:val="bullet"/>
      <w:lvlText w:val=""/>
      <w:lvlJc w:val="left"/>
      <w:pPr>
        <w:ind w:left="1301" w:hanging="360"/>
      </w:pPr>
      <w:rPr>
        <w:rFonts w:ascii="Symbol" w:hAnsi="Symbol" w:hint="default"/>
      </w:rPr>
    </w:lvl>
    <w:lvl w:ilvl="1" w:tplc="04260003" w:tentative="1">
      <w:start w:val="1"/>
      <w:numFmt w:val="bullet"/>
      <w:lvlText w:val="o"/>
      <w:lvlJc w:val="left"/>
      <w:pPr>
        <w:ind w:left="2021" w:hanging="360"/>
      </w:pPr>
      <w:rPr>
        <w:rFonts w:ascii="Courier New" w:hAnsi="Courier New" w:cs="Courier New" w:hint="default"/>
      </w:rPr>
    </w:lvl>
    <w:lvl w:ilvl="2" w:tplc="04260005" w:tentative="1">
      <w:start w:val="1"/>
      <w:numFmt w:val="bullet"/>
      <w:lvlText w:val=""/>
      <w:lvlJc w:val="left"/>
      <w:pPr>
        <w:ind w:left="2741" w:hanging="360"/>
      </w:pPr>
      <w:rPr>
        <w:rFonts w:ascii="Wingdings" w:hAnsi="Wingdings" w:hint="default"/>
      </w:rPr>
    </w:lvl>
    <w:lvl w:ilvl="3" w:tplc="04260001" w:tentative="1">
      <w:start w:val="1"/>
      <w:numFmt w:val="bullet"/>
      <w:lvlText w:val=""/>
      <w:lvlJc w:val="left"/>
      <w:pPr>
        <w:ind w:left="3461" w:hanging="360"/>
      </w:pPr>
      <w:rPr>
        <w:rFonts w:ascii="Symbol" w:hAnsi="Symbol" w:hint="default"/>
      </w:rPr>
    </w:lvl>
    <w:lvl w:ilvl="4" w:tplc="04260003" w:tentative="1">
      <w:start w:val="1"/>
      <w:numFmt w:val="bullet"/>
      <w:lvlText w:val="o"/>
      <w:lvlJc w:val="left"/>
      <w:pPr>
        <w:ind w:left="4181" w:hanging="360"/>
      </w:pPr>
      <w:rPr>
        <w:rFonts w:ascii="Courier New" w:hAnsi="Courier New" w:cs="Courier New" w:hint="default"/>
      </w:rPr>
    </w:lvl>
    <w:lvl w:ilvl="5" w:tplc="04260005" w:tentative="1">
      <w:start w:val="1"/>
      <w:numFmt w:val="bullet"/>
      <w:lvlText w:val=""/>
      <w:lvlJc w:val="left"/>
      <w:pPr>
        <w:ind w:left="4901" w:hanging="360"/>
      </w:pPr>
      <w:rPr>
        <w:rFonts w:ascii="Wingdings" w:hAnsi="Wingdings" w:hint="default"/>
      </w:rPr>
    </w:lvl>
    <w:lvl w:ilvl="6" w:tplc="04260001" w:tentative="1">
      <w:start w:val="1"/>
      <w:numFmt w:val="bullet"/>
      <w:lvlText w:val=""/>
      <w:lvlJc w:val="left"/>
      <w:pPr>
        <w:ind w:left="5621" w:hanging="360"/>
      </w:pPr>
      <w:rPr>
        <w:rFonts w:ascii="Symbol" w:hAnsi="Symbol" w:hint="default"/>
      </w:rPr>
    </w:lvl>
    <w:lvl w:ilvl="7" w:tplc="04260003" w:tentative="1">
      <w:start w:val="1"/>
      <w:numFmt w:val="bullet"/>
      <w:lvlText w:val="o"/>
      <w:lvlJc w:val="left"/>
      <w:pPr>
        <w:ind w:left="6341" w:hanging="360"/>
      </w:pPr>
      <w:rPr>
        <w:rFonts w:ascii="Courier New" w:hAnsi="Courier New" w:cs="Courier New" w:hint="default"/>
      </w:rPr>
    </w:lvl>
    <w:lvl w:ilvl="8" w:tplc="04260005" w:tentative="1">
      <w:start w:val="1"/>
      <w:numFmt w:val="bullet"/>
      <w:lvlText w:val=""/>
      <w:lvlJc w:val="left"/>
      <w:pPr>
        <w:ind w:left="7061" w:hanging="360"/>
      </w:pPr>
      <w:rPr>
        <w:rFonts w:ascii="Wingdings" w:hAnsi="Wingdings" w:hint="default"/>
      </w:rPr>
    </w:lvl>
  </w:abstractNum>
  <w:abstractNum w:abstractNumId="3" w15:restartNumberingAfterBreak="0">
    <w:nsid w:val="192B4464"/>
    <w:multiLevelType w:val="multilevel"/>
    <w:tmpl w:val="09CC2A42"/>
    <w:lvl w:ilvl="0">
      <w:start w:val="2"/>
      <w:numFmt w:val="decimal"/>
      <w:lvlText w:val="%1"/>
      <w:lvlJc w:val="left"/>
      <w:pPr>
        <w:ind w:left="360" w:hanging="360"/>
      </w:pPr>
      <w:rPr>
        <w:rFonts w:hint="default"/>
      </w:rPr>
    </w:lvl>
    <w:lvl w:ilvl="1">
      <w:start w:val="14"/>
      <w:numFmt w:val="bullet"/>
      <w:lvlText w:val="-"/>
      <w:lvlJc w:val="left"/>
      <w:pPr>
        <w:ind w:left="1495" w:hanging="360"/>
      </w:pPr>
      <w:rPr>
        <w:rFonts w:ascii="Times New Roman" w:eastAsia="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E1A0290"/>
    <w:multiLevelType w:val="hybridMultilevel"/>
    <w:tmpl w:val="B6C64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75451"/>
    <w:multiLevelType w:val="hybridMultilevel"/>
    <w:tmpl w:val="F024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57507"/>
    <w:multiLevelType w:val="hybridMultilevel"/>
    <w:tmpl w:val="9E800A70"/>
    <w:lvl w:ilvl="0" w:tplc="A8A077CE">
      <w:start w:val="1"/>
      <w:numFmt w:val="bullet"/>
      <w:lvlText w:val=""/>
      <w:lvlJc w:val="left"/>
      <w:pPr>
        <w:ind w:left="720" w:hanging="360"/>
      </w:pPr>
      <w:rPr>
        <w:rFonts w:ascii="Symbol" w:hAnsi="Symbol" w:hint="default"/>
      </w:rPr>
    </w:lvl>
    <w:lvl w:ilvl="1" w:tplc="A6F44EB2">
      <w:start w:val="1"/>
      <w:numFmt w:val="bullet"/>
      <w:lvlText w:val="o"/>
      <w:lvlJc w:val="left"/>
      <w:pPr>
        <w:ind w:left="1440" w:hanging="360"/>
      </w:pPr>
      <w:rPr>
        <w:rFonts w:ascii="Courier New" w:hAnsi="Courier New" w:hint="default"/>
      </w:rPr>
    </w:lvl>
    <w:lvl w:ilvl="2" w:tplc="892E48F4">
      <w:start w:val="1"/>
      <w:numFmt w:val="bullet"/>
      <w:lvlText w:val=""/>
      <w:lvlJc w:val="left"/>
      <w:pPr>
        <w:ind w:left="2160" w:hanging="360"/>
      </w:pPr>
      <w:rPr>
        <w:rFonts w:ascii="Wingdings" w:hAnsi="Wingdings" w:hint="default"/>
      </w:rPr>
    </w:lvl>
    <w:lvl w:ilvl="3" w:tplc="4B044F28">
      <w:start w:val="1"/>
      <w:numFmt w:val="bullet"/>
      <w:lvlText w:val=""/>
      <w:lvlJc w:val="left"/>
      <w:pPr>
        <w:ind w:left="2880" w:hanging="360"/>
      </w:pPr>
      <w:rPr>
        <w:rFonts w:ascii="Symbol" w:hAnsi="Symbol" w:hint="default"/>
      </w:rPr>
    </w:lvl>
    <w:lvl w:ilvl="4" w:tplc="254E7B82">
      <w:start w:val="1"/>
      <w:numFmt w:val="bullet"/>
      <w:lvlText w:val="o"/>
      <w:lvlJc w:val="left"/>
      <w:pPr>
        <w:ind w:left="3600" w:hanging="360"/>
      </w:pPr>
      <w:rPr>
        <w:rFonts w:ascii="Courier New" w:hAnsi="Courier New" w:hint="default"/>
      </w:rPr>
    </w:lvl>
    <w:lvl w:ilvl="5" w:tplc="A6DA9750">
      <w:start w:val="1"/>
      <w:numFmt w:val="bullet"/>
      <w:lvlText w:val=""/>
      <w:lvlJc w:val="left"/>
      <w:pPr>
        <w:ind w:left="4320" w:hanging="360"/>
      </w:pPr>
      <w:rPr>
        <w:rFonts w:ascii="Wingdings" w:hAnsi="Wingdings" w:hint="default"/>
      </w:rPr>
    </w:lvl>
    <w:lvl w:ilvl="6" w:tplc="8800E88A">
      <w:start w:val="1"/>
      <w:numFmt w:val="bullet"/>
      <w:lvlText w:val=""/>
      <w:lvlJc w:val="left"/>
      <w:pPr>
        <w:ind w:left="5040" w:hanging="360"/>
      </w:pPr>
      <w:rPr>
        <w:rFonts w:ascii="Symbol" w:hAnsi="Symbol" w:hint="default"/>
      </w:rPr>
    </w:lvl>
    <w:lvl w:ilvl="7" w:tplc="AC107444">
      <w:start w:val="1"/>
      <w:numFmt w:val="bullet"/>
      <w:lvlText w:val="o"/>
      <w:lvlJc w:val="left"/>
      <w:pPr>
        <w:ind w:left="5760" w:hanging="360"/>
      </w:pPr>
      <w:rPr>
        <w:rFonts w:ascii="Courier New" w:hAnsi="Courier New" w:hint="default"/>
      </w:rPr>
    </w:lvl>
    <w:lvl w:ilvl="8" w:tplc="E4F05542">
      <w:start w:val="1"/>
      <w:numFmt w:val="bullet"/>
      <w:lvlText w:val=""/>
      <w:lvlJc w:val="left"/>
      <w:pPr>
        <w:ind w:left="6480" w:hanging="360"/>
      </w:pPr>
      <w:rPr>
        <w:rFonts w:ascii="Wingdings" w:hAnsi="Wingdings" w:hint="default"/>
      </w:rPr>
    </w:lvl>
  </w:abstractNum>
  <w:abstractNum w:abstractNumId="7" w15:restartNumberingAfterBreak="0">
    <w:nsid w:val="25770A4B"/>
    <w:multiLevelType w:val="hybridMultilevel"/>
    <w:tmpl w:val="FDC2A902"/>
    <w:lvl w:ilvl="0" w:tplc="27C8A730">
      <w:start w:val="1"/>
      <w:numFmt w:val="decimal"/>
      <w:lvlText w:val="%1."/>
      <w:lvlJc w:val="left"/>
      <w:pPr>
        <w:ind w:left="720" w:hanging="360"/>
      </w:pPr>
    </w:lvl>
    <w:lvl w:ilvl="1" w:tplc="558AE33A">
      <w:start w:val="1"/>
      <w:numFmt w:val="lowerLetter"/>
      <w:lvlText w:val="%2."/>
      <w:lvlJc w:val="left"/>
      <w:pPr>
        <w:ind w:left="1440" w:hanging="360"/>
      </w:pPr>
    </w:lvl>
    <w:lvl w:ilvl="2" w:tplc="D5408B68">
      <w:start w:val="1"/>
      <w:numFmt w:val="lowerRoman"/>
      <w:lvlText w:val="%3."/>
      <w:lvlJc w:val="right"/>
      <w:pPr>
        <w:ind w:left="2160" w:hanging="180"/>
      </w:pPr>
    </w:lvl>
    <w:lvl w:ilvl="3" w:tplc="B638FB08">
      <w:start w:val="1"/>
      <w:numFmt w:val="decimal"/>
      <w:lvlText w:val="%4."/>
      <w:lvlJc w:val="left"/>
      <w:pPr>
        <w:ind w:left="2880" w:hanging="360"/>
      </w:pPr>
    </w:lvl>
    <w:lvl w:ilvl="4" w:tplc="FAFC3D0C">
      <w:start w:val="1"/>
      <w:numFmt w:val="lowerLetter"/>
      <w:lvlText w:val="%5."/>
      <w:lvlJc w:val="left"/>
      <w:pPr>
        <w:ind w:left="3600" w:hanging="360"/>
      </w:pPr>
    </w:lvl>
    <w:lvl w:ilvl="5" w:tplc="6900A0A8">
      <w:start w:val="1"/>
      <w:numFmt w:val="lowerRoman"/>
      <w:lvlText w:val="%6."/>
      <w:lvlJc w:val="right"/>
      <w:pPr>
        <w:ind w:left="4320" w:hanging="180"/>
      </w:pPr>
    </w:lvl>
    <w:lvl w:ilvl="6" w:tplc="ED3A650A">
      <w:start w:val="1"/>
      <w:numFmt w:val="decimal"/>
      <w:lvlText w:val="%7."/>
      <w:lvlJc w:val="left"/>
      <w:pPr>
        <w:ind w:left="5040" w:hanging="360"/>
      </w:pPr>
    </w:lvl>
    <w:lvl w:ilvl="7" w:tplc="B9625850">
      <w:start w:val="1"/>
      <w:numFmt w:val="lowerLetter"/>
      <w:lvlText w:val="%8."/>
      <w:lvlJc w:val="left"/>
      <w:pPr>
        <w:ind w:left="5760" w:hanging="360"/>
      </w:pPr>
    </w:lvl>
    <w:lvl w:ilvl="8" w:tplc="4B929442">
      <w:start w:val="1"/>
      <w:numFmt w:val="lowerRoman"/>
      <w:lvlText w:val="%9."/>
      <w:lvlJc w:val="right"/>
      <w:pPr>
        <w:ind w:left="6480" w:hanging="180"/>
      </w:pPr>
    </w:lvl>
  </w:abstractNum>
  <w:abstractNum w:abstractNumId="8" w15:restartNumberingAfterBreak="0">
    <w:nsid w:val="26E134F0"/>
    <w:multiLevelType w:val="hybridMultilevel"/>
    <w:tmpl w:val="F5BCD22E"/>
    <w:lvl w:ilvl="0" w:tplc="AA30812C">
      <w:start w:val="5"/>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85207B"/>
    <w:multiLevelType w:val="hybridMultilevel"/>
    <w:tmpl w:val="6C3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17B93"/>
    <w:multiLevelType w:val="hybridMultilevel"/>
    <w:tmpl w:val="C004CAA2"/>
    <w:lvl w:ilvl="0" w:tplc="D1ECD7AA">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CA91977"/>
    <w:multiLevelType w:val="hybridMultilevel"/>
    <w:tmpl w:val="C3588CB4"/>
    <w:lvl w:ilvl="0" w:tplc="A5B45D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CD113C6"/>
    <w:multiLevelType w:val="hybridMultilevel"/>
    <w:tmpl w:val="6884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00B1"/>
    <w:multiLevelType w:val="hybridMultilevel"/>
    <w:tmpl w:val="42E24BAC"/>
    <w:lvl w:ilvl="0" w:tplc="05E2F8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380FC0"/>
    <w:multiLevelType w:val="hybridMultilevel"/>
    <w:tmpl w:val="BF72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96064"/>
    <w:multiLevelType w:val="hybridMultilevel"/>
    <w:tmpl w:val="DF566CC2"/>
    <w:lvl w:ilvl="0" w:tplc="FBBAC76A">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4AC24587"/>
    <w:multiLevelType w:val="hybridMultilevel"/>
    <w:tmpl w:val="40EC29F4"/>
    <w:lvl w:ilvl="0" w:tplc="A0C8A424">
      <w:start w:val="1"/>
      <w:numFmt w:val="decimal"/>
      <w:pStyle w:val="Heading3"/>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734260"/>
    <w:multiLevelType w:val="hybridMultilevel"/>
    <w:tmpl w:val="E3C82E86"/>
    <w:lvl w:ilvl="0" w:tplc="04090001">
      <w:start w:val="1"/>
      <w:numFmt w:val="bullet"/>
      <w:lvlText w:val=""/>
      <w:lvlJc w:val="left"/>
      <w:pPr>
        <w:ind w:left="720" w:hanging="360"/>
      </w:pPr>
      <w:rPr>
        <w:rFonts w:ascii="Symbol" w:hAnsi="Symbol" w:hint="default"/>
      </w:rPr>
    </w:lvl>
    <w:lvl w:ilvl="1" w:tplc="45288314">
      <w:numFmt w:val="bullet"/>
      <w:lvlText w:val="-"/>
      <w:lvlJc w:val="left"/>
      <w:pPr>
        <w:ind w:left="1440" w:hanging="360"/>
      </w:pPr>
      <w:rPr>
        <w:rFonts w:ascii="Times New Roman" w:eastAsia="Times New Roman" w:hAnsi="Times New Roman"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7425B2"/>
    <w:multiLevelType w:val="hybridMultilevel"/>
    <w:tmpl w:val="C4E8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F5ADB"/>
    <w:multiLevelType w:val="hybridMultilevel"/>
    <w:tmpl w:val="83025CFA"/>
    <w:lvl w:ilvl="0" w:tplc="5B72B5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A3186A"/>
    <w:multiLevelType w:val="hybridMultilevel"/>
    <w:tmpl w:val="345C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95426"/>
    <w:multiLevelType w:val="hybridMultilevel"/>
    <w:tmpl w:val="028C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C388C"/>
    <w:multiLevelType w:val="hybridMultilevel"/>
    <w:tmpl w:val="06B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61"/>
    <w:multiLevelType w:val="hybridMultilevel"/>
    <w:tmpl w:val="80C2F1B4"/>
    <w:lvl w:ilvl="0" w:tplc="92B6D0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2E3B8F"/>
    <w:multiLevelType w:val="hybridMultilevel"/>
    <w:tmpl w:val="18E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37F76"/>
    <w:multiLevelType w:val="hybridMultilevel"/>
    <w:tmpl w:val="4588DA60"/>
    <w:lvl w:ilvl="0" w:tplc="0FB4DEFE">
      <w:start w:val="1"/>
      <w:numFmt w:val="decimal"/>
      <w:lvlText w:val="%1."/>
      <w:lvlJc w:val="left"/>
      <w:pPr>
        <w:ind w:left="720" w:hanging="360"/>
      </w:pPr>
    </w:lvl>
    <w:lvl w:ilvl="1" w:tplc="3C9E0B8E">
      <w:start w:val="1"/>
      <w:numFmt w:val="lowerLetter"/>
      <w:lvlText w:val="%2."/>
      <w:lvlJc w:val="left"/>
      <w:pPr>
        <w:ind w:left="1440" w:hanging="360"/>
      </w:pPr>
    </w:lvl>
    <w:lvl w:ilvl="2" w:tplc="C712A986">
      <w:start w:val="1"/>
      <w:numFmt w:val="lowerRoman"/>
      <w:lvlText w:val="%3."/>
      <w:lvlJc w:val="right"/>
      <w:pPr>
        <w:ind w:left="2160" w:hanging="180"/>
      </w:pPr>
    </w:lvl>
    <w:lvl w:ilvl="3" w:tplc="1A00C916">
      <w:start w:val="1"/>
      <w:numFmt w:val="decimal"/>
      <w:lvlText w:val="%4."/>
      <w:lvlJc w:val="left"/>
      <w:pPr>
        <w:ind w:left="2880" w:hanging="360"/>
      </w:pPr>
    </w:lvl>
    <w:lvl w:ilvl="4" w:tplc="02E08EFC">
      <w:start w:val="1"/>
      <w:numFmt w:val="lowerLetter"/>
      <w:lvlText w:val="%5."/>
      <w:lvlJc w:val="left"/>
      <w:pPr>
        <w:ind w:left="3600" w:hanging="360"/>
      </w:pPr>
    </w:lvl>
    <w:lvl w:ilvl="5" w:tplc="CA442C66">
      <w:start w:val="1"/>
      <w:numFmt w:val="lowerRoman"/>
      <w:lvlText w:val="%6."/>
      <w:lvlJc w:val="right"/>
      <w:pPr>
        <w:ind w:left="4320" w:hanging="180"/>
      </w:pPr>
    </w:lvl>
    <w:lvl w:ilvl="6" w:tplc="D3529B34">
      <w:start w:val="1"/>
      <w:numFmt w:val="decimal"/>
      <w:lvlText w:val="%7."/>
      <w:lvlJc w:val="left"/>
      <w:pPr>
        <w:ind w:left="5040" w:hanging="360"/>
      </w:pPr>
    </w:lvl>
    <w:lvl w:ilvl="7" w:tplc="A760C2D8">
      <w:start w:val="1"/>
      <w:numFmt w:val="lowerLetter"/>
      <w:lvlText w:val="%8."/>
      <w:lvlJc w:val="left"/>
      <w:pPr>
        <w:ind w:left="5760" w:hanging="360"/>
      </w:pPr>
    </w:lvl>
    <w:lvl w:ilvl="8" w:tplc="6E8EDE5E">
      <w:start w:val="1"/>
      <w:numFmt w:val="lowerRoman"/>
      <w:lvlText w:val="%9."/>
      <w:lvlJc w:val="right"/>
      <w:pPr>
        <w:ind w:left="6480" w:hanging="180"/>
      </w:pPr>
    </w:lvl>
  </w:abstractNum>
  <w:abstractNum w:abstractNumId="26" w15:restartNumberingAfterBreak="0">
    <w:nsid w:val="7B500C2F"/>
    <w:multiLevelType w:val="hybridMultilevel"/>
    <w:tmpl w:val="69BA769C"/>
    <w:lvl w:ilvl="0" w:tplc="BD0E5160">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7E0C5971"/>
    <w:multiLevelType w:val="hybridMultilevel"/>
    <w:tmpl w:val="6C128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E3A5074"/>
    <w:multiLevelType w:val="hybridMultilevel"/>
    <w:tmpl w:val="7C7C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27"/>
  </w:num>
  <w:num w:numId="5">
    <w:abstractNumId w:val="10"/>
  </w:num>
  <w:num w:numId="6">
    <w:abstractNumId w:val="1"/>
  </w:num>
  <w:num w:numId="7">
    <w:abstractNumId w:val="16"/>
  </w:num>
  <w:num w:numId="8">
    <w:abstractNumId w:val="15"/>
  </w:num>
  <w:num w:numId="9">
    <w:abstractNumId w:val="26"/>
  </w:num>
  <w:num w:numId="10">
    <w:abstractNumId w:val="13"/>
  </w:num>
  <w:num w:numId="11">
    <w:abstractNumId w:val="19"/>
  </w:num>
  <w:num w:numId="12">
    <w:abstractNumId w:val="3"/>
  </w:num>
  <w:num w:numId="13">
    <w:abstractNumId w:val="0"/>
  </w:num>
  <w:num w:numId="14">
    <w:abstractNumId w:val="25"/>
  </w:num>
  <w:num w:numId="15">
    <w:abstractNumId w:val="6"/>
  </w:num>
  <w:num w:numId="16">
    <w:abstractNumId w:val="7"/>
  </w:num>
  <w:num w:numId="17">
    <w:abstractNumId w:val="4"/>
  </w:num>
  <w:num w:numId="18">
    <w:abstractNumId w:val="9"/>
  </w:num>
  <w:num w:numId="19">
    <w:abstractNumId w:val="14"/>
  </w:num>
  <w:num w:numId="20">
    <w:abstractNumId w:val="28"/>
  </w:num>
  <w:num w:numId="21">
    <w:abstractNumId w:val="18"/>
  </w:num>
  <w:num w:numId="22">
    <w:abstractNumId w:val="21"/>
  </w:num>
  <w:num w:numId="23">
    <w:abstractNumId w:val="20"/>
  </w:num>
  <w:num w:numId="24">
    <w:abstractNumId w:val="23"/>
  </w:num>
  <w:num w:numId="25">
    <w:abstractNumId w:val="24"/>
  </w:num>
  <w:num w:numId="26">
    <w:abstractNumId w:val="2"/>
  </w:num>
  <w:num w:numId="27">
    <w:abstractNumId w:val="5"/>
  </w:num>
  <w:num w:numId="28">
    <w:abstractNumId w:val="22"/>
  </w:num>
  <w:num w:numId="2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FC"/>
    <w:rsid w:val="00000218"/>
    <w:rsid w:val="0000071E"/>
    <w:rsid w:val="000007C0"/>
    <w:rsid w:val="00001172"/>
    <w:rsid w:val="000016A8"/>
    <w:rsid w:val="00001A9F"/>
    <w:rsid w:val="00001E61"/>
    <w:rsid w:val="00001F2E"/>
    <w:rsid w:val="00001F95"/>
    <w:rsid w:val="00002120"/>
    <w:rsid w:val="000027EC"/>
    <w:rsid w:val="0000282C"/>
    <w:rsid w:val="00002A74"/>
    <w:rsid w:val="00003537"/>
    <w:rsid w:val="00003ADA"/>
    <w:rsid w:val="00003CDC"/>
    <w:rsid w:val="0000462C"/>
    <w:rsid w:val="00004DB8"/>
    <w:rsid w:val="0000547F"/>
    <w:rsid w:val="00005523"/>
    <w:rsid w:val="0000572B"/>
    <w:rsid w:val="000067ED"/>
    <w:rsid w:val="000068D9"/>
    <w:rsid w:val="00006924"/>
    <w:rsid w:val="000069F5"/>
    <w:rsid w:val="00006DC5"/>
    <w:rsid w:val="00007E01"/>
    <w:rsid w:val="00007F65"/>
    <w:rsid w:val="000100E7"/>
    <w:rsid w:val="000102B7"/>
    <w:rsid w:val="0001045A"/>
    <w:rsid w:val="00010580"/>
    <w:rsid w:val="00010B28"/>
    <w:rsid w:val="00011849"/>
    <w:rsid w:val="00011B55"/>
    <w:rsid w:val="00011E05"/>
    <w:rsid w:val="000122B1"/>
    <w:rsid w:val="000129F0"/>
    <w:rsid w:val="00012BD0"/>
    <w:rsid w:val="00013318"/>
    <w:rsid w:val="00013351"/>
    <w:rsid w:val="00013564"/>
    <w:rsid w:val="0001383B"/>
    <w:rsid w:val="000141C1"/>
    <w:rsid w:val="00014DD7"/>
    <w:rsid w:val="00015579"/>
    <w:rsid w:val="0001564E"/>
    <w:rsid w:val="0001583A"/>
    <w:rsid w:val="00015AF5"/>
    <w:rsid w:val="000160F1"/>
    <w:rsid w:val="00016671"/>
    <w:rsid w:val="000166A9"/>
    <w:rsid w:val="000170DF"/>
    <w:rsid w:val="0001770E"/>
    <w:rsid w:val="00020154"/>
    <w:rsid w:val="00020DAA"/>
    <w:rsid w:val="00020E1B"/>
    <w:rsid w:val="00021977"/>
    <w:rsid w:val="00021EA8"/>
    <w:rsid w:val="00021FAD"/>
    <w:rsid w:val="00023078"/>
    <w:rsid w:val="00023D53"/>
    <w:rsid w:val="00023F26"/>
    <w:rsid w:val="00024278"/>
    <w:rsid w:val="00024592"/>
    <w:rsid w:val="00024598"/>
    <w:rsid w:val="000248F5"/>
    <w:rsid w:val="00024B36"/>
    <w:rsid w:val="00025608"/>
    <w:rsid w:val="000258D5"/>
    <w:rsid w:val="00025C3A"/>
    <w:rsid w:val="00026363"/>
    <w:rsid w:val="00026635"/>
    <w:rsid w:val="00026787"/>
    <w:rsid w:val="00026DCA"/>
    <w:rsid w:val="00027AC9"/>
    <w:rsid w:val="00027E57"/>
    <w:rsid w:val="00030903"/>
    <w:rsid w:val="00030CF7"/>
    <w:rsid w:val="00031831"/>
    <w:rsid w:val="00032110"/>
    <w:rsid w:val="0003251F"/>
    <w:rsid w:val="000329C3"/>
    <w:rsid w:val="00032C13"/>
    <w:rsid w:val="0003314E"/>
    <w:rsid w:val="00033647"/>
    <w:rsid w:val="00033658"/>
    <w:rsid w:val="000337ED"/>
    <w:rsid w:val="00034054"/>
    <w:rsid w:val="0003555C"/>
    <w:rsid w:val="0003585D"/>
    <w:rsid w:val="000358EF"/>
    <w:rsid w:val="00035C7D"/>
    <w:rsid w:val="000360DE"/>
    <w:rsid w:val="000366C9"/>
    <w:rsid w:val="00036AF2"/>
    <w:rsid w:val="00036C00"/>
    <w:rsid w:val="00036CDE"/>
    <w:rsid w:val="00036E9A"/>
    <w:rsid w:val="00036ED8"/>
    <w:rsid w:val="000374B4"/>
    <w:rsid w:val="00037DB4"/>
    <w:rsid w:val="00037F80"/>
    <w:rsid w:val="000402CC"/>
    <w:rsid w:val="00040344"/>
    <w:rsid w:val="000405F7"/>
    <w:rsid w:val="00040702"/>
    <w:rsid w:val="0004150F"/>
    <w:rsid w:val="00041870"/>
    <w:rsid w:val="00041930"/>
    <w:rsid w:val="00041B4B"/>
    <w:rsid w:val="000426AA"/>
    <w:rsid w:val="000427B9"/>
    <w:rsid w:val="000428BD"/>
    <w:rsid w:val="00042A02"/>
    <w:rsid w:val="000442E9"/>
    <w:rsid w:val="00044A38"/>
    <w:rsid w:val="00045658"/>
    <w:rsid w:val="00045E84"/>
    <w:rsid w:val="00045F47"/>
    <w:rsid w:val="000462A1"/>
    <w:rsid w:val="0004637C"/>
    <w:rsid w:val="00046A31"/>
    <w:rsid w:val="00046A72"/>
    <w:rsid w:val="0004740A"/>
    <w:rsid w:val="0004785D"/>
    <w:rsid w:val="0004790B"/>
    <w:rsid w:val="00047B14"/>
    <w:rsid w:val="000505F9"/>
    <w:rsid w:val="00050BF1"/>
    <w:rsid w:val="00051FFF"/>
    <w:rsid w:val="0005201B"/>
    <w:rsid w:val="00052568"/>
    <w:rsid w:val="00052782"/>
    <w:rsid w:val="000534BB"/>
    <w:rsid w:val="00053839"/>
    <w:rsid w:val="00053AAD"/>
    <w:rsid w:val="00053B70"/>
    <w:rsid w:val="00053CE3"/>
    <w:rsid w:val="0005439B"/>
    <w:rsid w:val="00054F4B"/>
    <w:rsid w:val="000554F1"/>
    <w:rsid w:val="00055891"/>
    <w:rsid w:val="0005595A"/>
    <w:rsid w:val="000561AF"/>
    <w:rsid w:val="00056942"/>
    <w:rsid w:val="00056AAC"/>
    <w:rsid w:val="00057760"/>
    <w:rsid w:val="00060620"/>
    <w:rsid w:val="00060D43"/>
    <w:rsid w:val="00060DAE"/>
    <w:rsid w:val="00061E0D"/>
    <w:rsid w:val="00062025"/>
    <w:rsid w:val="000621A7"/>
    <w:rsid w:val="000634EA"/>
    <w:rsid w:val="00063801"/>
    <w:rsid w:val="00063E14"/>
    <w:rsid w:val="000654F5"/>
    <w:rsid w:val="0006561D"/>
    <w:rsid w:val="0006573F"/>
    <w:rsid w:val="0006580D"/>
    <w:rsid w:val="00065914"/>
    <w:rsid w:val="00065AA3"/>
    <w:rsid w:val="00066A80"/>
    <w:rsid w:val="000676F3"/>
    <w:rsid w:val="000703D8"/>
    <w:rsid w:val="00070C3A"/>
    <w:rsid w:val="0007150C"/>
    <w:rsid w:val="0007180D"/>
    <w:rsid w:val="000718B2"/>
    <w:rsid w:val="00073851"/>
    <w:rsid w:val="00073AF4"/>
    <w:rsid w:val="00073F5F"/>
    <w:rsid w:val="000741BC"/>
    <w:rsid w:val="0007444B"/>
    <w:rsid w:val="00075125"/>
    <w:rsid w:val="00076562"/>
    <w:rsid w:val="00076B08"/>
    <w:rsid w:val="00076E6C"/>
    <w:rsid w:val="00077AD8"/>
    <w:rsid w:val="00077BA5"/>
    <w:rsid w:val="00077EFC"/>
    <w:rsid w:val="00080014"/>
    <w:rsid w:val="000800E2"/>
    <w:rsid w:val="00080C07"/>
    <w:rsid w:val="00080FFE"/>
    <w:rsid w:val="000812E3"/>
    <w:rsid w:val="000817EC"/>
    <w:rsid w:val="000819E9"/>
    <w:rsid w:val="00081DD5"/>
    <w:rsid w:val="00081E19"/>
    <w:rsid w:val="00082092"/>
    <w:rsid w:val="00082386"/>
    <w:rsid w:val="0008238B"/>
    <w:rsid w:val="00082DBB"/>
    <w:rsid w:val="000831DA"/>
    <w:rsid w:val="00083BE9"/>
    <w:rsid w:val="00083CC4"/>
    <w:rsid w:val="00083EDA"/>
    <w:rsid w:val="00084618"/>
    <w:rsid w:val="000849C2"/>
    <w:rsid w:val="00084D0B"/>
    <w:rsid w:val="00084D10"/>
    <w:rsid w:val="00084FA6"/>
    <w:rsid w:val="00085269"/>
    <w:rsid w:val="000853F1"/>
    <w:rsid w:val="000859FB"/>
    <w:rsid w:val="00085E36"/>
    <w:rsid w:val="00086FC7"/>
    <w:rsid w:val="000876CE"/>
    <w:rsid w:val="000908F8"/>
    <w:rsid w:val="00090DFE"/>
    <w:rsid w:val="00090F38"/>
    <w:rsid w:val="00091985"/>
    <w:rsid w:val="000932CD"/>
    <w:rsid w:val="000938F7"/>
    <w:rsid w:val="0009390D"/>
    <w:rsid w:val="00093CB0"/>
    <w:rsid w:val="0009405C"/>
    <w:rsid w:val="00094AF3"/>
    <w:rsid w:val="00094B0E"/>
    <w:rsid w:val="0009532F"/>
    <w:rsid w:val="00095363"/>
    <w:rsid w:val="000953BA"/>
    <w:rsid w:val="000955B9"/>
    <w:rsid w:val="00095824"/>
    <w:rsid w:val="00095B2A"/>
    <w:rsid w:val="00095D64"/>
    <w:rsid w:val="000960BE"/>
    <w:rsid w:val="0009610B"/>
    <w:rsid w:val="000969AF"/>
    <w:rsid w:val="00096DF5"/>
    <w:rsid w:val="00097FAE"/>
    <w:rsid w:val="000A0351"/>
    <w:rsid w:val="000A045F"/>
    <w:rsid w:val="000A14AE"/>
    <w:rsid w:val="000A1566"/>
    <w:rsid w:val="000A1908"/>
    <w:rsid w:val="000A21F7"/>
    <w:rsid w:val="000A229E"/>
    <w:rsid w:val="000A2549"/>
    <w:rsid w:val="000A26E9"/>
    <w:rsid w:val="000A30E2"/>
    <w:rsid w:val="000A31BA"/>
    <w:rsid w:val="000A376E"/>
    <w:rsid w:val="000A4CD2"/>
    <w:rsid w:val="000A4F29"/>
    <w:rsid w:val="000A615B"/>
    <w:rsid w:val="000A6332"/>
    <w:rsid w:val="000A6A33"/>
    <w:rsid w:val="000A6D70"/>
    <w:rsid w:val="000A6FBB"/>
    <w:rsid w:val="000A7DB4"/>
    <w:rsid w:val="000B07E2"/>
    <w:rsid w:val="000B1EAE"/>
    <w:rsid w:val="000B2508"/>
    <w:rsid w:val="000B2764"/>
    <w:rsid w:val="000B2A31"/>
    <w:rsid w:val="000B34DF"/>
    <w:rsid w:val="000B3750"/>
    <w:rsid w:val="000B3A81"/>
    <w:rsid w:val="000B3F55"/>
    <w:rsid w:val="000B4076"/>
    <w:rsid w:val="000B4185"/>
    <w:rsid w:val="000B46D2"/>
    <w:rsid w:val="000B54DA"/>
    <w:rsid w:val="000B58FE"/>
    <w:rsid w:val="000B608E"/>
    <w:rsid w:val="000B6589"/>
    <w:rsid w:val="000B779A"/>
    <w:rsid w:val="000B7C32"/>
    <w:rsid w:val="000C05E3"/>
    <w:rsid w:val="000C0C02"/>
    <w:rsid w:val="000C0E4A"/>
    <w:rsid w:val="000C1051"/>
    <w:rsid w:val="000C15B0"/>
    <w:rsid w:val="000C21D5"/>
    <w:rsid w:val="000C232A"/>
    <w:rsid w:val="000C260C"/>
    <w:rsid w:val="000C2E48"/>
    <w:rsid w:val="000C327D"/>
    <w:rsid w:val="000C37D5"/>
    <w:rsid w:val="000C4846"/>
    <w:rsid w:val="000C48E8"/>
    <w:rsid w:val="000C4BDA"/>
    <w:rsid w:val="000C51A8"/>
    <w:rsid w:val="000C542F"/>
    <w:rsid w:val="000C5CC5"/>
    <w:rsid w:val="000C5FF2"/>
    <w:rsid w:val="000D00C1"/>
    <w:rsid w:val="000D1175"/>
    <w:rsid w:val="000D1B3D"/>
    <w:rsid w:val="000D1B3F"/>
    <w:rsid w:val="000D1BE2"/>
    <w:rsid w:val="000D1C0B"/>
    <w:rsid w:val="000D2072"/>
    <w:rsid w:val="000D2460"/>
    <w:rsid w:val="000D250A"/>
    <w:rsid w:val="000D2678"/>
    <w:rsid w:val="000D26A4"/>
    <w:rsid w:val="000D2B14"/>
    <w:rsid w:val="000D30A3"/>
    <w:rsid w:val="000D31CE"/>
    <w:rsid w:val="000D37A6"/>
    <w:rsid w:val="000D39D5"/>
    <w:rsid w:val="000D5763"/>
    <w:rsid w:val="000D5AA4"/>
    <w:rsid w:val="000D63F1"/>
    <w:rsid w:val="000D6C73"/>
    <w:rsid w:val="000D72C6"/>
    <w:rsid w:val="000E045B"/>
    <w:rsid w:val="000E05B0"/>
    <w:rsid w:val="000E1331"/>
    <w:rsid w:val="000E1550"/>
    <w:rsid w:val="000E2064"/>
    <w:rsid w:val="000E23D9"/>
    <w:rsid w:val="000E2648"/>
    <w:rsid w:val="000E2AC4"/>
    <w:rsid w:val="000E3599"/>
    <w:rsid w:val="000E4B0D"/>
    <w:rsid w:val="000E4F46"/>
    <w:rsid w:val="000E5731"/>
    <w:rsid w:val="000E6235"/>
    <w:rsid w:val="000E661E"/>
    <w:rsid w:val="000E6DC1"/>
    <w:rsid w:val="000E7159"/>
    <w:rsid w:val="000E7190"/>
    <w:rsid w:val="000E740C"/>
    <w:rsid w:val="000F058E"/>
    <w:rsid w:val="000F1286"/>
    <w:rsid w:val="000F1697"/>
    <w:rsid w:val="000F22F9"/>
    <w:rsid w:val="000F239C"/>
    <w:rsid w:val="000F2484"/>
    <w:rsid w:val="000F3DBD"/>
    <w:rsid w:val="000F498A"/>
    <w:rsid w:val="000F50B3"/>
    <w:rsid w:val="000F528F"/>
    <w:rsid w:val="000F5320"/>
    <w:rsid w:val="000F61AA"/>
    <w:rsid w:val="000F6262"/>
    <w:rsid w:val="000F72C4"/>
    <w:rsid w:val="000F7305"/>
    <w:rsid w:val="000F7697"/>
    <w:rsid w:val="000F770D"/>
    <w:rsid w:val="000F7803"/>
    <w:rsid w:val="00100584"/>
    <w:rsid w:val="00100834"/>
    <w:rsid w:val="00100853"/>
    <w:rsid w:val="00100952"/>
    <w:rsid w:val="001012B6"/>
    <w:rsid w:val="00101403"/>
    <w:rsid w:val="00101AE0"/>
    <w:rsid w:val="00101C53"/>
    <w:rsid w:val="00101F77"/>
    <w:rsid w:val="001024C9"/>
    <w:rsid w:val="00102846"/>
    <w:rsid w:val="00102849"/>
    <w:rsid w:val="00102B97"/>
    <w:rsid w:val="00102D52"/>
    <w:rsid w:val="00104435"/>
    <w:rsid w:val="00104840"/>
    <w:rsid w:val="00105748"/>
    <w:rsid w:val="001071DA"/>
    <w:rsid w:val="0010791C"/>
    <w:rsid w:val="00107BE0"/>
    <w:rsid w:val="0011062A"/>
    <w:rsid w:val="00110AAA"/>
    <w:rsid w:val="00110C26"/>
    <w:rsid w:val="00110D70"/>
    <w:rsid w:val="001115F2"/>
    <w:rsid w:val="00111EA5"/>
    <w:rsid w:val="00112E6B"/>
    <w:rsid w:val="0011468A"/>
    <w:rsid w:val="001150C1"/>
    <w:rsid w:val="0011526A"/>
    <w:rsid w:val="00115A51"/>
    <w:rsid w:val="00115F6A"/>
    <w:rsid w:val="00116459"/>
    <w:rsid w:val="00116EA4"/>
    <w:rsid w:val="00116FD4"/>
    <w:rsid w:val="00117138"/>
    <w:rsid w:val="001172CF"/>
    <w:rsid w:val="0012001D"/>
    <w:rsid w:val="001203EB"/>
    <w:rsid w:val="00120E93"/>
    <w:rsid w:val="00120F33"/>
    <w:rsid w:val="00120F82"/>
    <w:rsid w:val="00121408"/>
    <w:rsid w:val="00121DB2"/>
    <w:rsid w:val="00122CFE"/>
    <w:rsid w:val="00123C45"/>
    <w:rsid w:val="0012444B"/>
    <w:rsid w:val="001249B2"/>
    <w:rsid w:val="00125376"/>
    <w:rsid w:val="001256CF"/>
    <w:rsid w:val="00125B01"/>
    <w:rsid w:val="00126212"/>
    <w:rsid w:val="00126502"/>
    <w:rsid w:val="001266EB"/>
    <w:rsid w:val="00127102"/>
    <w:rsid w:val="00127570"/>
    <w:rsid w:val="00127645"/>
    <w:rsid w:val="00127E0D"/>
    <w:rsid w:val="00130A8D"/>
    <w:rsid w:val="00131465"/>
    <w:rsid w:val="001314A1"/>
    <w:rsid w:val="00131C5D"/>
    <w:rsid w:val="0013228A"/>
    <w:rsid w:val="001335C2"/>
    <w:rsid w:val="00133BC0"/>
    <w:rsid w:val="00134684"/>
    <w:rsid w:val="001348B4"/>
    <w:rsid w:val="00134B0D"/>
    <w:rsid w:val="00135A75"/>
    <w:rsid w:val="00135BD2"/>
    <w:rsid w:val="00136559"/>
    <w:rsid w:val="001372FC"/>
    <w:rsid w:val="00137D6B"/>
    <w:rsid w:val="00140326"/>
    <w:rsid w:val="001411C2"/>
    <w:rsid w:val="0014210A"/>
    <w:rsid w:val="001421B6"/>
    <w:rsid w:val="001424E9"/>
    <w:rsid w:val="00142D6E"/>
    <w:rsid w:val="001431BC"/>
    <w:rsid w:val="00143B9A"/>
    <w:rsid w:val="00143C8E"/>
    <w:rsid w:val="001440DB"/>
    <w:rsid w:val="001449F4"/>
    <w:rsid w:val="00144E0B"/>
    <w:rsid w:val="00144E26"/>
    <w:rsid w:val="00144E49"/>
    <w:rsid w:val="00144FCC"/>
    <w:rsid w:val="00145552"/>
    <w:rsid w:val="00146E84"/>
    <w:rsid w:val="00146ED9"/>
    <w:rsid w:val="00147F55"/>
    <w:rsid w:val="00147F79"/>
    <w:rsid w:val="00151439"/>
    <w:rsid w:val="00151CE9"/>
    <w:rsid w:val="00152F2D"/>
    <w:rsid w:val="0015359E"/>
    <w:rsid w:val="001539C5"/>
    <w:rsid w:val="001539F5"/>
    <w:rsid w:val="00153B31"/>
    <w:rsid w:val="00153EF3"/>
    <w:rsid w:val="00154066"/>
    <w:rsid w:val="00154086"/>
    <w:rsid w:val="001546F6"/>
    <w:rsid w:val="001548E0"/>
    <w:rsid w:val="0015498C"/>
    <w:rsid w:val="00154F33"/>
    <w:rsid w:val="0015542E"/>
    <w:rsid w:val="00155D5C"/>
    <w:rsid w:val="001561A1"/>
    <w:rsid w:val="00156A86"/>
    <w:rsid w:val="0015727A"/>
    <w:rsid w:val="0015786B"/>
    <w:rsid w:val="00157F0D"/>
    <w:rsid w:val="001602B1"/>
    <w:rsid w:val="00160974"/>
    <w:rsid w:val="00161B99"/>
    <w:rsid w:val="00161DA9"/>
    <w:rsid w:val="00161FD0"/>
    <w:rsid w:val="00162092"/>
    <w:rsid w:val="001624B5"/>
    <w:rsid w:val="00162DF1"/>
    <w:rsid w:val="00162F01"/>
    <w:rsid w:val="001639A2"/>
    <w:rsid w:val="00163D84"/>
    <w:rsid w:val="00163E67"/>
    <w:rsid w:val="001641D9"/>
    <w:rsid w:val="0016432A"/>
    <w:rsid w:val="0016532B"/>
    <w:rsid w:val="001669E6"/>
    <w:rsid w:val="00166E85"/>
    <w:rsid w:val="00167063"/>
    <w:rsid w:val="00167643"/>
    <w:rsid w:val="00167953"/>
    <w:rsid w:val="00167C34"/>
    <w:rsid w:val="00170481"/>
    <w:rsid w:val="00170A29"/>
    <w:rsid w:val="00171D3C"/>
    <w:rsid w:val="00171FBD"/>
    <w:rsid w:val="001723EA"/>
    <w:rsid w:val="00172955"/>
    <w:rsid w:val="00172B7F"/>
    <w:rsid w:val="0017374F"/>
    <w:rsid w:val="00173D87"/>
    <w:rsid w:val="00174267"/>
    <w:rsid w:val="0017442D"/>
    <w:rsid w:val="00174C28"/>
    <w:rsid w:val="00174CE5"/>
    <w:rsid w:val="00174D1D"/>
    <w:rsid w:val="00174EA5"/>
    <w:rsid w:val="001754BC"/>
    <w:rsid w:val="001756E6"/>
    <w:rsid w:val="00175887"/>
    <w:rsid w:val="00175A68"/>
    <w:rsid w:val="0017653B"/>
    <w:rsid w:val="00176B16"/>
    <w:rsid w:val="00176D95"/>
    <w:rsid w:val="00177080"/>
    <w:rsid w:val="0018135B"/>
    <w:rsid w:val="001818AB"/>
    <w:rsid w:val="00182B9E"/>
    <w:rsid w:val="00183197"/>
    <w:rsid w:val="00183344"/>
    <w:rsid w:val="00183495"/>
    <w:rsid w:val="001838C0"/>
    <w:rsid w:val="00183B0C"/>
    <w:rsid w:val="00183BF7"/>
    <w:rsid w:val="00183DD3"/>
    <w:rsid w:val="00184B83"/>
    <w:rsid w:val="00185B4F"/>
    <w:rsid w:val="00186564"/>
    <w:rsid w:val="0018659F"/>
    <w:rsid w:val="00186F49"/>
    <w:rsid w:val="00187925"/>
    <w:rsid w:val="001879CF"/>
    <w:rsid w:val="00190878"/>
    <w:rsid w:val="00190A92"/>
    <w:rsid w:val="00191214"/>
    <w:rsid w:val="00191623"/>
    <w:rsid w:val="00191774"/>
    <w:rsid w:val="00191F8D"/>
    <w:rsid w:val="00192268"/>
    <w:rsid w:val="001928CB"/>
    <w:rsid w:val="0019434E"/>
    <w:rsid w:val="00195023"/>
    <w:rsid w:val="00195CB7"/>
    <w:rsid w:val="00195DE7"/>
    <w:rsid w:val="00195ED4"/>
    <w:rsid w:val="001973EF"/>
    <w:rsid w:val="00197ADE"/>
    <w:rsid w:val="001A0CE0"/>
    <w:rsid w:val="001A1398"/>
    <w:rsid w:val="001A15EB"/>
    <w:rsid w:val="001A18CB"/>
    <w:rsid w:val="001A1CB1"/>
    <w:rsid w:val="001A20B5"/>
    <w:rsid w:val="001A228C"/>
    <w:rsid w:val="001A251E"/>
    <w:rsid w:val="001A308B"/>
    <w:rsid w:val="001A331A"/>
    <w:rsid w:val="001A33AA"/>
    <w:rsid w:val="001A38BA"/>
    <w:rsid w:val="001A3FB5"/>
    <w:rsid w:val="001A4489"/>
    <w:rsid w:val="001A4A54"/>
    <w:rsid w:val="001A5289"/>
    <w:rsid w:val="001A53A0"/>
    <w:rsid w:val="001A58E1"/>
    <w:rsid w:val="001A5F86"/>
    <w:rsid w:val="001A60F6"/>
    <w:rsid w:val="001A633E"/>
    <w:rsid w:val="001A684D"/>
    <w:rsid w:val="001A7588"/>
    <w:rsid w:val="001A79C8"/>
    <w:rsid w:val="001B0106"/>
    <w:rsid w:val="001B014E"/>
    <w:rsid w:val="001B032A"/>
    <w:rsid w:val="001B058C"/>
    <w:rsid w:val="001B0AB1"/>
    <w:rsid w:val="001B0FEA"/>
    <w:rsid w:val="001B24E7"/>
    <w:rsid w:val="001B3BF2"/>
    <w:rsid w:val="001B3CAA"/>
    <w:rsid w:val="001B416C"/>
    <w:rsid w:val="001B4509"/>
    <w:rsid w:val="001B4AAA"/>
    <w:rsid w:val="001B64AC"/>
    <w:rsid w:val="001B6B1C"/>
    <w:rsid w:val="001B6CD8"/>
    <w:rsid w:val="001B7550"/>
    <w:rsid w:val="001C0540"/>
    <w:rsid w:val="001C0ADE"/>
    <w:rsid w:val="001C11F7"/>
    <w:rsid w:val="001C194E"/>
    <w:rsid w:val="001C2717"/>
    <w:rsid w:val="001C325D"/>
    <w:rsid w:val="001C39CE"/>
    <w:rsid w:val="001C3A0D"/>
    <w:rsid w:val="001C3A70"/>
    <w:rsid w:val="001C3BBA"/>
    <w:rsid w:val="001C3D0A"/>
    <w:rsid w:val="001C4398"/>
    <w:rsid w:val="001C46D5"/>
    <w:rsid w:val="001C4DAB"/>
    <w:rsid w:val="001C57D8"/>
    <w:rsid w:val="001C5869"/>
    <w:rsid w:val="001C631D"/>
    <w:rsid w:val="001C6D1A"/>
    <w:rsid w:val="001C6FDC"/>
    <w:rsid w:val="001C727E"/>
    <w:rsid w:val="001C749D"/>
    <w:rsid w:val="001C7E4F"/>
    <w:rsid w:val="001D0876"/>
    <w:rsid w:val="001D0B1B"/>
    <w:rsid w:val="001D0E6D"/>
    <w:rsid w:val="001D18A4"/>
    <w:rsid w:val="001D1905"/>
    <w:rsid w:val="001D1CF1"/>
    <w:rsid w:val="001D1D5D"/>
    <w:rsid w:val="001D4172"/>
    <w:rsid w:val="001D47C1"/>
    <w:rsid w:val="001D47C5"/>
    <w:rsid w:val="001D4AA1"/>
    <w:rsid w:val="001D4D80"/>
    <w:rsid w:val="001D50A5"/>
    <w:rsid w:val="001D706B"/>
    <w:rsid w:val="001D778B"/>
    <w:rsid w:val="001D77C8"/>
    <w:rsid w:val="001D788F"/>
    <w:rsid w:val="001D7AAB"/>
    <w:rsid w:val="001D7B20"/>
    <w:rsid w:val="001D7FB4"/>
    <w:rsid w:val="001E0017"/>
    <w:rsid w:val="001E046C"/>
    <w:rsid w:val="001E0728"/>
    <w:rsid w:val="001E0BF0"/>
    <w:rsid w:val="001E135B"/>
    <w:rsid w:val="001E1866"/>
    <w:rsid w:val="001E315E"/>
    <w:rsid w:val="001E3378"/>
    <w:rsid w:val="001E351B"/>
    <w:rsid w:val="001E4AF2"/>
    <w:rsid w:val="001E52B4"/>
    <w:rsid w:val="001E5974"/>
    <w:rsid w:val="001E6151"/>
    <w:rsid w:val="001E61BC"/>
    <w:rsid w:val="001E62EA"/>
    <w:rsid w:val="001E63AB"/>
    <w:rsid w:val="001E6491"/>
    <w:rsid w:val="001E68F7"/>
    <w:rsid w:val="001E7257"/>
    <w:rsid w:val="001E7E97"/>
    <w:rsid w:val="001F0868"/>
    <w:rsid w:val="001F08C3"/>
    <w:rsid w:val="001F1178"/>
    <w:rsid w:val="001F146F"/>
    <w:rsid w:val="001F15AF"/>
    <w:rsid w:val="001F1C72"/>
    <w:rsid w:val="001F305B"/>
    <w:rsid w:val="001F34C8"/>
    <w:rsid w:val="001F34F2"/>
    <w:rsid w:val="001F35BC"/>
    <w:rsid w:val="001F3613"/>
    <w:rsid w:val="001F3AFD"/>
    <w:rsid w:val="001F4EF5"/>
    <w:rsid w:val="001F5009"/>
    <w:rsid w:val="001F50B2"/>
    <w:rsid w:val="001F564B"/>
    <w:rsid w:val="001F5830"/>
    <w:rsid w:val="001F617F"/>
    <w:rsid w:val="001F69AA"/>
    <w:rsid w:val="001F6B83"/>
    <w:rsid w:val="001F7654"/>
    <w:rsid w:val="001F770E"/>
    <w:rsid w:val="001F77BD"/>
    <w:rsid w:val="001F7BD9"/>
    <w:rsid w:val="00200A33"/>
    <w:rsid w:val="00200EDD"/>
    <w:rsid w:val="002020BD"/>
    <w:rsid w:val="0020249E"/>
    <w:rsid w:val="00203E34"/>
    <w:rsid w:val="0020448C"/>
    <w:rsid w:val="00204CFC"/>
    <w:rsid w:val="00204E11"/>
    <w:rsid w:val="0020518B"/>
    <w:rsid w:val="002058AA"/>
    <w:rsid w:val="002059DA"/>
    <w:rsid w:val="00205B8D"/>
    <w:rsid w:val="00206116"/>
    <w:rsid w:val="00206413"/>
    <w:rsid w:val="002067CD"/>
    <w:rsid w:val="00206BAD"/>
    <w:rsid w:val="00206BDC"/>
    <w:rsid w:val="00206C15"/>
    <w:rsid w:val="00206C94"/>
    <w:rsid w:val="002070FF"/>
    <w:rsid w:val="0020752C"/>
    <w:rsid w:val="00207BC1"/>
    <w:rsid w:val="00207D6A"/>
    <w:rsid w:val="0021072E"/>
    <w:rsid w:val="0021080F"/>
    <w:rsid w:val="00210849"/>
    <w:rsid w:val="0021123D"/>
    <w:rsid w:val="002113A4"/>
    <w:rsid w:val="00211CF6"/>
    <w:rsid w:val="00211DAA"/>
    <w:rsid w:val="0021217A"/>
    <w:rsid w:val="00212290"/>
    <w:rsid w:val="00212C4D"/>
    <w:rsid w:val="00213674"/>
    <w:rsid w:val="00213BA5"/>
    <w:rsid w:val="0021423A"/>
    <w:rsid w:val="00214290"/>
    <w:rsid w:val="00215148"/>
    <w:rsid w:val="00215F90"/>
    <w:rsid w:val="00216841"/>
    <w:rsid w:val="0021686E"/>
    <w:rsid w:val="002169D3"/>
    <w:rsid w:val="00216FAA"/>
    <w:rsid w:val="00220474"/>
    <w:rsid w:val="002216BB"/>
    <w:rsid w:val="0022364E"/>
    <w:rsid w:val="00223922"/>
    <w:rsid w:val="00223E13"/>
    <w:rsid w:val="00224CA1"/>
    <w:rsid w:val="00224D6F"/>
    <w:rsid w:val="00227C47"/>
    <w:rsid w:val="00227F00"/>
    <w:rsid w:val="0023002E"/>
    <w:rsid w:val="00230A9D"/>
    <w:rsid w:val="002317FC"/>
    <w:rsid w:val="00231B90"/>
    <w:rsid w:val="0023237B"/>
    <w:rsid w:val="00232B4D"/>
    <w:rsid w:val="00233425"/>
    <w:rsid w:val="0023374A"/>
    <w:rsid w:val="0023387D"/>
    <w:rsid w:val="00233C25"/>
    <w:rsid w:val="002343C7"/>
    <w:rsid w:val="002349D6"/>
    <w:rsid w:val="00234AC4"/>
    <w:rsid w:val="00234C35"/>
    <w:rsid w:val="0023523C"/>
    <w:rsid w:val="002367C3"/>
    <w:rsid w:val="002368B2"/>
    <w:rsid w:val="00236B03"/>
    <w:rsid w:val="00236E31"/>
    <w:rsid w:val="002372F5"/>
    <w:rsid w:val="00237815"/>
    <w:rsid w:val="00237A93"/>
    <w:rsid w:val="00237DCB"/>
    <w:rsid w:val="00240483"/>
    <w:rsid w:val="00240706"/>
    <w:rsid w:val="00240C24"/>
    <w:rsid w:val="00241023"/>
    <w:rsid w:val="00241282"/>
    <w:rsid w:val="002412E5"/>
    <w:rsid w:val="00242663"/>
    <w:rsid w:val="002428F7"/>
    <w:rsid w:val="00242A34"/>
    <w:rsid w:val="00242C0E"/>
    <w:rsid w:val="00242C8F"/>
    <w:rsid w:val="002433E4"/>
    <w:rsid w:val="0024378C"/>
    <w:rsid w:val="00243BB9"/>
    <w:rsid w:val="002446B5"/>
    <w:rsid w:val="00244AC8"/>
    <w:rsid w:val="00244D4A"/>
    <w:rsid w:val="00244DFC"/>
    <w:rsid w:val="00244E4C"/>
    <w:rsid w:val="0024504E"/>
    <w:rsid w:val="00245EB9"/>
    <w:rsid w:val="00245F0F"/>
    <w:rsid w:val="00246301"/>
    <w:rsid w:val="00246C04"/>
    <w:rsid w:val="00246F6B"/>
    <w:rsid w:val="002472EF"/>
    <w:rsid w:val="0025039D"/>
    <w:rsid w:val="00250922"/>
    <w:rsid w:val="00250D82"/>
    <w:rsid w:val="002510A4"/>
    <w:rsid w:val="002511C2"/>
    <w:rsid w:val="00251C3A"/>
    <w:rsid w:val="00252349"/>
    <w:rsid w:val="00252755"/>
    <w:rsid w:val="00252AD1"/>
    <w:rsid w:val="00252DEA"/>
    <w:rsid w:val="00253433"/>
    <w:rsid w:val="00253703"/>
    <w:rsid w:val="002538A6"/>
    <w:rsid w:val="002538AD"/>
    <w:rsid w:val="0025393B"/>
    <w:rsid w:val="00253DCF"/>
    <w:rsid w:val="002540EB"/>
    <w:rsid w:val="002541D2"/>
    <w:rsid w:val="0025427B"/>
    <w:rsid w:val="002545B9"/>
    <w:rsid w:val="00254CE6"/>
    <w:rsid w:val="00254E9C"/>
    <w:rsid w:val="00254FCD"/>
    <w:rsid w:val="00255395"/>
    <w:rsid w:val="00255B01"/>
    <w:rsid w:val="00255B47"/>
    <w:rsid w:val="0025631C"/>
    <w:rsid w:val="00257C11"/>
    <w:rsid w:val="0026005F"/>
    <w:rsid w:val="00260882"/>
    <w:rsid w:val="00261469"/>
    <w:rsid w:val="00262465"/>
    <w:rsid w:val="00262579"/>
    <w:rsid w:val="00262ACF"/>
    <w:rsid w:val="00262B41"/>
    <w:rsid w:val="00262BBF"/>
    <w:rsid w:val="00262BCA"/>
    <w:rsid w:val="00262C1A"/>
    <w:rsid w:val="0026368C"/>
    <w:rsid w:val="002637F3"/>
    <w:rsid w:val="0026406A"/>
    <w:rsid w:val="002641F4"/>
    <w:rsid w:val="00264D95"/>
    <w:rsid w:val="00264E24"/>
    <w:rsid w:val="0026508E"/>
    <w:rsid w:val="002656DE"/>
    <w:rsid w:val="00265806"/>
    <w:rsid w:val="00265B40"/>
    <w:rsid w:val="00265DB1"/>
    <w:rsid w:val="00266B7B"/>
    <w:rsid w:val="00267DC7"/>
    <w:rsid w:val="00267F5B"/>
    <w:rsid w:val="002728C2"/>
    <w:rsid w:val="0027317B"/>
    <w:rsid w:val="0027384A"/>
    <w:rsid w:val="00273B54"/>
    <w:rsid w:val="00273EFC"/>
    <w:rsid w:val="00273F44"/>
    <w:rsid w:val="00273F47"/>
    <w:rsid w:val="002747A9"/>
    <w:rsid w:val="002747B7"/>
    <w:rsid w:val="00275C97"/>
    <w:rsid w:val="00275CEA"/>
    <w:rsid w:val="00275F4D"/>
    <w:rsid w:val="00276460"/>
    <w:rsid w:val="00276643"/>
    <w:rsid w:val="00276BD0"/>
    <w:rsid w:val="00277D18"/>
    <w:rsid w:val="002809A2"/>
    <w:rsid w:val="00280CA9"/>
    <w:rsid w:val="00280FC2"/>
    <w:rsid w:val="00281622"/>
    <w:rsid w:val="0028205F"/>
    <w:rsid w:val="00282334"/>
    <w:rsid w:val="002828AC"/>
    <w:rsid w:val="002829F7"/>
    <w:rsid w:val="00282EEA"/>
    <w:rsid w:val="00283042"/>
    <w:rsid w:val="002833BE"/>
    <w:rsid w:val="002834FA"/>
    <w:rsid w:val="00283858"/>
    <w:rsid w:val="00283D4C"/>
    <w:rsid w:val="0028412C"/>
    <w:rsid w:val="00284651"/>
    <w:rsid w:val="00284DED"/>
    <w:rsid w:val="00284F47"/>
    <w:rsid w:val="0028587D"/>
    <w:rsid w:val="00285F16"/>
    <w:rsid w:val="0028696B"/>
    <w:rsid w:val="00286BF1"/>
    <w:rsid w:val="00286FD3"/>
    <w:rsid w:val="00287240"/>
    <w:rsid w:val="0028730C"/>
    <w:rsid w:val="002873AB"/>
    <w:rsid w:val="00291071"/>
    <w:rsid w:val="0029180E"/>
    <w:rsid w:val="00291853"/>
    <w:rsid w:val="00292168"/>
    <w:rsid w:val="0029290C"/>
    <w:rsid w:val="0029310A"/>
    <w:rsid w:val="002936D7"/>
    <w:rsid w:val="00293938"/>
    <w:rsid w:val="00294967"/>
    <w:rsid w:val="0029497B"/>
    <w:rsid w:val="00294C7A"/>
    <w:rsid w:val="00295442"/>
    <w:rsid w:val="002954E9"/>
    <w:rsid w:val="00295D8A"/>
    <w:rsid w:val="00296C13"/>
    <w:rsid w:val="00297873"/>
    <w:rsid w:val="002A069E"/>
    <w:rsid w:val="002A0C81"/>
    <w:rsid w:val="002A1196"/>
    <w:rsid w:val="002A12EB"/>
    <w:rsid w:val="002A13DE"/>
    <w:rsid w:val="002A224E"/>
    <w:rsid w:val="002A2716"/>
    <w:rsid w:val="002A27C5"/>
    <w:rsid w:val="002A2D14"/>
    <w:rsid w:val="002A341C"/>
    <w:rsid w:val="002A346E"/>
    <w:rsid w:val="002A35E5"/>
    <w:rsid w:val="002A3683"/>
    <w:rsid w:val="002A48C1"/>
    <w:rsid w:val="002A65AE"/>
    <w:rsid w:val="002A6B91"/>
    <w:rsid w:val="002A7144"/>
    <w:rsid w:val="002A76F2"/>
    <w:rsid w:val="002A7F75"/>
    <w:rsid w:val="002B0139"/>
    <w:rsid w:val="002B03C4"/>
    <w:rsid w:val="002B0AFC"/>
    <w:rsid w:val="002B1315"/>
    <w:rsid w:val="002B1583"/>
    <w:rsid w:val="002B1A9E"/>
    <w:rsid w:val="002B1AD7"/>
    <w:rsid w:val="002B1B8F"/>
    <w:rsid w:val="002B1D43"/>
    <w:rsid w:val="002B1E5E"/>
    <w:rsid w:val="002B2839"/>
    <w:rsid w:val="002B2849"/>
    <w:rsid w:val="002B2E6A"/>
    <w:rsid w:val="002B2EA9"/>
    <w:rsid w:val="002B3590"/>
    <w:rsid w:val="002B41FC"/>
    <w:rsid w:val="002B45E9"/>
    <w:rsid w:val="002B48C0"/>
    <w:rsid w:val="002B4C43"/>
    <w:rsid w:val="002B4CF7"/>
    <w:rsid w:val="002B53F0"/>
    <w:rsid w:val="002B5740"/>
    <w:rsid w:val="002B5DC1"/>
    <w:rsid w:val="002B5DD1"/>
    <w:rsid w:val="002B5F74"/>
    <w:rsid w:val="002B6175"/>
    <w:rsid w:val="002B63D7"/>
    <w:rsid w:val="002B6450"/>
    <w:rsid w:val="002B651C"/>
    <w:rsid w:val="002B74AD"/>
    <w:rsid w:val="002B75C5"/>
    <w:rsid w:val="002B7A43"/>
    <w:rsid w:val="002B7A74"/>
    <w:rsid w:val="002C1016"/>
    <w:rsid w:val="002C1993"/>
    <w:rsid w:val="002C202E"/>
    <w:rsid w:val="002C2729"/>
    <w:rsid w:val="002C276F"/>
    <w:rsid w:val="002C2A01"/>
    <w:rsid w:val="002C2A1B"/>
    <w:rsid w:val="002C2EAC"/>
    <w:rsid w:val="002C3213"/>
    <w:rsid w:val="002C3375"/>
    <w:rsid w:val="002C36F4"/>
    <w:rsid w:val="002C3BC4"/>
    <w:rsid w:val="002C41D1"/>
    <w:rsid w:val="002C4279"/>
    <w:rsid w:val="002C4D53"/>
    <w:rsid w:val="002C5727"/>
    <w:rsid w:val="002C590F"/>
    <w:rsid w:val="002C5958"/>
    <w:rsid w:val="002C6357"/>
    <w:rsid w:val="002C659E"/>
    <w:rsid w:val="002C65B0"/>
    <w:rsid w:val="002C6A28"/>
    <w:rsid w:val="002C7371"/>
    <w:rsid w:val="002C77E5"/>
    <w:rsid w:val="002C792E"/>
    <w:rsid w:val="002D0035"/>
    <w:rsid w:val="002D1CD9"/>
    <w:rsid w:val="002D2BA2"/>
    <w:rsid w:val="002D3E35"/>
    <w:rsid w:val="002D3FD1"/>
    <w:rsid w:val="002D4584"/>
    <w:rsid w:val="002D46C2"/>
    <w:rsid w:val="002D4717"/>
    <w:rsid w:val="002D4912"/>
    <w:rsid w:val="002D4B62"/>
    <w:rsid w:val="002D4C4B"/>
    <w:rsid w:val="002D4D01"/>
    <w:rsid w:val="002D504F"/>
    <w:rsid w:val="002D50D0"/>
    <w:rsid w:val="002D5229"/>
    <w:rsid w:val="002D556F"/>
    <w:rsid w:val="002D5B04"/>
    <w:rsid w:val="002D7E82"/>
    <w:rsid w:val="002E09E5"/>
    <w:rsid w:val="002E168F"/>
    <w:rsid w:val="002E1766"/>
    <w:rsid w:val="002E1D26"/>
    <w:rsid w:val="002E20AE"/>
    <w:rsid w:val="002E230F"/>
    <w:rsid w:val="002E2743"/>
    <w:rsid w:val="002E3D8A"/>
    <w:rsid w:val="002E3DDB"/>
    <w:rsid w:val="002E4B31"/>
    <w:rsid w:val="002E62B6"/>
    <w:rsid w:val="002E6761"/>
    <w:rsid w:val="002E6BC8"/>
    <w:rsid w:val="002E74AC"/>
    <w:rsid w:val="002E79BD"/>
    <w:rsid w:val="002F0759"/>
    <w:rsid w:val="002F0EC0"/>
    <w:rsid w:val="002F122C"/>
    <w:rsid w:val="002F16B2"/>
    <w:rsid w:val="002F1C75"/>
    <w:rsid w:val="002F24D6"/>
    <w:rsid w:val="002F27C1"/>
    <w:rsid w:val="002F286D"/>
    <w:rsid w:val="002F2D63"/>
    <w:rsid w:val="002F3F04"/>
    <w:rsid w:val="002F425E"/>
    <w:rsid w:val="002F4345"/>
    <w:rsid w:val="002F44D2"/>
    <w:rsid w:val="002F4D27"/>
    <w:rsid w:val="002F5276"/>
    <w:rsid w:val="002F5404"/>
    <w:rsid w:val="002F7AAA"/>
    <w:rsid w:val="002F7D7A"/>
    <w:rsid w:val="003001E1"/>
    <w:rsid w:val="00300ABE"/>
    <w:rsid w:val="00300B39"/>
    <w:rsid w:val="00300BAD"/>
    <w:rsid w:val="003011A2"/>
    <w:rsid w:val="00301B7B"/>
    <w:rsid w:val="00302461"/>
    <w:rsid w:val="00304478"/>
    <w:rsid w:val="00304EE6"/>
    <w:rsid w:val="00305399"/>
    <w:rsid w:val="0030549C"/>
    <w:rsid w:val="003069AF"/>
    <w:rsid w:val="00306B94"/>
    <w:rsid w:val="00306C84"/>
    <w:rsid w:val="003070B3"/>
    <w:rsid w:val="00307475"/>
    <w:rsid w:val="003075C8"/>
    <w:rsid w:val="0030777D"/>
    <w:rsid w:val="00307AD2"/>
    <w:rsid w:val="00310402"/>
    <w:rsid w:val="00310676"/>
    <w:rsid w:val="00310CAF"/>
    <w:rsid w:val="00311EF5"/>
    <w:rsid w:val="00312807"/>
    <w:rsid w:val="00313027"/>
    <w:rsid w:val="003134BF"/>
    <w:rsid w:val="00313526"/>
    <w:rsid w:val="00313B78"/>
    <w:rsid w:val="00313C1D"/>
    <w:rsid w:val="00314FCA"/>
    <w:rsid w:val="003155E9"/>
    <w:rsid w:val="00315AFB"/>
    <w:rsid w:val="00315F48"/>
    <w:rsid w:val="00316522"/>
    <w:rsid w:val="00316B34"/>
    <w:rsid w:val="003179A7"/>
    <w:rsid w:val="00317BA7"/>
    <w:rsid w:val="00317CC1"/>
    <w:rsid w:val="00320463"/>
    <w:rsid w:val="003207F2"/>
    <w:rsid w:val="0032081A"/>
    <w:rsid w:val="003208CF"/>
    <w:rsid w:val="003210E1"/>
    <w:rsid w:val="0032115A"/>
    <w:rsid w:val="003212B8"/>
    <w:rsid w:val="003213E5"/>
    <w:rsid w:val="00322B5D"/>
    <w:rsid w:val="00322C47"/>
    <w:rsid w:val="00322CE0"/>
    <w:rsid w:val="00323447"/>
    <w:rsid w:val="00323B96"/>
    <w:rsid w:val="0032422F"/>
    <w:rsid w:val="0032492C"/>
    <w:rsid w:val="00324B58"/>
    <w:rsid w:val="00326864"/>
    <w:rsid w:val="003269D6"/>
    <w:rsid w:val="0032708A"/>
    <w:rsid w:val="00327158"/>
    <w:rsid w:val="00327167"/>
    <w:rsid w:val="003271D2"/>
    <w:rsid w:val="003272AB"/>
    <w:rsid w:val="00327AED"/>
    <w:rsid w:val="00330CB4"/>
    <w:rsid w:val="00331020"/>
    <w:rsid w:val="0033102C"/>
    <w:rsid w:val="003318EB"/>
    <w:rsid w:val="003318FD"/>
    <w:rsid w:val="00332029"/>
    <w:rsid w:val="0033271C"/>
    <w:rsid w:val="00333D3A"/>
    <w:rsid w:val="0033405C"/>
    <w:rsid w:val="00334736"/>
    <w:rsid w:val="00334AF6"/>
    <w:rsid w:val="00334F03"/>
    <w:rsid w:val="003362EF"/>
    <w:rsid w:val="00336364"/>
    <w:rsid w:val="0033637C"/>
    <w:rsid w:val="0033667A"/>
    <w:rsid w:val="00336C80"/>
    <w:rsid w:val="00337B7B"/>
    <w:rsid w:val="00337C26"/>
    <w:rsid w:val="00337FD9"/>
    <w:rsid w:val="003408CA"/>
    <w:rsid w:val="00341306"/>
    <w:rsid w:val="003419CD"/>
    <w:rsid w:val="00341BA4"/>
    <w:rsid w:val="00341D9D"/>
    <w:rsid w:val="00341E0E"/>
    <w:rsid w:val="00342F26"/>
    <w:rsid w:val="00343472"/>
    <w:rsid w:val="003439BE"/>
    <w:rsid w:val="00343AE1"/>
    <w:rsid w:val="00343C3B"/>
    <w:rsid w:val="00344BE2"/>
    <w:rsid w:val="00345147"/>
    <w:rsid w:val="0034517A"/>
    <w:rsid w:val="0034680C"/>
    <w:rsid w:val="00346888"/>
    <w:rsid w:val="00346F72"/>
    <w:rsid w:val="00347110"/>
    <w:rsid w:val="003474C9"/>
    <w:rsid w:val="00347998"/>
    <w:rsid w:val="003507D8"/>
    <w:rsid w:val="00350818"/>
    <w:rsid w:val="00350FF8"/>
    <w:rsid w:val="00351206"/>
    <w:rsid w:val="00351340"/>
    <w:rsid w:val="0035160D"/>
    <w:rsid w:val="00351C37"/>
    <w:rsid w:val="00351E55"/>
    <w:rsid w:val="00352754"/>
    <w:rsid w:val="00352B2C"/>
    <w:rsid w:val="00353049"/>
    <w:rsid w:val="0035424B"/>
    <w:rsid w:val="0035455F"/>
    <w:rsid w:val="003554FA"/>
    <w:rsid w:val="00355578"/>
    <w:rsid w:val="003555E2"/>
    <w:rsid w:val="003559AF"/>
    <w:rsid w:val="00356938"/>
    <w:rsid w:val="00356B1E"/>
    <w:rsid w:val="00356CA9"/>
    <w:rsid w:val="0035703C"/>
    <w:rsid w:val="003572A5"/>
    <w:rsid w:val="00357D9E"/>
    <w:rsid w:val="003603B8"/>
    <w:rsid w:val="0036067E"/>
    <w:rsid w:val="003608FB"/>
    <w:rsid w:val="00360BC8"/>
    <w:rsid w:val="00360D08"/>
    <w:rsid w:val="003619CD"/>
    <w:rsid w:val="00362015"/>
    <w:rsid w:val="00362E34"/>
    <w:rsid w:val="00362E47"/>
    <w:rsid w:val="0036343B"/>
    <w:rsid w:val="00363762"/>
    <w:rsid w:val="00363797"/>
    <w:rsid w:val="00363EF5"/>
    <w:rsid w:val="00363F09"/>
    <w:rsid w:val="003643E1"/>
    <w:rsid w:val="00364820"/>
    <w:rsid w:val="00364AC5"/>
    <w:rsid w:val="0036536F"/>
    <w:rsid w:val="00366257"/>
    <w:rsid w:val="003664A5"/>
    <w:rsid w:val="0036704F"/>
    <w:rsid w:val="00367071"/>
    <w:rsid w:val="00367AE2"/>
    <w:rsid w:val="00367CCA"/>
    <w:rsid w:val="003703D4"/>
    <w:rsid w:val="003707A0"/>
    <w:rsid w:val="00370BC4"/>
    <w:rsid w:val="00371276"/>
    <w:rsid w:val="003717E8"/>
    <w:rsid w:val="00371B3C"/>
    <w:rsid w:val="00371B4A"/>
    <w:rsid w:val="00371CC3"/>
    <w:rsid w:val="00371F42"/>
    <w:rsid w:val="0037236A"/>
    <w:rsid w:val="00372595"/>
    <w:rsid w:val="0037290C"/>
    <w:rsid w:val="00372BFF"/>
    <w:rsid w:val="003733C2"/>
    <w:rsid w:val="003738C7"/>
    <w:rsid w:val="003744FC"/>
    <w:rsid w:val="003746E9"/>
    <w:rsid w:val="0037497C"/>
    <w:rsid w:val="00374F09"/>
    <w:rsid w:val="003750AE"/>
    <w:rsid w:val="00375936"/>
    <w:rsid w:val="00376089"/>
    <w:rsid w:val="00376209"/>
    <w:rsid w:val="00376DBC"/>
    <w:rsid w:val="00376EE2"/>
    <w:rsid w:val="00377337"/>
    <w:rsid w:val="0037739E"/>
    <w:rsid w:val="003777F3"/>
    <w:rsid w:val="00377919"/>
    <w:rsid w:val="0037791C"/>
    <w:rsid w:val="00377934"/>
    <w:rsid w:val="00377AFB"/>
    <w:rsid w:val="00377EC7"/>
    <w:rsid w:val="003813D0"/>
    <w:rsid w:val="0038242A"/>
    <w:rsid w:val="00382AAF"/>
    <w:rsid w:val="00382D0F"/>
    <w:rsid w:val="00382F44"/>
    <w:rsid w:val="00384486"/>
    <w:rsid w:val="00384597"/>
    <w:rsid w:val="00384EB8"/>
    <w:rsid w:val="00385E48"/>
    <w:rsid w:val="0038662A"/>
    <w:rsid w:val="003868CE"/>
    <w:rsid w:val="00386BE3"/>
    <w:rsid w:val="00386D99"/>
    <w:rsid w:val="00387083"/>
    <w:rsid w:val="00387483"/>
    <w:rsid w:val="0039015E"/>
    <w:rsid w:val="00390578"/>
    <w:rsid w:val="00390683"/>
    <w:rsid w:val="00390E9A"/>
    <w:rsid w:val="00390F6D"/>
    <w:rsid w:val="00391DA5"/>
    <w:rsid w:val="00392235"/>
    <w:rsid w:val="003930E3"/>
    <w:rsid w:val="0039361C"/>
    <w:rsid w:val="00393AB6"/>
    <w:rsid w:val="00393E66"/>
    <w:rsid w:val="0039425A"/>
    <w:rsid w:val="003943B3"/>
    <w:rsid w:val="003948E2"/>
    <w:rsid w:val="00395621"/>
    <w:rsid w:val="00395793"/>
    <w:rsid w:val="00395F6A"/>
    <w:rsid w:val="003960E5"/>
    <w:rsid w:val="00397CCD"/>
    <w:rsid w:val="00397FDA"/>
    <w:rsid w:val="003A0DE0"/>
    <w:rsid w:val="003A152B"/>
    <w:rsid w:val="003A1F22"/>
    <w:rsid w:val="003A2C2A"/>
    <w:rsid w:val="003A31A1"/>
    <w:rsid w:val="003A3E25"/>
    <w:rsid w:val="003A3E45"/>
    <w:rsid w:val="003A4213"/>
    <w:rsid w:val="003A4B5D"/>
    <w:rsid w:val="003A4E4E"/>
    <w:rsid w:val="003A5369"/>
    <w:rsid w:val="003A5831"/>
    <w:rsid w:val="003A6678"/>
    <w:rsid w:val="003A699E"/>
    <w:rsid w:val="003A6BBA"/>
    <w:rsid w:val="003A6BF9"/>
    <w:rsid w:val="003A6DA7"/>
    <w:rsid w:val="003A77AF"/>
    <w:rsid w:val="003B04E9"/>
    <w:rsid w:val="003B0887"/>
    <w:rsid w:val="003B0AAE"/>
    <w:rsid w:val="003B0B16"/>
    <w:rsid w:val="003B15D7"/>
    <w:rsid w:val="003B16B9"/>
    <w:rsid w:val="003B183F"/>
    <w:rsid w:val="003B2BDE"/>
    <w:rsid w:val="003B3571"/>
    <w:rsid w:val="003B3C38"/>
    <w:rsid w:val="003B3E75"/>
    <w:rsid w:val="003B4525"/>
    <w:rsid w:val="003B4823"/>
    <w:rsid w:val="003B5367"/>
    <w:rsid w:val="003B55A0"/>
    <w:rsid w:val="003B571D"/>
    <w:rsid w:val="003B5D29"/>
    <w:rsid w:val="003B5FDA"/>
    <w:rsid w:val="003B6584"/>
    <w:rsid w:val="003B70D9"/>
    <w:rsid w:val="003B73E7"/>
    <w:rsid w:val="003B7CD4"/>
    <w:rsid w:val="003B7ED7"/>
    <w:rsid w:val="003C0190"/>
    <w:rsid w:val="003C0BB2"/>
    <w:rsid w:val="003C0C5F"/>
    <w:rsid w:val="003C123E"/>
    <w:rsid w:val="003C14E1"/>
    <w:rsid w:val="003C1B03"/>
    <w:rsid w:val="003C23F8"/>
    <w:rsid w:val="003C2936"/>
    <w:rsid w:val="003C2E19"/>
    <w:rsid w:val="003C32E5"/>
    <w:rsid w:val="003C33CF"/>
    <w:rsid w:val="003C3510"/>
    <w:rsid w:val="003C3B92"/>
    <w:rsid w:val="003C3CDE"/>
    <w:rsid w:val="003C3F36"/>
    <w:rsid w:val="003C4329"/>
    <w:rsid w:val="003C437A"/>
    <w:rsid w:val="003C4C53"/>
    <w:rsid w:val="003C590F"/>
    <w:rsid w:val="003C5A86"/>
    <w:rsid w:val="003C6584"/>
    <w:rsid w:val="003C678C"/>
    <w:rsid w:val="003C6B89"/>
    <w:rsid w:val="003C6DE5"/>
    <w:rsid w:val="003C778B"/>
    <w:rsid w:val="003C77CF"/>
    <w:rsid w:val="003D0493"/>
    <w:rsid w:val="003D084C"/>
    <w:rsid w:val="003D1F67"/>
    <w:rsid w:val="003D3109"/>
    <w:rsid w:val="003D35E4"/>
    <w:rsid w:val="003D3ABC"/>
    <w:rsid w:val="003D3B11"/>
    <w:rsid w:val="003D4C04"/>
    <w:rsid w:val="003D4C1B"/>
    <w:rsid w:val="003D513E"/>
    <w:rsid w:val="003D6026"/>
    <w:rsid w:val="003D63C0"/>
    <w:rsid w:val="003D726B"/>
    <w:rsid w:val="003D7583"/>
    <w:rsid w:val="003E0222"/>
    <w:rsid w:val="003E0A2D"/>
    <w:rsid w:val="003E119D"/>
    <w:rsid w:val="003E1DE5"/>
    <w:rsid w:val="003E33EA"/>
    <w:rsid w:val="003E34C9"/>
    <w:rsid w:val="003E38BC"/>
    <w:rsid w:val="003E40FC"/>
    <w:rsid w:val="003E4503"/>
    <w:rsid w:val="003E4DF4"/>
    <w:rsid w:val="003E50D1"/>
    <w:rsid w:val="003E54EF"/>
    <w:rsid w:val="003E55D6"/>
    <w:rsid w:val="003E5A23"/>
    <w:rsid w:val="003E6676"/>
    <w:rsid w:val="003E77B3"/>
    <w:rsid w:val="003E77CB"/>
    <w:rsid w:val="003E7D2F"/>
    <w:rsid w:val="003F05AD"/>
    <w:rsid w:val="003F070C"/>
    <w:rsid w:val="003F0BB0"/>
    <w:rsid w:val="003F0DA7"/>
    <w:rsid w:val="003F1D44"/>
    <w:rsid w:val="003F1D94"/>
    <w:rsid w:val="003F2B3C"/>
    <w:rsid w:val="003F2DF0"/>
    <w:rsid w:val="003F2EA2"/>
    <w:rsid w:val="003F3503"/>
    <w:rsid w:val="003F3EF0"/>
    <w:rsid w:val="003F4880"/>
    <w:rsid w:val="003F49A1"/>
    <w:rsid w:val="003F4A74"/>
    <w:rsid w:val="003F4AB5"/>
    <w:rsid w:val="003F4C01"/>
    <w:rsid w:val="003F4CB2"/>
    <w:rsid w:val="003F50E5"/>
    <w:rsid w:val="003F52CD"/>
    <w:rsid w:val="003F5404"/>
    <w:rsid w:val="003F5B4F"/>
    <w:rsid w:val="003F5CEE"/>
    <w:rsid w:val="003F6E26"/>
    <w:rsid w:val="003F73EC"/>
    <w:rsid w:val="003F7DA0"/>
    <w:rsid w:val="003F7E38"/>
    <w:rsid w:val="003F7E6F"/>
    <w:rsid w:val="00400340"/>
    <w:rsid w:val="0040048D"/>
    <w:rsid w:val="00400A91"/>
    <w:rsid w:val="00400B62"/>
    <w:rsid w:val="00400C58"/>
    <w:rsid w:val="00400DB1"/>
    <w:rsid w:val="00401077"/>
    <w:rsid w:val="00401306"/>
    <w:rsid w:val="004014FF"/>
    <w:rsid w:val="00401618"/>
    <w:rsid w:val="00401686"/>
    <w:rsid w:val="00402818"/>
    <w:rsid w:val="004031FE"/>
    <w:rsid w:val="00403880"/>
    <w:rsid w:val="004038A4"/>
    <w:rsid w:val="00404221"/>
    <w:rsid w:val="004043F3"/>
    <w:rsid w:val="00404409"/>
    <w:rsid w:val="0040450F"/>
    <w:rsid w:val="00404E8B"/>
    <w:rsid w:val="004050DF"/>
    <w:rsid w:val="00405241"/>
    <w:rsid w:val="00405598"/>
    <w:rsid w:val="004057D3"/>
    <w:rsid w:val="004059AD"/>
    <w:rsid w:val="00405BE0"/>
    <w:rsid w:val="0040606A"/>
    <w:rsid w:val="00407133"/>
    <w:rsid w:val="0040745A"/>
    <w:rsid w:val="004074B0"/>
    <w:rsid w:val="004075CD"/>
    <w:rsid w:val="004076DF"/>
    <w:rsid w:val="00407821"/>
    <w:rsid w:val="00407F90"/>
    <w:rsid w:val="00410D85"/>
    <w:rsid w:val="00411440"/>
    <w:rsid w:val="00411BB6"/>
    <w:rsid w:val="00411DB5"/>
    <w:rsid w:val="00412847"/>
    <w:rsid w:val="0041308D"/>
    <w:rsid w:val="00413322"/>
    <w:rsid w:val="00413971"/>
    <w:rsid w:val="00413AD1"/>
    <w:rsid w:val="00414884"/>
    <w:rsid w:val="00414951"/>
    <w:rsid w:val="00414E13"/>
    <w:rsid w:val="00415472"/>
    <w:rsid w:val="004155C2"/>
    <w:rsid w:val="00416193"/>
    <w:rsid w:val="0041638F"/>
    <w:rsid w:val="00416CE1"/>
    <w:rsid w:val="00416D78"/>
    <w:rsid w:val="00416D8A"/>
    <w:rsid w:val="0041760E"/>
    <w:rsid w:val="004179E2"/>
    <w:rsid w:val="00417DD4"/>
    <w:rsid w:val="00417EA3"/>
    <w:rsid w:val="00417F4B"/>
    <w:rsid w:val="004200BD"/>
    <w:rsid w:val="00420775"/>
    <w:rsid w:val="00420816"/>
    <w:rsid w:val="00420BF9"/>
    <w:rsid w:val="004210F9"/>
    <w:rsid w:val="004224E3"/>
    <w:rsid w:val="004227A4"/>
    <w:rsid w:val="0042368D"/>
    <w:rsid w:val="00423924"/>
    <w:rsid w:val="0042413E"/>
    <w:rsid w:val="0042452E"/>
    <w:rsid w:val="00424822"/>
    <w:rsid w:val="00424BBA"/>
    <w:rsid w:val="004250A3"/>
    <w:rsid w:val="0042540C"/>
    <w:rsid w:val="00425574"/>
    <w:rsid w:val="00426E3F"/>
    <w:rsid w:val="00427105"/>
    <w:rsid w:val="00427327"/>
    <w:rsid w:val="00430DF7"/>
    <w:rsid w:val="004311C1"/>
    <w:rsid w:val="00431574"/>
    <w:rsid w:val="00433049"/>
    <w:rsid w:val="00433C21"/>
    <w:rsid w:val="0043490C"/>
    <w:rsid w:val="00434B23"/>
    <w:rsid w:val="004350A7"/>
    <w:rsid w:val="00435340"/>
    <w:rsid w:val="00435838"/>
    <w:rsid w:val="00435D5B"/>
    <w:rsid w:val="00436895"/>
    <w:rsid w:val="0043723A"/>
    <w:rsid w:val="0043729D"/>
    <w:rsid w:val="00440167"/>
    <w:rsid w:val="004406F8"/>
    <w:rsid w:val="00440A54"/>
    <w:rsid w:val="00440FC5"/>
    <w:rsid w:val="00441410"/>
    <w:rsid w:val="004417F5"/>
    <w:rsid w:val="00441BCF"/>
    <w:rsid w:val="00441F5E"/>
    <w:rsid w:val="00442963"/>
    <w:rsid w:val="00442EC6"/>
    <w:rsid w:val="00443064"/>
    <w:rsid w:val="0044306A"/>
    <w:rsid w:val="004430F8"/>
    <w:rsid w:val="00443599"/>
    <w:rsid w:val="00443669"/>
    <w:rsid w:val="004437AA"/>
    <w:rsid w:val="00443C32"/>
    <w:rsid w:val="00443F82"/>
    <w:rsid w:val="00444C47"/>
    <w:rsid w:val="00444C95"/>
    <w:rsid w:val="00446232"/>
    <w:rsid w:val="0044626C"/>
    <w:rsid w:val="00446CF9"/>
    <w:rsid w:val="00447C06"/>
    <w:rsid w:val="00447FA1"/>
    <w:rsid w:val="00450A35"/>
    <w:rsid w:val="00450A7C"/>
    <w:rsid w:val="00451CA7"/>
    <w:rsid w:val="00452718"/>
    <w:rsid w:val="00452832"/>
    <w:rsid w:val="00452F24"/>
    <w:rsid w:val="004536FC"/>
    <w:rsid w:val="004543E0"/>
    <w:rsid w:val="00454BEE"/>
    <w:rsid w:val="00454DD3"/>
    <w:rsid w:val="0045526D"/>
    <w:rsid w:val="004555F1"/>
    <w:rsid w:val="00455D26"/>
    <w:rsid w:val="00455E63"/>
    <w:rsid w:val="00455EB0"/>
    <w:rsid w:val="004563B3"/>
    <w:rsid w:val="004566A0"/>
    <w:rsid w:val="004568CD"/>
    <w:rsid w:val="00456917"/>
    <w:rsid w:val="00457369"/>
    <w:rsid w:val="00460A6E"/>
    <w:rsid w:val="00460BE2"/>
    <w:rsid w:val="00461176"/>
    <w:rsid w:val="00461355"/>
    <w:rsid w:val="0046171F"/>
    <w:rsid w:val="00461B9D"/>
    <w:rsid w:val="00461C65"/>
    <w:rsid w:val="004620F8"/>
    <w:rsid w:val="004627B7"/>
    <w:rsid w:val="00462886"/>
    <w:rsid w:val="00462C1C"/>
    <w:rsid w:val="00463711"/>
    <w:rsid w:val="0046398D"/>
    <w:rsid w:val="00463E13"/>
    <w:rsid w:val="00463F94"/>
    <w:rsid w:val="00464529"/>
    <w:rsid w:val="0046467B"/>
    <w:rsid w:val="00464927"/>
    <w:rsid w:val="0046518C"/>
    <w:rsid w:val="004656C8"/>
    <w:rsid w:val="00466495"/>
    <w:rsid w:val="004669C6"/>
    <w:rsid w:val="00466F94"/>
    <w:rsid w:val="0046716F"/>
    <w:rsid w:val="004672D4"/>
    <w:rsid w:val="004679F0"/>
    <w:rsid w:val="0047032C"/>
    <w:rsid w:val="00470AFC"/>
    <w:rsid w:val="00470CBB"/>
    <w:rsid w:val="00470D68"/>
    <w:rsid w:val="004719F5"/>
    <w:rsid w:val="004729BC"/>
    <w:rsid w:val="0047328D"/>
    <w:rsid w:val="00473D70"/>
    <w:rsid w:val="00473D77"/>
    <w:rsid w:val="00474838"/>
    <w:rsid w:val="00474A4F"/>
    <w:rsid w:val="00474BFF"/>
    <w:rsid w:val="00474C05"/>
    <w:rsid w:val="00474EE8"/>
    <w:rsid w:val="0047546B"/>
    <w:rsid w:val="00475EAF"/>
    <w:rsid w:val="00476164"/>
    <w:rsid w:val="0047616D"/>
    <w:rsid w:val="0047631D"/>
    <w:rsid w:val="00476B4D"/>
    <w:rsid w:val="00476F6C"/>
    <w:rsid w:val="004779FA"/>
    <w:rsid w:val="00477A82"/>
    <w:rsid w:val="00477E54"/>
    <w:rsid w:val="004811BF"/>
    <w:rsid w:val="00481869"/>
    <w:rsid w:val="0048245A"/>
    <w:rsid w:val="004826EC"/>
    <w:rsid w:val="004827DB"/>
    <w:rsid w:val="0048305D"/>
    <w:rsid w:val="0048372B"/>
    <w:rsid w:val="00483B12"/>
    <w:rsid w:val="00484D6E"/>
    <w:rsid w:val="0048506A"/>
    <w:rsid w:val="00485077"/>
    <w:rsid w:val="0048553F"/>
    <w:rsid w:val="00485786"/>
    <w:rsid w:val="004858EA"/>
    <w:rsid w:val="00485945"/>
    <w:rsid w:val="00485AA2"/>
    <w:rsid w:val="00485EFC"/>
    <w:rsid w:val="00485F2A"/>
    <w:rsid w:val="00486211"/>
    <w:rsid w:val="00486A89"/>
    <w:rsid w:val="00487025"/>
    <w:rsid w:val="0048728D"/>
    <w:rsid w:val="00487B44"/>
    <w:rsid w:val="00487F21"/>
    <w:rsid w:val="004900C8"/>
    <w:rsid w:val="00490112"/>
    <w:rsid w:val="00490D59"/>
    <w:rsid w:val="0049114D"/>
    <w:rsid w:val="004911B5"/>
    <w:rsid w:val="0049140A"/>
    <w:rsid w:val="0049156A"/>
    <w:rsid w:val="004925D5"/>
    <w:rsid w:val="0049272D"/>
    <w:rsid w:val="00492D7A"/>
    <w:rsid w:val="00492E4F"/>
    <w:rsid w:val="00492F6D"/>
    <w:rsid w:val="0049371E"/>
    <w:rsid w:val="00493BC5"/>
    <w:rsid w:val="004941F3"/>
    <w:rsid w:val="00494A51"/>
    <w:rsid w:val="00494F87"/>
    <w:rsid w:val="0049551B"/>
    <w:rsid w:val="00495704"/>
    <w:rsid w:val="00495A71"/>
    <w:rsid w:val="00495E19"/>
    <w:rsid w:val="00496D6A"/>
    <w:rsid w:val="00497758"/>
    <w:rsid w:val="00497B71"/>
    <w:rsid w:val="00497BB6"/>
    <w:rsid w:val="004A00CD"/>
    <w:rsid w:val="004A0776"/>
    <w:rsid w:val="004A07DA"/>
    <w:rsid w:val="004A099C"/>
    <w:rsid w:val="004A0F86"/>
    <w:rsid w:val="004A105C"/>
    <w:rsid w:val="004A1078"/>
    <w:rsid w:val="004A1125"/>
    <w:rsid w:val="004A1952"/>
    <w:rsid w:val="004A222F"/>
    <w:rsid w:val="004A2308"/>
    <w:rsid w:val="004A336E"/>
    <w:rsid w:val="004A3FD1"/>
    <w:rsid w:val="004A420B"/>
    <w:rsid w:val="004A4319"/>
    <w:rsid w:val="004A54DE"/>
    <w:rsid w:val="004A57C3"/>
    <w:rsid w:val="004A57E1"/>
    <w:rsid w:val="004A693F"/>
    <w:rsid w:val="004A7BC1"/>
    <w:rsid w:val="004A7C39"/>
    <w:rsid w:val="004A7DC5"/>
    <w:rsid w:val="004B01C9"/>
    <w:rsid w:val="004B02EC"/>
    <w:rsid w:val="004B0A2A"/>
    <w:rsid w:val="004B12E7"/>
    <w:rsid w:val="004B1344"/>
    <w:rsid w:val="004B1430"/>
    <w:rsid w:val="004B188B"/>
    <w:rsid w:val="004B2351"/>
    <w:rsid w:val="004B37FC"/>
    <w:rsid w:val="004B3C21"/>
    <w:rsid w:val="004B4028"/>
    <w:rsid w:val="004B4345"/>
    <w:rsid w:val="004B4531"/>
    <w:rsid w:val="004B4753"/>
    <w:rsid w:val="004B4846"/>
    <w:rsid w:val="004B4857"/>
    <w:rsid w:val="004B56A3"/>
    <w:rsid w:val="004B5CB3"/>
    <w:rsid w:val="004B5E73"/>
    <w:rsid w:val="004B6E82"/>
    <w:rsid w:val="004B6F9F"/>
    <w:rsid w:val="004B744C"/>
    <w:rsid w:val="004B7711"/>
    <w:rsid w:val="004C012B"/>
    <w:rsid w:val="004C05E3"/>
    <w:rsid w:val="004C08A6"/>
    <w:rsid w:val="004C0C8F"/>
    <w:rsid w:val="004C0CDA"/>
    <w:rsid w:val="004C1069"/>
    <w:rsid w:val="004C1761"/>
    <w:rsid w:val="004C1B9A"/>
    <w:rsid w:val="004C1DC2"/>
    <w:rsid w:val="004C24D6"/>
    <w:rsid w:val="004C25AF"/>
    <w:rsid w:val="004C3269"/>
    <w:rsid w:val="004C3845"/>
    <w:rsid w:val="004C3B5B"/>
    <w:rsid w:val="004C3DF1"/>
    <w:rsid w:val="004C44F5"/>
    <w:rsid w:val="004C530C"/>
    <w:rsid w:val="004C5D4B"/>
    <w:rsid w:val="004C6A10"/>
    <w:rsid w:val="004C6B4F"/>
    <w:rsid w:val="004C6D1B"/>
    <w:rsid w:val="004C7F48"/>
    <w:rsid w:val="004D02BE"/>
    <w:rsid w:val="004D13A8"/>
    <w:rsid w:val="004D1A5B"/>
    <w:rsid w:val="004D1EAC"/>
    <w:rsid w:val="004D2536"/>
    <w:rsid w:val="004D2E11"/>
    <w:rsid w:val="004D2E16"/>
    <w:rsid w:val="004D2EEC"/>
    <w:rsid w:val="004D318E"/>
    <w:rsid w:val="004D3568"/>
    <w:rsid w:val="004D3ADB"/>
    <w:rsid w:val="004D3AF6"/>
    <w:rsid w:val="004D3B2A"/>
    <w:rsid w:val="004D3DBA"/>
    <w:rsid w:val="004D42F7"/>
    <w:rsid w:val="004D502B"/>
    <w:rsid w:val="004D5A29"/>
    <w:rsid w:val="004D5E77"/>
    <w:rsid w:val="004D72CF"/>
    <w:rsid w:val="004D77A5"/>
    <w:rsid w:val="004D7ED0"/>
    <w:rsid w:val="004D7F3E"/>
    <w:rsid w:val="004D7FAE"/>
    <w:rsid w:val="004E05F6"/>
    <w:rsid w:val="004E13F0"/>
    <w:rsid w:val="004E203C"/>
    <w:rsid w:val="004E25FD"/>
    <w:rsid w:val="004E2647"/>
    <w:rsid w:val="004E337A"/>
    <w:rsid w:val="004E3B97"/>
    <w:rsid w:val="004E40D5"/>
    <w:rsid w:val="004E4455"/>
    <w:rsid w:val="004E4FF5"/>
    <w:rsid w:val="004E55CA"/>
    <w:rsid w:val="004E64B0"/>
    <w:rsid w:val="004E655F"/>
    <w:rsid w:val="004E693A"/>
    <w:rsid w:val="004E79D1"/>
    <w:rsid w:val="004F08FC"/>
    <w:rsid w:val="004F0A8F"/>
    <w:rsid w:val="004F16BA"/>
    <w:rsid w:val="004F1B32"/>
    <w:rsid w:val="004F1D51"/>
    <w:rsid w:val="004F1D94"/>
    <w:rsid w:val="004F2503"/>
    <w:rsid w:val="004F278F"/>
    <w:rsid w:val="004F46BD"/>
    <w:rsid w:val="004F565F"/>
    <w:rsid w:val="004F5DDB"/>
    <w:rsid w:val="004F6208"/>
    <w:rsid w:val="004F67A1"/>
    <w:rsid w:val="004F67A2"/>
    <w:rsid w:val="004F6CEC"/>
    <w:rsid w:val="004F6FA7"/>
    <w:rsid w:val="0050034E"/>
    <w:rsid w:val="0050081D"/>
    <w:rsid w:val="00500D6D"/>
    <w:rsid w:val="00500F9E"/>
    <w:rsid w:val="00501714"/>
    <w:rsid w:val="00501D54"/>
    <w:rsid w:val="005026DA"/>
    <w:rsid w:val="00502972"/>
    <w:rsid w:val="0050301A"/>
    <w:rsid w:val="00503251"/>
    <w:rsid w:val="00504530"/>
    <w:rsid w:val="00504898"/>
    <w:rsid w:val="00505375"/>
    <w:rsid w:val="005056EF"/>
    <w:rsid w:val="00505BCE"/>
    <w:rsid w:val="00505BCF"/>
    <w:rsid w:val="005062EE"/>
    <w:rsid w:val="00506B87"/>
    <w:rsid w:val="00506FAE"/>
    <w:rsid w:val="0050729F"/>
    <w:rsid w:val="005078EF"/>
    <w:rsid w:val="00507F89"/>
    <w:rsid w:val="00510604"/>
    <w:rsid w:val="0051071D"/>
    <w:rsid w:val="00510883"/>
    <w:rsid w:val="005114B5"/>
    <w:rsid w:val="0051196E"/>
    <w:rsid w:val="00511B86"/>
    <w:rsid w:val="00511C2D"/>
    <w:rsid w:val="005121A9"/>
    <w:rsid w:val="00513499"/>
    <w:rsid w:val="00513FC0"/>
    <w:rsid w:val="00514060"/>
    <w:rsid w:val="0051416B"/>
    <w:rsid w:val="00514DE4"/>
    <w:rsid w:val="00515ABF"/>
    <w:rsid w:val="00515DCE"/>
    <w:rsid w:val="005166F2"/>
    <w:rsid w:val="00516A25"/>
    <w:rsid w:val="00516E2B"/>
    <w:rsid w:val="00516F71"/>
    <w:rsid w:val="005170F0"/>
    <w:rsid w:val="00517320"/>
    <w:rsid w:val="00517A10"/>
    <w:rsid w:val="0052021D"/>
    <w:rsid w:val="00520B84"/>
    <w:rsid w:val="005211DF"/>
    <w:rsid w:val="005211EA"/>
    <w:rsid w:val="00521730"/>
    <w:rsid w:val="00521768"/>
    <w:rsid w:val="0052186C"/>
    <w:rsid w:val="00521DA2"/>
    <w:rsid w:val="00521E02"/>
    <w:rsid w:val="00521E24"/>
    <w:rsid w:val="005227AA"/>
    <w:rsid w:val="005229F7"/>
    <w:rsid w:val="00522EB3"/>
    <w:rsid w:val="00522EF0"/>
    <w:rsid w:val="00523AFF"/>
    <w:rsid w:val="00523BE0"/>
    <w:rsid w:val="00525155"/>
    <w:rsid w:val="00525375"/>
    <w:rsid w:val="00525503"/>
    <w:rsid w:val="00525AD6"/>
    <w:rsid w:val="00525E1E"/>
    <w:rsid w:val="0052671C"/>
    <w:rsid w:val="0052678E"/>
    <w:rsid w:val="00526AAA"/>
    <w:rsid w:val="005270BA"/>
    <w:rsid w:val="00527363"/>
    <w:rsid w:val="00527515"/>
    <w:rsid w:val="0052769D"/>
    <w:rsid w:val="00527A79"/>
    <w:rsid w:val="005302CA"/>
    <w:rsid w:val="00530C2A"/>
    <w:rsid w:val="00530D92"/>
    <w:rsid w:val="005326AB"/>
    <w:rsid w:val="005331AD"/>
    <w:rsid w:val="00533460"/>
    <w:rsid w:val="00533553"/>
    <w:rsid w:val="0053365E"/>
    <w:rsid w:val="005337AB"/>
    <w:rsid w:val="0053396E"/>
    <w:rsid w:val="00534AD2"/>
    <w:rsid w:val="00534F10"/>
    <w:rsid w:val="005355A0"/>
    <w:rsid w:val="005356B0"/>
    <w:rsid w:val="00535ACF"/>
    <w:rsid w:val="005364A2"/>
    <w:rsid w:val="00536C4C"/>
    <w:rsid w:val="005373D4"/>
    <w:rsid w:val="005374DA"/>
    <w:rsid w:val="0053792E"/>
    <w:rsid w:val="00537BF5"/>
    <w:rsid w:val="00540314"/>
    <w:rsid w:val="0054069C"/>
    <w:rsid w:val="00540792"/>
    <w:rsid w:val="005408A8"/>
    <w:rsid w:val="00540DB9"/>
    <w:rsid w:val="00540EDA"/>
    <w:rsid w:val="00541340"/>
    <w:rsid w:val="005418E1"/>
    <w:rsid w:val="005419C8"/>
    <w:rsid w:val="00541FF7"/>
    <w:rsid w:val="005424BD"/>
    <w:rsid w:val="005430F4"/>
    <w:rsid w:val="005438B9"/>
    <w:rsid w:val="00544428"/>
    <w:rsid w:val="00544CDE"/>
    <w:rsid w:val="00544DA8"/>
    <w:rsid w:val="005454B3"/>
    <w:rsid w:val="0054643B"/>
    <w:rsid w:val="00546561"/>
    <w:rsid w:val="00546B12"/>
    <w:rsid w:val="00547F91"/>
    <w:rsid w:val="005524D5"/>
    <w:rsid w:val="005524DC"/>
    <w:rsid w:val="005526A1"/>
    <w:rsid w:val="00552AC3"/>
    <w:rsid w:val="00552D0B"/>
    <w:rsid w:val="00552EE8"/>
    <w:rsid w:val="00552FDA"/>
    <w:rsid w:val="0055301A"/>
    <w:rsid w:val="00553113"/>
    <w:rsid w:val="0055369B"/>
    <w:rsid w:val="0055370B"/>
    <w:rsid w:val="005537DC"/>
    <w:rsid w:val="00554033"/>
    <w:rsid w:val="0055448B"/>
    <w:rsid w:val="00554640"/>
    <w:rsid w:val="00554CDC"/>
    <w:rsid w:val="0055508C"/>
    <w:rsid w:val="00555A78"/>
    <w:rsid w:val="00556167"/>
    <w:rsid w:val="00556372"/>
    <w:rsid w:val="00556A8A"/>
    <w:rsid w:val="00556EF4"/>
    <w:rsid w:val="005572F5"/>
    <w:rsid w:val="00557A61"/>
    <w:rsid w:val="00561713"/>
    <w:rsid w:val="00561C9D"/>
    <w:rsid w:val="0056229B"/>
    <w:rsid w:val="00562D11"/>
    <w:rsid w:val="0056315D"/>
    <w:rsid w:val="00563B63"/>
    <w:rsid w:val="00563C39"/>
    <w:rsid w:val="00563D2C"/>
    <w:rsid w:val="00563FFF"/>
    <w:rsid w:val="0056475C"/>
    <w:rsid w:val="0056483B"/>
    <w:rsid w:val="00564FDE"/>
    <w:rsid w:val="0056616D"/>
    <w:rsid w:val="005672C4"/>
    <w:rsid w:val="005674DE"/>
    <w:rsid w:val="00567614"/>
    <w:rsid w:val="005709F4"/>
    <w:rsid w:val="005719D9"/>
    <w:rsid w:val="00571ABA"/>
    <w:rsid w:val="0057221D"/>
    <w:rsid w:val="00572243"/>
    <w:rsid w:val="005729C0"/>
    <w:rsid w:val="005732E7"/>
    <w:rsid w:val="00574666"/>
    <w:rsid w:val="00574ED7"/>
    <w:rsid w:val="005750D3"/>
    <w:rsid w:val="0057564C"/>
    <w:rsid w:val="00575674"/>
    <w:rsid w:val="0057633F"/>
    <w:rsid w:val="00576452"/>
    <w:rsid w:val="005767AD"/>
    <w:rsid w:val="00577543"/>
    <w:rsid w:val="00577DB4"/>
    <w:rsid w:val="00577FD6"/>
    <w:rsid w:val="00580196"/>
    <w:rsid w:val="00580359"/>
    <w:rsid w:val="005808C0"/>
    <w:rsid w:val="0058125D"/>
    <w:rsid w:val="005819B2"/>
    <w:rsid w:val="00581A2D"/>
    <w:rsid w:val="00581A5A"/>
    <w:rsid w:val="00582541"/>
    <w:rsid w:val="00582741"/>
    <w:rsid w:val="005827B7"/>
    <w:rsid w:val="00582D14"/>
    <w:rsid w:val="00582D73"/>
    <w:rsid w:val="00582D76"/>
    <w:rsid w:val="00582DC2"/>
    <w:rsid w:val="0058330F"/>
    <w:rsid w:val="00583892"/>
    <w:rsid w:val="005843B1"/>
    <w:rsid w:val="00584934"/>
    <w:rsid w:val="00584A72"/>
    <w:rsid w:val="00584B75"/>
    <w:rsid w:val="00584D3A"/>
    <w:rsid w:val="0058559C"/>
    <w:rsid w:val="0058586D"/>
    <w:rsid w:val="00585B91"/>
    <w:rsid w:val="005861E2"/>
    <w:rsid w:val="0058651F"/>
    <w:rsid w:val="0058676D"/>
    <w:rsid w:val="00586A24"/>
    <w:rsid w:val="00586E8C"/>
    <w:rsid w:val="00586F81"/>
    <w:rsid w:val="0058735A"/>
    <w:rsid w:val="005874F6"/>
    <w:rsid w:val="00587687"/>
    <w:rsid w:val="0058791E"/>
    <w:rsid w:val="00590055"/>
    <w:rsid w:val="00590294"/>
    <w:rsid w:val="0059091C"/>
    <w:rsid w:val="00590FB1"/>
    <w:rsid w:val="0059254C"/>
    <w:rsid w:val="00592C13"/>
    <w:rsid w:val="0059364D"/>
    <w:rsid w:val="0059438C"/>
    <w:rsid w:val="00594781"/>
    <w:rsid w:val="005949C8"/>
    <w:rsid w:val="005949EB"/>
    <w:rsid w:val="00595341"/>
    <w:rsid w:val="00595D35"/>
    <w:rsid w:val="0059657A"/>
    <w:rsid w:val="005965A7"/>
    <w:rsid w:val="005966E6"/>
    <w:rsid w:val="00596C76"/>
    <w:rsid w:val="00596D82"/>
    <w:rsid w:val="00596E0F"/>
    <w:rsid w:val="00597057"/>
    <w:rsid w:val="005978E5"/>
    <w:rsid w:val="00597A4D"/>
    <w:rsid w:val="005A1FCF"/>
    <w:rsid w:val="005A20B3"/>
    <w:rsid w:val="005A244C"/>
    <w:rsid w:val="005A2813"/>
    <w:rsid w:val="005A2A14"/>
    <w:rsid w:val="005A2D2A"/>
    <w:rsid w:val="005A2F97"/>
    <w:rsid w:val="005A334B"/>
    <w:rsid w:val="005A39E5"/>
    <w:rsid w:val="005A3E92"/>
    <w:rsid w:val="005A5339"/>
    <w:rsid w:val="005A5957"/>
    <w:rsid w:val="005A5B19"/>
    <w:rsid w:val="005A5E90"/>
    <w:rsid w:val="005A5FCB"/>
    <w:rsid w:val="005A6338"/>
    <w:rsid w:val="005A6AA1"/>
    <w:rsid w:val="005A7E67"/>
    <w:rsid w:val="005B0E5B"/>
    <w:rsid w:val="005B10A6"/>
    <w:rsid w:val="005B1353"/>
    <w:rsid w:val="005B2325"/>
    <w:rsid w:val="005B37BA"/>
    <w:rsid w:val="005B3CBB"/>
    <w:rsid w:val="005B3EA1"/>
    <w:rsid w:val="005B4EA9"/>
    <w:rsid w:val="005B4EFF"/>
    <w:rsid w:val="005B559D"/>
    <w:rsid w:val="005B5BB4"/>
    <w:rsid w:val="005B5C80"/>
    <w:rsid w:val="005B61B6"/>
    <w:rsid w:val="005B68EE"/>
    <w:rsid w:val="005B6C75"/>
    <w:rsid w:val="005B6D75"/>
    <w:rsid w:val="005B7165"/>
    <w:rsid w:val="005B7771"/>
    <w:rsid w:val="005B7808"/>
    <w:rsid w:val="005B7F56"/>
    <w:rsid w:val="005C0589"/>
    <w:rsid w:val="005C05A4"/>
    <w:rsid w:val="005C06DC"/>
    <w:rsid w:val="005C0860"/>
    <w:rsid w:val="005C0AF6"/>
    <w:rsid w:val="005C0D18"/>
    <w:rsid w:val="005C127F"/>
    <w:rsid w:val="005C1812"/>
    <w:rsid w:val="005C26E2"/>
    <w:rsid w:val="005C2BE4"/>
    <w:rsid w:val="005C2E00"/>
    <w:rsid w:val="005C3973"/>
    <w:rsid w:val="005C3FD2"/>
    <w:rsid w:val="005C42E9"/>
    <w:rsid w:val="005C5EB9"/>
    <w:rsid w:val="005C6CFA"/>
    <w:rsid w:val="005C6EAA"/>
    <w:rsid w:val="005C7133"/>
    <w:rsid w:val="005C7A34"/>
    <w:rsid w:val="005C7EDC"/>
    <w:rsid w:val="005D00F1"/>
    <w:rsid w:val="005D032B"/>
    <w:rsid w:val="005D03F4"/>
    <w:rsid w:val="005D07B4"/>
    <w:rsid w:val="005D0DE4"/>
    <w:rsid w:val="005D0F52"/>
    <w:rsid w:val="005D10AC"/>
    <w:rsid w:val="005D12F3"/>
    <w:rsid w:val="005D165F"/>
    <w:rsid w:val="005D1776"/>
    <w:rsid w:val="005D19B3"/>
    <w:rsid w:val="005D1B36"/>
    <w:rsid w:val="005D2C75"/>
    <w:rsid w:val="005D31AD"/>
    <w:rsid w:val="005D3C3E"/>
    <w:rsid w:val="005D44BC"/>
    <w:rsid w:val="005D4850"/>
    <w:rsid w:val="005D4D03"/>
    <w:rsid w:val="005D5111"/>
    <w:rsid w:val="005D5887"/>
    <w:rsid w:val="005D5D5A"/>
    <w:rsid w:val="005D606A"/>
    <w:rsid w:val="005D667A"/>
    <w:rsid w:val="005D6700"/>
    <w:rsid w:val="005D72E6"/>
    <w:rsid w:val="005D76D1"/>
    <w:rsid w:val="005E00A6"/>
    <w:rsid w:val="005E130C"/>
    <w:rsid w:val="005E1746"/>
    <w:rsid w:val="005E1959"/>
    <w:rsid w:val="005E1EA6"/>
    <w:rsid w:val="005E212C"/>
    <w:rsid w:val="005E2656"/>
    <w:rsid w:val="005E2FE2"/>
    <w:rsid w:val="005E369C"/>
    <w:rsid w:val="005E37E1"/>
    <w:rsid w:val="005E41EF"/>
    <w:rsid w:val="005E441D"/>
    <w:rsid w:val="005E45C3"/>
    <w:rsid w:val="005E4F4A"/>
    <w:rsid w:val="005E4FC4"/>
    <w:rsid w:val="005E5392"/>
    <w:rsid w:val="005E5865"/>
    <w:rsid w:val="005E592D"/>
    <w:rsid w:val="005E65EA"/>
    <w:rsid w:val="005E6C2F"/>
    <w:rsid w:val="005E6DE9"/>
    <w:rsid w:val="005E6EC1"/>
    <w:rsid w:val="005E72BE"/>
    <w:rsid w:val="005E7403"/>
    <w:rsid w:val="005E7D39"/>
    <w:rsid w:val="005F00C9"/>
    <w:rsid w:val="005F02F8"/>
    <w:rsid w:val="005F03F3"/>
    <w:rsid w:val="005F09D0"/>
    <w:rsid w:val="005F0AC8"/>
    <w:rsid w:val="005F0F57"/>
    <w:rsid w:val="005F11D1"/>
    <w:rsid w:val="005F181A"/>
    <w:rsid w:val="005F262A"/>
    <w:rsid w:val="005F3519"/>
    <w:rsid w:val="005F3A75"/>
    <w:rsid w:val="005F3BBC"/>
    <w:rsid w:val="005F44FC"/>
    <w:rsid w:val="005F4D6C"/>
    <w:rsid w:val="005F5BE5"/>
    <w:rsid w:val="005F62D5"/>
    <w:rsid w:val="005F65F7"/>
    <w:rsid w:val="005F675F"/>
    <w:rsid w:val="005F6D47"/>
    <w:rsid w:val="00600192"/>
    <w:rsid w:val="0060068F"/>
    <w:rsid w:val="0060084F"/>
    <w:rsid w:val="00600A6F"/>
    <w:rsid w:val="006012B2"/>
    <w:rsid w:val="0060164B"/>
    <w:rsid w:val="00601697"/>
    <w:rsid w:val="00601721"/>
    <w:rsid w:val="00601B23"/>
    <w:rsid w:val="00601C7D"/>
    <w:rsid w:val="00601D91"/>
    <w:rsid w:val="00601DE6"/>
    <w:rsid w:val="00601F43"/>
    <w:rsid w:val="00602245"/>
    <w:rsid w:val="006027E2"/>
    <w:rsid w:val="006029F8"/>
    <w:rsid w:val="00602A1A"/>
    <w:rsid w:val="00602F74"/>
    <w:rsid w:val="00603075"/>
    <w:rsid w:val="006035F1"/>
    <w:rsid w:val="006038C4"/>
    <w:rsid w:val="006039BC"/>
    <w:rsid w:val="006045C4"/>
    <w:rsid w:val="00604925"/>
    <w:rsid w:val="0060560F"/>
    <w:rsid w:val="00605B78"/>
    <w:rsid w:val="00605CCD"/>
    <w:rsid w:val="00606B9D"/>
    <w:rsid w:val="0060752A"/>
    <w:rsid w:val="00610753"/>
    <w:rsid w:val="00611D3F"/>
    <w:rsid w:val="00611DB8"/>
    <w:rsid w:val="00611E49"/>
    <w:rsid w:val="00612400"/>
    <w:rsid w:val="006128A2"/>
    <w:rsid w:val="006131C9"/>
    <w:rsid w:val="0061356C"/>
    <w:rsid w:val="0061378A"/>
    <w:rsid w:val="006138F1"/>
    <w:rsid w:val="00613D96"/>
    <w:rsid w:val="00613F47"/>
    <w:rsid w:val="00614765"/>
    <w:rsid w:val="00615058"/>
    <w:rsid w:val="006152F0"/>
    <w:rsid w:val="0061667E"/>
    <w:rsid w:val="006176AB"/>
    <w:rsid w:val="00621095"/>
    <w:rsid w:val="0062194F"/>
    <w:rsid w:val="00621D8F"/>
    <w:rsid w:val="00622D20"/>
    <w:rsid w:val="00623927"/>
    <w:rsid w:val="00623A94"/>
    <w:rsid w:val="00623AE5"/>
    <w:rsid w:val="00624A70"/>
    <w:rsid w:val="00624C4D"/>
    <w:rsid w:val="00624CD0"/>
    <w:rsid w:val="006258F0"/>
    <w:rsid w:val="00625F68"/>
    <w:rsid w:val="0062697A"/>
    <w:rsid w:val="00626E67"/>
    <w:rsid w:val="00626FDD"/>
    <w:rsid w:val="0062768D"/>
    <w:rsid w:val="006277E1"/>
    <w:rsid w:val="00627AEA"/>
    <w:rsid w:val="00627B35"/>
    <w:rsid w:val="00627CA5"/>
    <w:rsid w:val="00630B3F"/>
    <w:rsid w:val="00631598"/>
    <w:rsid w:val="006319B2"/>
    <w:rsid w:val="00632040"/>
    <w:rsid w:val="00632417"/>
    <w:rsid w:val="00632F68"/>
    <w:rsid w:val="00633064"/>
    <w:rsid w:val="0063322E"/>
    <w:rsid w:val="0063367B"/>
    <w:rsid w:val="006344B9"/>
    <w:rsid w:val="00634790"/>
    <w:rsid w:val="00635025"/>
    <w:rsid w:val="00635B87"/>
    <w:rsid w:val="006361B3"/>
    <w:rsid w:val="006363F3"/>
    <w:rsid w:val="0063679A"/>
    <w:rsid w:val="0063694D"/>
    <w:rsid w:val="00637A08"/>
    <w:rsid w:val="00637F73"/>
    <w:rsid w:val="006400FF"/>
    <w:rsid w:val="00640BFD"/>
    <w:rsid w:val="00640D43"/>
    <w:rsid w:val="00640EE4"/>
    <w:rsid w:val="0064105E"/>
    <w:rsid w:val="0064225C"/>
    <w:rsid w:val="00642E41"/>
    <w:rsid w:val="00642E4D"/>
    <w:rsid w:val="0064304B"/>
    <w:rsid w:val="006431FC"/>
    <w:rsid w:val="006432B3"/>
    <w:rsid w:val="0064365E"/>
    <w:rsid w:val="0064463C"/>
    <w:rsid w:val="00644A54"/>
    <w:rsid w:val="00644F6D"/>
    <w:rsid w:val="00645A3B"/>
    <w:rsid w:val="00645BA0"/>
    <w:rsid w:val="00645F27"/>
    <w:rsid w:val="00646374"/>
    <w:rsid w:val="00647077"/>
    <w:rsid w:val="006470E6"/>
    <w:rsid w:val="00647C0A"/>
    <w:rsid w:val="0065007C"/>
    <w:rsid w:val="006501E7"/>
    <w:rsid w:val="006504DC"/>
    <w:rsid w:val="006510D8"/>
    <w:rsid w:val="006515C7"/>
    <w:rsid w:val="006518C8"/>
    <w:rsid w:val="00651C2F"/>
    <w:rsid w:val="006522A8"/>
    <w:rsid w:val="00652342"/>
    <w:rsid w:val="00652BB2"/>
    <w:rsid w:val="00652D1B"/>
    <w:rsid w:val="00652EB3"/>
    <w:rsid w:val="00653017"/>
    <w:rsid w:val="0065342F"/>
    <w:rsid w:val="00653650"/>
    <w:rsid w:val="00653BBD"/>
    <w:rsid w:val="00653EF7"/>
    <w:rsid w:val="006541A1"/>
    <w:rsid w:val="00655366"/>
    <w:rsid w:val="006556A0"/>
    <w:rsid w:val="0065778D"/>
    <w:rsid w:val="00660096"/>
    <w:rsid w:val="0066073B"/>
    <w:rsid w:val="00660829"/>
    <w:rsid w:val="00660C8F"/>
    <w:rsid w:val="00661260"/>
    <w:rsid w:val="006619EA"/>
    <w:rsid w:val="00662163"/>
    <w:rsid w:val="006624B8"/>
    <w:rsid w:val="0066258C"/>
    <w:rsid w:val="006625CF"/>
    <w:rsid w:val="00662932"/>
    <w:rsid w:val="00662D7B"/>
    <w:rsid w:val="00663CE6"/>
    <w:rsid w:val="00664684"/>
    <w:rsid w:val="006647DF"/>
    <w:rsid w:val="00665353"/>
    <w:rsid w:val="0066583F"/>
    <w:rsid w:val="0066585B"/>
    <w:rsid w:val="00665E70"/>
    <w:rsid w:val="0066649F"/>
    <w:rsid w:val="00666BDC"/>
    <w:rsid w:val="00667513"/>
    <w:rsid w:val="00667A3D"/>
    <w:rsid w:val="00667E1E"/>
    <w:rsid w:val="006700BB"/>
    <w:rsid w:val="00670DC6"/>
    <w:rsid w:val="00671CEC"/>
    <w:rsid w:val="00672354"/>
    <w:rsid w:val="00672C6E"/>
    <w:rsid w:val="00673040"/>
    <w:rsid w:val="0067401E"/>
    <w:rsid w:val="00674057"/>
    <w:rsid w:val="00676250"/>
    <w:rsid w:val="00676987"/>
    <w:rsid w:val="006773C5"/>
    <w:rsid w:val="00677DEE"/>
    <w:rsid w:val="00677E38"/>
    <w:rsid w:val="00677EA0"/>
    <w:rsid w:val="00680368"/>
    <w:rsid w:val="00680B5C"/>
    <w:rsid w:val="00681484"/>
    <w:rsid w:val="0068261C"/>
    <w:rsid w:val="00683BED"/>
    <w:rsid w:val="006840EF"/>
    <w:rsid w:val="0068422D"/>
    <w:rsid w:val="00684CC8"/>
    <w:rsid w:val="00684FE3"/>
    <w:rsid w:val="00686041"/>
    <w:rsid w:val="00687083"/>
    <w:rsid w:val="00687280"/>
    <w:rsid w:val="00687885"/>
    <w:rsid w:val="00687CA1"/>
    <w:rsid w:val="006905F9"/>
    <w:rsid w:val="00690CB6"/>
    <w:rsid w:val="0069109E"/>
    <w:rsid w:val="0069135C"/>
    <w:rsid w:val="00692106"/>
    <w:rsid w:val="006922C2"/>
    <w:rsid w:val="006923CE"/>
    <w:rsid w:val="00692561"/>
    <w:rsid w:val="00692E20"/>
    <w:rsid w:val="00693283"/>
    <w:rsid w:val="00693423"/>
    <w:rsid w:val="006944D7"/>
    <w:rsid w:val="006945D1"/>
    <w:rsid w:val="00695004"/>
    <w:rsid w:val="006951AD"/>
    <w:rsid w:val="00696BA9"/>
    <w:rsid w:val="006A0649"/>
    <w:rsid w:val="006A0D07"/>
    <w:rsid w:val="006A0ECE"/>
    <w:rsid w:val="006A1029"/>
    <w:rsid w:val="006A1711"/>
    <w:rsid w:val="006A1844"/>
    <w:rsid w:val="006A1899"/>
    <w:rsid w:val="006A1916"/>
    <w:rsid w:val="006A1AB3"/>
    <w:rsid w:val="006A1BD7"/>
    <w:rsid w:val="006A2B3B"/>
    <w:rsid w:val="006A3749"/>
    <w:rsid w:val="006A4219"/>
    <w:rsid w:val="006A4E2A"/>
    <w:rsid w:val="006A50E3"/>
    <w:rsid w:val="006A526F"/>
    <w:rsid w:val="006A52F8"/>
    <w:rsid w:val="006A5331"/>
    <w:rsid w:val="006A5DC4"/>
    <w:rsid w:val="006A68D0"/>
    <w:rsid w:val="006A6E6E"/>
    <w:rsid w:val="006A6FA8"/>
    <w:rsid w:val="006A7954"/>
    <w:rsid w:val="006B0936"/>
    <w:rsid w:val="006B187D"/>
    <w:rsid w:val="006B1B47"/>
    <w:rsid w:val="006B21B8"/>
    <w:rsid w:val="006B2451"/>
    <w:rsid w:val="006B2BC2"/>
    <w:rsid w:val="006B30A7"/>
    <w:rsid w:val="006B317B"/>
    <w:rsid w:val="006B3C52"/>
    <w:rsid w:val="006B41A0"/>
    <w:rsid w:val="006B4296"/>
    <w:rsid w:val="006B4931"/>
    <w:rsid w:val="006B53A3"/>
    <w:rsid w:val="006B6469"/>
    <w:rsid w:val="006B6712"/>
    <w:rsid w:val="006B6725"/>
    <w:rsid w:val="006B676B"/>
    <w:rsid w:val="006B67CE"/>
    <w:rsid w:val="006B7AC0"/>
    <w:rsid w:val="006C0054"/>
    <w:rsid w:val="006C0240"/>
    <w:rsid w:val="006C0437"/>
    <w:rsid w:val="006C0972"/>
    <w:rsid w:val="006C10D9"/>
    <w:rsid w:val="006C21CF"/>
    <w:rsid w:val="006C2213"/>
    <w:rsid w:val="006C22E6"/>
    <w:rsid w:val="006C26C9"/>
    <w:rsid w:val="006C2D01"/>
    <w:rsid w:val="006C2F9D"/>
    <w:rsid w:val="006C3024"/>
    <w:rsid w:val="006C341A"/>
    <w:rsid w:val="006C3C07"/>
    <w:rsid w:val="006C4372"/>
    <w:rsid w:val="006C619C"/>
    <w:rsid w:val="006C6384"/>
    <w:rsid w:val="006C6B29"/>
    <w:rsid w:val="006C7A72"/>
    <w:rsid w:val="006D0D19"/>
    <w:rsid w:val="006D1212"/>
    <w:rsid w:val="006D1E06"/>
    <w:rsid w:val="006D2986"/>
    <w:rsid w:val="006D2A15"/>
    <w:rsid w:val="006D315A"/>
    <w:rsid w:val="006D362B"/>
    <w:rsid w:val="006D3D26"/>
    <w:rsid w:val="006D48ED"/>
    <w:rsid w:val="006D5686"/>
    <w:rsid w:val="006D5707"/>
    <w:rsid w:val="006D5E0D"/>
    <w:rsid w:val="006D6A27"/>
    <w:rsid w:val="006E0D0B"/>
    <w:rsid w:val="006E1C81"/>
    <w:rsid w:val="006E1D83"/>
    <w:rsid w:val="006E2321"/>
    <w:rsid w:val="006E289A"/>
    <w:rsid w:val="006E358A"/>
    <w:rsid w:val="006E3F0D"/>
    <w:rsid w:val="006E5A11"/>
    <w:rsid w:val="006E5AAD"/>
    <w:rsid w:val="006E6628"/>
    <w:rsid w:val="006E685C"/>
    <w:rsid w:val="006E6B39"/>
    <w:rsid w:val="006E7525"/>
    <w:rsid w:val="006E7947"/>
    <w:rsid w:val="006E7AD2"/>
    <w:rsid w:val="006E7F79"/>
    <w:rsid w:val="006F091F"/>
    <w:rsid w:val="006F14CD"/>
    <w:rsid w:val="006F17CD"/>
    <w:rsid w:val="006F2052"/>
    <w:rsid w:val="006F2268"/>
    <w:rsid w:val="006F2F79"/>
    <w:rsid w:val="006F3872"/>
    <w:rsid w:val="006F3B9E"/>
    <w:rsid w:val="006F4D45"/>
    <w:rsid w:val="006F5049"/>
    <w:rsid w:val="006F5B1E"/>
    <w:rsid w:val="006F5F83"/>
    <w:rsid w:val="006F6369"/>
    <w:rsid w:val="006F648F"/>
    <w:rsid w:val="006F6884"/>
    <w:rsid w:val="006F731F"/>
    <w:rsid w:val="006F7780"/>
    <w:rsid w:val="006F7B40"/>
    <w:rsid w:val="006F7E53"/>
    <w:rsid w:val="007004D1"/>
    <w:rsid w:val="0070076F"/>
    <w:rsid w:val="00700B11"/>
    <w:rsid w:val="00701896"/>
    <w:rsid w:val="00701A47"/>
    <w:rsid w:val="00701DB6"/>
    <w:rsid w:val="00702128"/>
    <w:rsid w:val="00702552"/>
    <w:rsid w:val="00703445"/>
    <w:rsid w:val="0070403B"/>
    <w:rsid w:val="0070415F"/>
    <w:rsid w:val="00704EBA"/>
    <w:rsid w:val="00705602"/>
    <w:rsid w:val="00705D0D"/>
    <w:rsid w:val="00705E9B"/>
    <w:rsid w:val="00705ECC"/>
    <w:rsid w:val="00706C21"/>
    <w:rsid w:val="00707339"/>
    <w:rsid w:val="00707481"/>
    <w:rsid w:val="0070783A"/>
    <w:rsid w:val="00707E76"/>
    <w:rsid w:val="00707EFD"/>
    <w:rsid w:val="00710252"/>
    <w:rsid w:val="00710D7C"/>
    <w:rsid w:val="0071292F"/>
    <w:rsid w:val="00712964"/>
    <w:rsid w:val="0071299B"/>
    <w:rsid w:val="00712CAD"/>
    <w:rsid w:val="00712CEA"/>
    <w:rsid w:val="007135A7"/>
    <w:rsid w:val="00713F22"/>
    <w:rsid w:val="00714239"/>
    <w:rsid w:val="007143D7"/>
    <w:rsid w:val="00714F94"/>
    <w:rsid w:val="007152FC"/>
    <w:rsid w:val="00715C1C"/>
    <w:rsid w:val="00716C83"/>
    <w:rsid w:val="00717C6A"/>
    <w:rsid w:val="00717F56"/>
    <w:rsid w:val="0072000D"/>
    <w:rsid w:val="00720F3A"/>
    <w:rsid w:val="00722606"/>
    <w:rsid w:val="00722E7C"/>
    <w:rsid w:val="00723154"/>
    <w:rsid w:val="00724E36"/>
    <w:rsid w:val="00725785"/>
    <w:rsid w:val="00725E47"/>
    <w:rsid w:val="00725F08"/>
    <w:rsid w:val="007262D7"/>
    <w:rsid w:val="00730AB5"/>
    <w:rsid w:val="00730DC6"/>
    <w:rsid w:val="007314B9"/>
    <w:rsid w:val="00731542"/>
    <w:rsid w:val="00731BCF"/>
    <w:rsid w:val="00734607"/>
    <w:rsid w:val="0073469E"/>
    <w:rsid w:val="00734C21"/>
    <w:rsid w:val="00734ED8"/>
    <w:rsid w:val="007350F1"/>
    <w:rsid w:val="007353C2"/>
    <w:rsid w:val="0073595F"/>
    <w:rsid w:val="00736176"/>
    <w:rsid w:val="007368E9"/>
    <w:rsid w:val="007369DE"/>
    <w:rsid w:val="00736D9F"/>
    <w:rsid w:val="0073787C"/>
    <w:rsid w:val="00737DED"/>
    <w:rsid w:val="00740E8A"/>
    <w:rsid w:val="00741183"/>
    <w:rsid w:val="0074242D"/>
    <w:rsid w:val="00742546"/>
    <w:rsid w:val="00742EE5"/>
    <w:rsid w:val="00743488"/>
    <w:rsid w:val="00743AE9"/>
    <w:rsid w:val="00744B1D"/>
    <w:rsid w:val="00744E93"/>
    <w:rsid w:val="00744F09"/>
    <w:rsid w:val="00744F65"/>
    <w:rsid w:val="007450F2"/>
    <w:rsid w:val="00745853"/>
    <w:rsid w:val="007470FA"/>
    <w:rsid w:val="00747285"/>
    <w:rsid w:val="007472CA"/>
    <w:rsid w:val="007478F6"/>
    <w:rsid w:val="007479C5"/>
    <w:rsid w:val="00747CDD"/>
    <w:rsid w:val="00747E16"/>
    <w:rsid w:val="0075053A"/>
    <w:rsid w:val="007505D9"/>
    <w:rsid w:val="0075071D"/>
    <w:rsid w:val="00750D0F"/>
    <w:rsid w:val="00751269"/>
    <w:rsid w:val="00751E7E"/>
    <w:rsid w:val="007522B5"/>
    <w:rsid w:val="00752959"/>
    <w:rsid w:val="00752FA3"/>
    <w:rsid w:val="0075409C"/>
    <w:rsid w:val="007540A9"/>
    <w:rsid w:val="0075437C"/>
    <w:rsid w:val="00754846"/>
    <w:rsid w:val="00754BE3"/>
    <w:rsid w:val="00754EC0"/>
    <w:rsid w:val="00754F4B"/>
    <w:rsid w:val="0075522C"/>
    <w:rsid w:val="007578AB"/>
    <w:rsid w:val="00757943"/>
    <w:rsid w:val="007579FB"/>
    <w:rsid w:val="00757BA0"/>
    <w:rsid w:val="00757C2E"/>
    <w:rsid w:val="00757F66"/>
    <w:rsid w:val="0076028D"/>
    <w:rsid w:val="00760490"/>
    <w:rsid w:val="00760A96"/>
    <w:rsid w:val="00760CCC"/>
    <w:rsid w:val="00762617"/>
    <w:rsid w:val="007626FC"/>
    <w:rsid w:val="00762A70"/>
    <w:rsid w:val="00762B26"/>
    <w:rsid w:val="00763200"/>
    <w:rsid w:val="00763E13"/>
    <w:rsid w:val="00765240"/>
    <w:rsid w:val="0076541D"/>
    <w:rsid w:val="00765655"/>
    <w:rsid w:val="00765973"/>
    <w:rsid w:val="007659AB"/>
    <w:rsid w:val="00765AB7"/>
    <w:rsid w:val="00765F3F"/>
    <w:rsid w:val="00766629"/>
    <w:rsid w:val="00766683"/>
    <w:rsid w:val="007669B7"/>
    <w:rsid w:val="007676F2"/>
    <w:rsid w:val="007677EE"/>
    <w:rsid w:val="007702C8"/>
    <w:rsid w:val="00770646"/>
    <w:rsid w:val="007707F4"/>
    <w:rsid w:val="007709BA"/>
    <w:rsid w:val="00770BED"/>
    <w:rsid w:val="00771396"/>
    <w:rsid w:val="00771796"/>
    <w:rsid w:val="007722DA"/>
    <w:rsid w:val="00772B5E"/>
    <w:rsid w:val="00773058"/>
    <w:rsid w:val="00773422"/>
    <w:rsid w:val="007740DA"/>
    <w:rsid w:val="00774F11"/>
    <w:rsid w:val="0077545F"/>
    <w:rsid w:val="0077564C"/>
    <w:rsid w:val="00777050"/>
    <w:rsid w:val="00777983"/>
    <w:rsid w:val="00777C86"/>
    <w:rsid w:val="00777FF6"/>
    <w:rsid w:val="00780901"/>
    <w:rsid w:val="007809E2"/>
    <w:rsid w:val="00780A67"/>
    <w:rsid w:val="00780CF1"/>
    <w:rsid w:val="00780FB1"/>
    <w:rsid w:val="0078101C"/>
    <w:rsid w:val="00781291"/>
    <w:rsid w:val="00781F5B"/>
    <w:rsid w:val="0078207D"/>
    <w:rsid w:val="007824DA"/>
    <w:rsid w:val="00782B5D"/>
    <w:rsid w:val="00782D46"/>
    <w:rsid w:val="00782F31"/>
    <w:rsid w:val="00783011"/>
    <w:rsid w:val="00783C2F"/>
    <w:rsid w:val="00783C43"/>
    <w:rsid w:val="007843E9"/>
    <w:rsid w:val="00785183"/>
    <w:rsid w:val="007851D6"/>
    <w:rsid w:val="00786E0D"/>
    <w:rsid w:val="007873AF"/>
    <w:rsid w:val="00787BB3"/>
    <w:rsid w:val="00787F6B"/>
    <w:rsid w:val="00790402"/>
    <w:rsid w:val="0079078F"/>
    <w:rsid w:val="00790A4D"/>
    <w:rsid w:val="00791008"/>
    <w:rsid w:val="007916D4"/>
    <w:rsid w:val="00791ABB"/>
    <w:rsid w:val="0079224C"/>
    <w:rsid w:val="00792258"/>
    <w:rsid w:val="007928C3"/>
    <w:rsid w:val="00792BE8"/>
    <w:rsid w:val="007932D1"/>
    <w:rsid w:val="007934DF"/>
    <w:rsid w:val="00793C34"/>
    <w:rsid w:val="00793C84"/>
    <w:rsid w:val="00793F19"/>
    <w:rsid w:val="00793F4C"/>
    <w:rsid w:val="0079414C"/>
    <w:rsid w:val="00794741"/>
    <w:rsid w:val="00794B5F"/>
    <w:rsid w:val="007951D6"/>
    <w:rsid w:val="007951D8"/>
    <w:rsid w:val="0079584A"/>
    <w:rsid w:val="0079597C"/>
    <w:rsid w:val="00795D8A"/>
    <w:rsid w:val="007964E2"/>
    <w:rsid w:val="00796AAA"/>
    <w:rsid w:val="00796FC3"/>
    <w:rsid w:val="00797209"/>
    <w:rsid w:val="007A008B"/>
    <w:rsid w:val="007A18AE"/>
    <w:rsid w:val="007A2A5B"/>
    <w:rsid w:val="007A2AAE"/>
    <w:rsid w:val="007A2AF3"/>
    <w:rsid w:val="007A2F38"/>
    <w:rsid w:val="007A3FF0"/>
    <w:rsid w:val="007A465D"/>
    <w:rsid w:val="007A4CAE"/>
    <w:rsid w:val="007A4DBA"/>
    <w:rsid w:val="007A5C7B"/>
    <w:rsid w:val="007A5DDC"/>
    <w:rsid w:val="007A6386"/>
    <w:rsid w:val="007A6C98"/>
    <w:rsid w:val="007A7BAD"/>
    <w:rsid w:val="007A7D92"/>
    <w:rsid w:val="007B0C94"/>
    <w:rsid w:val="007B1615"/>
    <w:rsid w:val="007B1995"/>
    <w:rsid w:val="007B1E5D"/>
    <w:rsid w:val="007B2143"/>
    <w:rsid w:val="007B2DF0"/>
    <w:rsid w:val="007B41C1"/>
    <w:rsid w:val="007B4E3A"/>
    <w:rsid w:val="007B4FF1"/>
    <w:rsid w:val="007B50F5"/>
    <w:rsid w:val="007B7279"/>
    <w:rsid w:val="007B7851"/>
    <w:rsid w:val="007B7DDF"/>
    <w:rsid w:val="007C0EE8"/>
    <w:rsid w:val="007C13E8"/>
    <w:rsid w:val="007C1949"/>
    <w:rsid w:val="007C1FB2"/>
    <w:rsid w:val="007C2568"/>
    <w:rsid w:val="007C3242"/>
    <w:rsid w:val="007C369C"/>
    <w:rsid w:val="007C41EE"/>
    <w:rsid w:val="007C420B"/>
    <w:rsid w:val="007C43E1"/>
    <w:rsid w:val="007C4700"/>
    <w:rsid w:val="007C48EF"/>
    <w:rsid w:val="007C497C"/>
    <w:rsid w:val="007C4A36"/>
    <w:rsid w:val="007C4E3B"/>
    <w:rsid w:val="007C4F1C"/>
    <w:rsid w:val="007C5135"/>
    <w:rsid w:val="007C51E7"/>
    <w:rsid w:val="007C59DE"/>
    <w:rsid w:val="007C5EA1"/>
    <w:rsid w:val="007C6540"/>
    <w:rsid w:val="007C67BD"/>
    <w:rsid w:val="007C6911"/>
    <w:rsid w:val="007C6F25"/>
    <w:rsid w:val="007C7112"/>
    <w:rsid w:val="007C73A6"/>
    <w:rsid w:val="007C73BD"/>
    <w:rsid w:val="007D024E"/>
    <w:rsid w:val="007D074C"/>
    <w:rsid w:val="007D0EC8"/>
    <w:rsid w:val="007D0EE9"/>
    <w:rsid w:val="007D10C6"/>
    <w:rsid w:val="007D1486"/>
    <w:rsid w:val="007D15B8"/>
    <w:rsid w:val="007D161C"/>
    <w:rsid w:val="007D228F"/>
    <w:rsid w:val="007D27FF"/>
    <w:rsid w:val="007D2A9A"/>
    <w:rsid w:val="007D2E3C"/>
    <w:rsid w:val="007D34F9"/>
    <w:rsid w:val="007D37FA"/>
    <w:rsid w:val="007D3E60"/>
    <w:rsid w:val="007D4582"/>
    <w:rsid w:val="007D498C"/>
    <w:rsid w:val="007D515C"/>
    <w:rsid w:val="007D5AEF"/>
    <w:rsid w:val="007D5EA1"/>
    <w:rsid w:val="007D681A"/>
    <w:rsid w:val="007D6CCF"/>
    <w:rsid w:val="007D6EAC"/>
    <w:rsid w:val="007D77BE"/>
    <w:rsid w:val="007D7C0F"/>
    <w:rsid w:val="007E0ADA"/>
    <w:rsid w:val="007E0BEF"/>
    <w:rsid w:val="007E0C84"/>
    <w:rsid w:val="007E15E2"/>
    <w:rsid w:val="007E3230"/>
    <w:rsid w:val="007E3321"/>
    <w:rsid w:val="007E337A"/>
    <w:rsid w:val="007E33B7"/>
    <w:rsid w:val="007E36F3"/>
    <w:rsid w:val="007E3A06"/>
    <w:rsid w:val="007E3D1E"/>
    <w:rsid w:val="007E4115"/>
    <w:rsid w:val="007E458F"/>
    <w:rsid w:val="007E46E9"/>
    <w:rsid w:val="007E5628"/>
    <w:rsid w:val="007E5A01"/>
    <w:rsid w:val="007E650B"/>
    <w:rsid w:val="007E6557"/>
    <w:rsid w:val="007E6B95"/>
    <w:rsid w:val="007E6F80"/>
    <w:rsid w:val="007E743E"/>
    <w:rsid w:val="007E7977"/>
    <w:rsid w:val="007E7A1A"/>
    <w:rsid w:val="007F005D"/>
    <w:rsid w:val="007F050C"/>
    <w:rsid w:val="007F150A"/>
    <w:rsid w:val="007F1A45"/>
    <w:rsid w:val="007F1B9F"/>
    <w:rsid w:val="007F3268"/>
    <w:rsid w:val="007F4081"/>
    <w:rsid w:val="007F4ABB"/>
    <w:rsid w:val="007F4CAC"/>
    <w:rsid w:val="007F591A"/>
    <w:rsid w:val="007F5D01"/>
    <w:rsid w:val="007F69E6"/>
    <w:rsid w:val="007F723F"/>
    <w:rsid w:val="008002A3"/>
    <w:rsid w:val="00800997"/>
    <w:rsid w:val="00800C8A"/>
    <w:rsid w:val="00800E0C"/>
    <w:rsid w:val="008010A2"/>
    <w:rsid w:val="008014B6"/>
    <w:rsid w:val="00801568"/>
    <w:rsid w:val="008023E1"/>
    <w:rsid w:val="008035A4"/>
    <w:rsid w:val="0080392D"/>
    <w:rsid w:val="00804242"/>
    <w:rsid w:val="008043B2"/>
    <w:rsid w:val="0080441E"/>
    <w:rsid w:val="00804503"/>
    <w:rsid w:val="008048C6"/>
    <w:rsid w:val="00804B94"/>
    <w:rsid w:val="00805AC2"/>
    <w:rsid w:val="0080646F"/>
    <w:rsid w:val="0080694E"/>
    <w:rsid w:val="00806AAC"/>
    <w:rsid w:val="00806C1D"/>
    <w:rsid w:val="008071CE"/>
    <w:rsid w:val="008102EC"/>
    <w:rsid w:val="0081065A"/>
    <w:rsid w:val="0081114D"/>
    <w:rsid w:val="00811335"/>
    <w:rsid w:val="0081138E"/>
    <w:rsid w:val="0081144E"/>
    <w:rsid w:val="00811670"/>
    <w:rsid w:val="00811DCE"/>
    <w:rsid w:val="008129EA"/>
    <w:rsid w:val="00812D4C"/>
    <w:rsid w:val="00813059"/>
    <w:rsid w:val="008131AF"/>
    <w:rsid w:val="00813D80"/>
    <w:rsid w:val="00813EDC"/>
    <w:rsid w:val="0081406F"/>
    <w:rsid w:val="00814CA3"/>
    <w:rsid w:val="00814CDE"/>
    <w:rsid w:val="00814FD2"/>
    <w:rsid w:val="008150C0"/>
    <w:rsid w:val="0081599D"/>
    <w:rsid w:val="008165F1"/>
    <w:rsid w:val="0081665F"/>
    <w:rsid w:val="00817897"/>
    <w:rsid w:val="008178E4"/>
    <w:rsid w:val="00817A9E"/>
    <w:rsid w:val="00821494"/>
    <w:rsid w:val="0082164E"/>
    <w:rsid w:val="00821769"/>
    <w:rsid w:val="00821807"/>
    <w:rsid w:val="00821B59"/>
    <w:rsid w:val="00822CFA"/>
    <w:rsid w:val="008233DD"/>
    <w:rsid w:val="008236F6"/>
    <w:rsid w:val="00823815"/>
    <w:rsid w:val="00823EC0"/>
    <w:rsid w:val="00824B90"/>
    <w:rsid w:val="00826C27"/>
    <w:rsid w:val="008279E5"/>
    <w:rsid w:val="00827F33"/>
    <w:rsid w:val="008302CA"/>
    <w:rsid w:val="00830495"/>
    <w:rsid w:val="00830966"/>
    <w:rsid w:val="00830C50"/>
    <w:rsid w:val="00830FCC"/>
    <w:rsid w:val="00831266"/>
    <w:rsid w:val="008315D0"/>
    <w:rsid w:val="00831930"/>
    <w:rsid w:val="0083236C"/>
    <w:rsid w:val="00832372"/>
    <w:rsid w:val="0083274E"/>
    <w:rsid w:val="00833225"/>
    <w:rsid w:val="00833956"/>
    <w:rsid w:val="008339FC"/>
    <w:rsid w:val="00833F05"/>
    <w:rsid w:val="00833FC4"/>
    <w:rsid w:val="00833FE1"/>
    <w:rsid w:val="008340D8"/>
    <w:rsid w:val="008342BD"/>
    <w:rsid w:val="0083458D"/>
    <w:rsid w:val="00834CD9"/>
    <w:rsid w:val="00835065"/>
    <w:rsid w:val="0083531F"/>
    <w:rsid w:val="00835AF7"/>
    <w:rsid w:val="00836323"/>
    <w:rsid w:val="008364BB"/>
    <w:rsid w:val="00837CC3"/>
    <w:rsid w:val="008402EE"/>
    <w:rsid w:val="008403CD"/>
    <w:rsid w:val="0084054A"/>
    <w:rsid w:val="0084098E"/>
    <w:rsid w:val="00841013"/>
    <w:rsid w:val="00841104"/>
    <w:rsid w:val="008418B5"/>
    <w:rsid w:val="00841C45"/>
    <w:rsid w:val="00842025"/>
    <w:rsid w:val="0084231D"/>
    <w:rsid w:val="00842AA1"/>
    <w:rsid w:val="00843074"/>
    <w:rsid w:val="00843270"/>
    <w:rsid w:val="0084355C"/>
    <w:rsid w:val="00843693"/>
    <w:rsid w:val="008436CF"/>
    <w:rsid w:val="00843AD1"/>
    <w:rsid w:val="00843B05"/>
    <w:rsid w:val="0084490D"/>
    <w:rsid w:val="00844B78"/>
    <w:rsid w:val="00844ED2"/>
    <w:rsid w:val="00844F34"/>
    <w:rsid w:val="008457DC"/>
    <w:rsid w:val="008461CB"/>
    <w:rsid w:val="0084649C"/>
    <w:rsid w:val="008467E2"/>
    <w:rsid w:val="00846FD3"/>
    <w:rsid w:val="0084708C"/>
    <w:rsid w:val="008473AD"/>
    <w:rsid w:val="00847DED"/>
    <w:rsid w:val="008503A8"/>
    <w:rsid w:val="008507F6"/>
    <w:rsid w:val="008508A6"/>
    <w:rsid w:val="00850916"/>
    <w:rsid w:val="008509BC"/>
    <w:rsid w:val="00851592"/>
    <w:rsid w:val="008517BA"/>
    <w:rsid w:val="008529FA"/>
    <w:rsid w:val="00852B97"/>
    <w:rsid w:val="00852BE6"/>
    <w:rsid w:val="0085467C"/>
    <w:rsid w:val="00854689"/>
    <w:rsid w:val="0085501B"/>
    <w:rsid w:val="0085507C"/>
    <w:rsid w:val="00855529"/>
    <w:rsid w:val="00855EA7"/>
    <w:rsid w:val="00856555"/>
    <w:rsid w:val="00856D3C"/>
    <w:rsid w:val="00856DDE"/>
    <w:rsid w:val="00857867"/>
    <w:rsid w:val="00857A9E"/>
    <w:rsid w:val="00860399"/>
    <w:rsid w:val="0086109C"/>
    <w:rsid w:val="0086225F"/>
    <w:rsid w:val="008627B9"/>
    <w:rsid w:val="00862857"/>
    <w:rsid w:val="00862A6F"/>
    <w:rsid w:val="0086313B"/>
    <w:rsid w:val="0086408E"/>
    <w:rsid w:val="0086438C"/>
    <w:rsid w:val="008648D9"/>
    <w:rsid w:val="00865451"/>
    <w:rsid w:val="00865612"/>
    <w:rsid w:val="00865720"/>
    <w:rsid w:val="008659B1"/>
    <w:rsid w:val="008668F7"/>
    <w:rsid w:val="00866FF8"/>
    <w:rsid w:val="0086785E"/>
    <w:rsid w:val="008679AA"/>
    <w:rsid w:val="00867C6F"/>
    <w:rsid w:val="00867D2A"/>
    <w:rsid w:val="008700B6"/>
    <w:rsid w:val="0087097F"/>
    <w:rsid w:val="00870C5A"/>
    <w:rsid w:val="008713BE"/>
    <w:rsid w:val="00871505"/>
    <w:rsid w:val="00871F00"/>
    <w:rsid w:val="00872709"/>
    <w:rsid w:val="008739D3"/>
    <w:rsid w:val="0087420C"/>
    <w:rsid w:val="00874BE1"/>
    <w:rsid w:val="00874E05"/>
    <w:rsid w:val="00875125"/>
    <w:rsid w:val="0087560C"/>
    <w:rsid w:val="0087599E"/>
    <w:rsid w:val="00875D89"/>
    <w:rsid w:val="00876494"/>
    <w:rsid w:val="008766E0"/>
    <w:rsid w:val="00876A01"/>
    <w:rsid w:val="0087778E"/>
    <w:rsid w:val="00877BDB"/>
    <w:rsid w:val="00877E0D"/>
    <w:rsid w:val="008801F2"/>
    <w:rsid w:val="008807FD"/>
    <w:rsid w:val="00880BCF"/>
    <w:rsid w:val="00880F18"/>
    <w:rsid w:val="008816FE"/>
    <w:rsid w:val="00881780"/>
    <w:rsid w:val="008818BF"/>
    <w:rsid w:val="008818C8"/>
    <w:rsid w:val="00881BCF"/>
    <w:rsid w:val="00882D44"/>
    <w:rsid w:val="0088341A"/>
    <w:rsid w:val="00884EC2"/>
    <w:rsid w:val="00886154"/>
    <w:rsid w:val="008867EF"/>
    <w:rsid w:val="00886861"/>
    <w:rsid w:val="008869E4"/>
    <w:rsid w:val="00886C84"/>
    <w:rsid w:val="00887173"/>
    <w:rsid w:val="00887980"/>
    <w:rsid w:val="0089032C"/>
    <w:rsid w:val="008903BD"/>
    <w:rsid w:val="0089051A"/>
    <w:rsid w:val="00890760"/>
    <w:rsid w:val="0089121A"/>
    <w:rsid w:val="00891BAE"/>
    <w:rsid w:val="00891E64"/>
    <w:rsid w:val="0089204C"/>
    <w:rsid w:val="00893AA7"/>
    <w:rsid w:val="00893CD5"/>
    <w:rsid w:val="0089499A"/>
    <w:rsid w:val="00895786"/>
    <w:rsid w:val="00896091"/>
    <w:rsid w:val="008963A7"/>
    <w:rsid w:val="0089664B"/>
    <w:rsid w:val="0089674F"/>
    <w:rsid w:val="00896BAA"/>
    <w:rsid w:val="0089746D"/>
    <w:rsid w:val="00897FF5"/>
    <w:rsid w:val="008A0ADA"/>
    <w:rsid w:val="008A199D"/>
    <w:rsid w:val="008A267D"/>
    <w:rsid w:val="008A2C65"/>
    <w:rsid w:val="008A3B61"/>
    <w:rsid w:val="008A4506"/>
    <w:rsid w:val="008A48C0"/>
    <w:rsid w:val="008A49F3"/>
    <w:rsid w:val="008A5004"/>
    <w:rsid w:val="008A51CA"/>
    <w:rsid w:val="008A58E4"/>
    <w:rsid w:val="008A6150"/>
    <w:rsid w:val="008A6918"/>
    <w:rsid w:val="008A69EB"/>
    <w:rsid w:val="008A6F55"/>
    <w:rsid w:val="008A6FAA"/>
    <w:rsid w:val="008A71B9"/>
    <w:rsid w:val="008A7390"/>
    <w:rsid w:val="008A7391"/>
    <w:rsid w:val="008A786C"/>
    <w:rsid w:val="008B055C"/>
    <w:rsid w:val="008B1346"/>
    <w:rsid w:val="008B231A"/>
    <w:rsid w:val="008B2476"/>
    <w:rsid w:val="008B276C"/>
    <w:rsid w:val="008B29CC"/>
    <w:rsid w:val="008B2E7A"/>
    <w:rsid w:val="008B3298"/>
    <w:rsid w:val="008B3872"/>
    <w:rsid w:val="008B3D45"/>
    <w:rsid w:val="008B3F58"/>
    <w:rsid w:val="008B45B8"/>
    <w:rsid w:val="008B47CC"/>
    <w:rsid w:val="008B485F"/>
    <w:rsid w:val="008B49DD"/>
    <w:rsid w:val="008B6547"/>
    <w:rsid w:val="008B65F7"/>
    <w:rsid w:val="008B6CA1"/>
    <w:rsid w:val="008B6FD8"/>
    <w:rsid w:val="008B75F5"/>
    <w:rsid w:val="008B79AC"/>
    <w:rsid w:val="008C0450"/>
    <w:rsid w:val="008C2139"/>
    <w:rsid w:val="008C23AB"/>
    <w:rsid w:val="008C31AA"/>
    <w:rsid w:val="008C3275"/>
    <w:rsid w:val="008C3724"/>
    <w:rsid w:val="008C37AB"/>
    <w:rsid w:val="008C411D"/>
    <w:rsid w:val="008C42A8"/>
    <w:rsid w:val="008C42C6"/>
    <w:rsid w:val="008C43FE"/>
    <w:rsid w:val="008C5415"/>
    <w:rsid w:val="008C588C"/>
    <w:rsid w:val="008C59A7"/>
    <w:rsid w:val="008C5C6F"/>
    <w:rsid w:val="008C60C2"/>
    <w:rsid w:val="008C6ED6"/>
    <w:rsid w:val="008C7DB6"/>
    <w:rsid w:val="008D0704"/>
    <w:rsid w:val="008D0B81"/>
    <w:rsid w:val="008D0F41"/>
    <w:rsid w:val="008D1F9A"/>
    <w:rsid w:val="008D24C2"/>
    <w:rsid w:val="008D2B9E"/>
    <w:rsid w:val="008D36E3"/>
    <w:rsid w:val="008D3C50"/>
    <w:rsid w:val="008D3EF2"/>
    <w:rsid w:val="008D44D6"/>
    <w:rsid w:val="008D459F"/>
    <w:rsid w:val="008D469F"/>
    <w:rsid w:val="008D4ED7"/>
    <w:rsid w:val="008D5ECF"/>
    <w:rsid w:val="008D5EE7"/>
    <w:rsid w:val="008D6608"/>
    <w:rsid w:val="008D6B81"/>
    <w:rsid w:val="008D7BEF"/>
    <w:rsid w:val="008E0043"/>
    <w:rsid w:val="008E024E"/>
    <w:rsid w:val="008E0489"/>
    <w:rsid w:val="008E0716"/>
    <w:rsid w:val="008E0A6F"/>
    <w:rsid w:val="008E0A80"/>
    <w:rsid w:val="008E13AB"/>
    <w:rsid w:val="008E1411"/>
    <w:rsid w:val="008E1981"/>
    <w:rsid w:val="008E1E07"/>
    <w:rsid w:val="008E22B3"/>
    <w:rsid w:val="008E2367"/>
    <w:rsid w:val="008E263D"/>
    <w:rsid w:val="008E3165"/>
    <w:rsid w:val="008E322C"/>
    <w:rsid w:val="008E3365"/>
    <w:rsid w:val="008E3EF4"/>
    <w:rsid w:val="008E4CD3"/>
    <w:rsid w:val="008E4DEE"/>
    <w:rsid w:val="008E5269"/>
    <w:rsid w:val="008E55F9"/>
    <w:rsid w:val="008E58FF"/>
    <w:rsid w:val="008E5F4C"/>
    <w:rsid w:val="008E5F75"/>
    <w:rsid w:val="008E65A9"/>
    <w:rsid w:val="008E6CDD"/>
    <w:rsid w:val="008E6E40"/>
    <w:rsid w:val="008E73C7"/>
    <w:rsid w:val="008F012C"/>
    <w:rsid w:val="008F041E"/>
    <w:rsid w:val="008F0661"/>
    <w:rsid w:val="008F09F2"/>
    <w:rsid w:val="008F0F30"/>
    <w:rsid w:val="008F125D"/>
    <w:rsid w:val="008F1F88"/>
    <w:rsid w:val="008F208C"/>
    <w:rsid w:val="008F2111"/>
    <w:rsid w:val="008F225A"/>
    <w:rsid w:val="008F22DC"/>
    <w:rsid w:val="008F248B"/>
    <w:rsid w:val="008F3D66"/>
    <w:rsid w:val="008F4C45"/>
    <w:rsid w:val="008F55A6"/>
    <w:rsid w:val="008F5A4D"/>
    <w:rsid w:val="008F69AB"/>
    <w:rsid w:val="008F722B"/>
    <w:rsid w:val="008F746B"/>
    <w:rsid w:val="00900123"/>
    <w:rsid w:val="00900381"/>
    <w:rsid w:val="00901087"/>
    <w:rsid w:val="0090124B"/>
    <w:rsid w:val="009022FF"/>
    <w:rsid w:val="00902726"/>
    <w:rsid w:val="009034E2"/>
    <w:rsid w:val="0090371E"/>
    <w:rsid w:val="00904376"/>
    <w:rsid w:val="00904BA4"/>
    <w:rsid w:val="009056D6"/>
    <w:rsid w:val="009060AB"/>
    <w:rsid w:val="00906884"/>
    <w:rsid w:val="009070C8"/>
    <w:rsid w:val="00910234"/>
    <w:rsid w:val="009106E2"/>
    <w:rsid w:val="0091094D"/>
    <w:rsid w:val="00910A5D"/>
    <w:rsid w:val="00910D95"/>
    <w:rsid w:val="0091150C"/>
    <w:rsid w:val="0091155C"/>
    <w:rsid w:val="009119FF"/>
    <w:rsid w:val="00911C09"/>
    <w:rsid w:val="00912550"/>
    <w:rsid w:val="009139E6"/>
    <w:rsid w:val="0091437D"/>
    <w:rsid w:val="00914524"/>
    <w:rsid w:val="009145E5"/>
    <w:rsid w:val="009149DC"/>
    <w:rsid w:val="00915208"/>
    <w:rsid w:val="00915219"/>
    <w:rsid w:val="009154E7"/>
    <w:rsid w:val="009157B5"/>
    <w:rsid w:val="00915C10"/>
    <w:rsid w:val="00915DA4"/>
    <w:rsid w:val="00916802"/>
    <w:rsid w:val="0091689A"/>
    <w:rsid w:val="00916AD0"/>
    <w:rsid w:val="00916E2A"/>
    <w:rsid w:val="009170B3"/>
    <w:rsid w:val="009177CC"/>
    <w:rsid w:val="00917902"/>
    <w:rsid w:val="00917F62"/>
    <w:rsid w:val="009205A3"/>
    <w:rsid w:val="00920F4D"/>
    <w:rsid w:val="00921450"/>
    <w:rsid w:val="00921C33"/>
    <w:rsid w:val="00922266"/>
    <w:rsid w:val="009226CC"/>
    <w:rsid w:val="00922CD8"/>
    <w:rsid w:val="00922FCD"/>
    <w:rsid w:val="00923244"/>
    <w:rsid w:val="00923AF2"/>
    <w:rsid w:val="00924178"/>
    <w:rsid w:val="00924730"/>
    <w:rsid w:val="0092527C"/>
    <w:rsid w:val="0092538A"/>
    <w:rsid w:val="009264E5"/>
    <w:rsid w:val="009264F4"/>
    <w:rsid w:val="009279AA"/>
    <w:rsid w:val="00927C0A"/>
    <w:rsid w:val="00930001"/>
    <w:rsid w:val="0093008E"/>
    <w:rsid w:val="00930353"/>
    <w:rsid w:val="00930DF3"/>
    <w:rsid w:val="00930ED8"/>
    <w:rsid w:val="00931001"/>
    <w:rsid w:val="009314D8"/>
    <w:rsid w:val="00932358"/>
    <w:rsid w:val="00932BDA"/>
    <w:rsid w:val="0093478B"/>
    <w:rsid w:val="00935426"/>
    <w:rsid w:val="00935606"/>
    <w:rsid w:val="009358AF"/>
    <w:rsid w:val="00935B15"/>
    <w:rsid w:val="00935C3C"/>
    <w:rsid w:val="0093607E"/>
    <w:rsid w:val="00936123"/>
    <w:rsid w:val="00936EC9"/>
    <w:rsid w:val="00936F29"/>
    <w:rsid w:val="009373B6"/>
    <w:rsid w:val="009376E0"/>
    <w:rsid w:val="00937B9A"/>
    <w:rsid w:val="00937ED2"/>
    <w:rsid w:val="00937F0D"/>
    <w:rsid w:val="0094114F"/>
    <w:rsid w:val="00941BAF"/>
    <w:rsid w:val="00941F6E"/>
    <w:rsid w:val="00942295"/>
    <w:rsid w:val="00942380"/>
    <w:rsid w:val="0094262D"/>
    <w:rsid w:val="00942C84"/>
    <w:rsid w:val="00942CD0"/>
    <w:rsid w:val="00942DF3"/>
    <w:rsid w:val="00943629"/>
    <w:rsid w:val="00943A9F"/>
    <w:rsid w:val="00943D3B"/>
    <w:rsid w:val="00943DEF"/>
    <w:rsid w:val="00944011"/>
    <w:rsid w:val="00946554"/>
    <w:rsid w:val="009466E4"/>
    <w:rsid w:val="009467AD"/>
    <w:rsid w:val="00946908"/>
    <w:rsid w:val="00947338"/>
    <w:rsid w:val="009477E3"/>
    <w:rsid w:val="00950696"/>
    <w:rsid w:val="009506F5"/>
    <w:rsid w:val="009508F0"/>
    <w:rsid w:val="00951A2C"/>
    <w:rsid w:val="0095241C"/>
    <w:rsid w:val="00953657"/>
    <w:rsid w:val="009538C1"/>
    <w:rsid w:val="0095398B"/>
    <w:rsid w:val="009539C5"/>
    <w:rsid w:val="00953A88"/>
    <w:rsid w:val="00953A98"/>
    <w:rsid w:val="00953F6F"/>
    <w:rsid w:val="009541C3"/>
    <w:rsid w:val="009546C3"/>
    <w:rsid w:val="00954E78"/>
    <w:rsid w:val="0095518B"/>
    <w:rsid w:val="009558B9"/>
    <w:rsid w:val="00955F15"/>
    <w:rsid w:val="009560A6"/>
    <w:rsid w:val="0095622A"/>
    <w:rsid w:val="0095635F"/>
    <w:rsid w:val="009566F7"/>
    <w:rsid w:val="009574A1"/>
    <w:rsid w:val="0095788D"/>
    <w:rsid w:val="00957A4F"/>
    <w:rsid w:val="00957E93"/>
    <w:rsid w:val="00960465"/>
    <w:rsid w:val="0096106C"/>
    <w:rsid w:val="009610D9"/>
    <w:rsid w:val="009614D0"/>
    <w:rsid w:val="0096155C"/>
    <w:rsid w:val="00961798"/>
    <w:rsid w:val="00961898"/>
    <w:rsid w:val="009621BB"/>
    <w:rsid w:val="009624A3"/>
    <w:rsid w:val="00962D7B"/>
    <w:rsid w:val="009637FF"/>
    <w:rsid w:val="00963ECD"/>
    <w:rsid w:val="00963F4D"/>
    <w:rsid w:val="00964D6F"/>
    <w:rsid w:val="00965487"/>
    <w:rsid w:val="009654D0"/>
    <w:rsid w:val="009657E1"/>
    <w:rsid w:val="00966C67"/>
    <w:rsid w:val="009672D7"/>
    <w:rsid w:val="009673D3"/>
    <w:rsid w:val="009674E9"/>
    <w:rsid w:val="00967895"/>
    <w:rsid w:val="00970267"/>
    <w:rsid w:val="00970342"/>
    <w:rsid w:val="00970529"/>
    <w:rsid w:val="0097053F"/>
    <w:rsid w:val="00970A57"/>
    <w:rsid w:val="00970C75"/>
    <w:rsid w:val="0097111C"/>
    <w:rsid w:val="009712E1"/>
    <w:rsid w:val="00971AAB"/>
    <w:rsid w:val="00971D0F"/>
    <w:rsid w:val="0097219D"/>
    <w:rsid w:val="00972DC3"/>
    <w:rsid w:val="0097347E"/>
    <w:rsid w:val="00973AB3"/>
    <w:rsid w:val="0097413E"/>
    <w:rsid w:val="009741D8"/>
    <w:rsid w:val="00975394"/>
    <w:rsid w:val="00975A8D"/>
    <w:rsid w:val="00976CA8"/>
    <w:rsid w:val="00976DB0"/>
    <w:rsid w:val="00976F8B"/>
    <w:rsid w:val="009773E2"/>
    <w:rsid w:val="009774BD"/>
    <w:rsid w:val="00980AD9"/>
    <w:rsid w:val="00980C70"/>
    <w:rsid w:val="00981C6E"/>
    <w:rsid w:val="00982436"/>
    <w:rsid w:val="009825F5"/>
    <w:rsid w:val="0098327B"/>
    <w:rsid w:val="00983395"/>
    <w:rsid w:val="009833CE"/>
    <w:rsid w:val="0098382D"/>
    <w:rsid w:val="00983DA1"/>
    <w:rsid w:val="009842F9"/>
    <w:rsid w:val="009845A0"/>
    <w:rsid w:val="0098468C"/>
    <w:rsid w:val="00984AA2"/>
    <w:rsid w:val="0098508D"/>
    <w:rsid w:val="009851C8"/>
    <w:rsid w:val="0098536F"/>
    <w:rsid w:val="00986779"/>
    <w:rsid w:val="0098733F"/>
    <w:rsid w:val="00987455"/>
    <w:rsid w:val="009874D4"/>
    <w:rsid w:val="00987D8D"/>
    <w:rsid w:val="00987FC1"/>
    <w:rsid w:val="00990693"/>
    <w:rsid w:val="009909C4"/>
    <w:rsid w:val="009911B8"/>
    <w:rsid w:val="0099124B"/>
    <w:rsid w:val="00991815"/>
    <w:rsid w:val="00992629"/>
    <w:rsid w:val="0099293C"/>
    <w:rsid w:val="009929E6"/>
    <w:rsid w:val="00992AA0"/>
    <w:rsid w:val="0099456C"/>
    <w:rsid w:val="009945E3"/>
    <w:rsid w:val="00995F6F"/>
    <w:rsid w:val="00996287"/>
    <w:rsid w:val="00996DD8"/>
    <w:rsid w:val="00996E6D"/>
    <w:rsid w:val="009970B1"/>
    <w:rsid w:val="00997569"/>
    <w:rsid w:val="0099766B"/>
    <w:rsid w:val="00997B4B"/>
    <w:rsid w:val="00997F6C"/>
    <w:rsid w:val="009A0784"/>
    <w:rsid w:val="009A0E77"/>
    <w:rsid w:val="009A0F71"/>
    <w:rsid w:val="009A1903"/>
    <w:rsid w:val="009A1D3D"/>
    <w:rsid w:val="009A1E32"/>
    <w:rsid w:val="009A1F36"/>
    <w:rsid w:val="009A2171"/>
    <w:rsid w:val="009A243B"/>
    <w:rsid w:val="009A2D20"/>
    <w:rsid w:val="009A2D71"/>
    <w:rsid w:val="009A375E"/>
    <w:rsid w:val="009A40C9"/>
    <w:rsid w:val="009A458B"/>
    <w:rsid w:val="009A486A"/>
    <w:rsid w:val="009A4DB6"/>
    <w:rsid w:val="009A4EAC"/>
    <w:rsid w:val="009A52AA"/>
    <w:rsid w:val="009A5F68"/>
    <w:rsid w:val="009A64EA"/>
    <w:rsid w:val="009A64EE"/>
    <w:rsid w:val="009A6C31"/>
    <w:rsid w:val="009B00D5"/>
    <w:rsid w:val="009B0266"/>
    <w:rsid w:val="009B03C9"/>
    <w:rsid w:val="009B059F"/>
    <w:rsid w:val="009B069C"/>
    <w:rsid w:val="009B3DE7"/>
    <w:rsid w:val="009B40ED"/>
    <w:rsid w:val="009B484C"/>
    <w:rsid w:val="009B54D2"/>
    <w:rsid w:val="009B5CD5"/>
    <w:rsid w:val="009B6365"/>
    <w:rsid w:val="009B695C"/>
    <w:rsid w:val="009B70E9"/>
    <w:rsid w:val="009B7AB1"/>
    <w:rsid w:val="009B7B6C"/>
    <w:rsid w:val="009C0AAB"/>
    <w:rsid w:val="009C0E1F"/>
    <w:rsid w:val="009C1541"/>
    <w:rsid w:val="009C1739"/>
    <w:rsid w:val="009C316D"/>
    <w:rsid w:val="009C3359"/>
    <w:rsid w:val="009C36DB"/>
    <w:rsid w:val="009C3A8B"/>
    <w:rsid w:val="009C49E3"/>
    <w:rsid w:val="009C55BC"/>
    <w:rsid w:val="009C55F7"/>
    <w:rsid w:val="009C5750"/>
    <w:rsid w:val="009C60F2"/>
    <w:rsid w:val="009C61CA"/>
    <w:rsid w:val="009C705A"/>
    <w:rsid w:val="009C7626"/>
    <w:rsid w:val="009C77F5"/>
    <w:rsid w:val="009C7AE8"/>
    <w:rsid w:val="009D027E"/>
    <w:rsid w:val="009D10FA"/>
    <w:rsid w:val="009D142C"/>
    <w:rsid w:val="009D1A1F"/>
    <w:rsid w:val="009D1B19"/>
    <w:rsid w:val="009D1BA3"/>
    <w:rsid w:val="009D23DE"/>
    <w:rsid w:val="009D2571"/>
    <w:rsid w:val="009D257F"/>
    <w:rsid w:val="009D28B4"/>
    <w:rsid w:val="009D29BB"/>
    <w:rsid w:val="009D2A12"/>
    <w:rsid w:val="009D2BAA"/>
    <w:rsid w:val="009D2BEE"/>
    <w:rsid w:val="009D3349"/>
    <w:rsid w:val="009D3602"/>
    <w:rsid w:val="009D39D3"/>
    <w:rsid w:val="009D3A69"/>
    <w:rsid w:val="009D3D23"/>
    <w:rsid w:val="009D3D31"/>
    <w:rsid w:val="009D3E05"/>
    <w:rsid w:val="009D556D"/>
    <w:rsid w:val="009D57FB"/>
    <w:rsid w:val="009D5CF3"/>
    <w:rsid w:val="009D6566"/>
    <w:rsid w:val="009D6A74"/>
    <w:rsid w:val="009D6DF0"/>
    <w:rsid w:val="009D70D1"/>
    <w:rsid w:val="009D745E"/>
    <w:rsid w:val="009D78D2"/>
    <w:rsid w:val="009E0335"/>
    <w:rsid w:val="009E04D9"/>
    <w:rsid w:val="009E1E3B"/>
    <w:rsid w:val="009E2B48"/>
    <w:rsid w:val="009E33F1"/>
    <w:rsid w:val="009E3438"/>
    <w:rsid w:val="009E3597"/>
    <w:rsid w:val="009E3DC8"/>
    <w:rsid w:val="009E3F71"/>
    <w:rsid w:val="009E41A8"/>
    <w:rsid w:val="009E4609"/>
    <w:rsid w:val="009E46F9"/>
    <w:rsid w:val="009E5444"/>
    <w:rsid w:val="009E5506"/>
    <w:rsid w:val="009E5655"/>
    <w:rsid w:val="009E5666"/>
    <w:rsid w:val="009E56B3"/>
    <w:rsid w:val="009E57CA"/>
    <w:rsid w:val="009E6022"/>
    <w:rsid w:val="009E605E"/>
    <w:rsid w:val="009E6542"/>
    <w:rsid w:val="009E786A"/>
    <w:rsid w:val="009E7A35"/>
    <w:rsid w:val="009F03B2"/>
    <w:rsid w:val="009F047C"/>
    <w:rsid w:val="009F08F8"/>
    <w:rsid w:val="009F0F7E"/>
    <w:rsid w:val="009F11FC"/>
    <w:rsid w:val="009F14AF"/>
    <w:rsid w:val="009F24B8"/>
    <w:rsid w:val="009F2575"/>
    <w:rsid w:val="009F28EF"/>
    <w:rsid w:val="009F2B01"/>
    <w:rsid w:val="009F2F9D"/>
    <w:rsid w:val="009F362F"/>
    <w:rsid w:val="009F4EE0"/>
    <w:rsid w:val="009F4FF4"/>
    <w:rsid w:val="009F68CA"/>
    <w:rsid w:val="009F74C9"/>
    <w:rsid w:val="009F74E0"/>
    <w:rsid w:val="009F7EEF"/>
    <w:rsid w:val="00A00A3F"/>
    <w:rsid w:val="00A00A5D"/>
    <w:rsid w:val="00A00EA0"/>
    <w:rsid w:val="00A0178C"/>
    <w:rsid w:val="00A01EFE"/>
    <w:rsid w:val="00A01FA5"/>
    <w:rsid w:val="00A02027"/>
    <w:rsid w:val="00A03901"/>
    <w:rsid w:val="00A04A03"/>
    <w:rsid w:val="00A05668"/>
    <w:rsid w:val="00A05780"/>
    <w:rsid w:val="00A06585"/>
    <w:rsid w:val="00A06844"/>
    <w:rsid w:val="00A07872"/>
    <w:rsid w:val="00A07B74"/>
    <w:rsid w:val="00A07E80"/>
    <w:rsid w:val="00A1001D"/>
    <w:rsid w:val="00A101E9"/>
    <w:rsid w:val="00A1053B"/>
    <w:rsid w:val="00A108A7"/>
    <w:rsid w:val="00A109E8"/>
    <w:rsid w:val="00A1118F"/>
    <w:rsid w:val="00A12698"/>
    <w:rsid w:val="00A12C07"/>
    <w:rsid w:val="00A13104"/>
    <w:rsid w:val="00A13245"/>
    <w:rsid w:val="00A132A2"/>
    <w:rsid w:val="00A136F6"/>
    <w:rsid w:val="00A13AD5"/>
    <w:rsid w:val="00A13C28"/>
    <w:rsid w:val="00A13C8B"/>
    <w:rsid w:val="00A13D66"/>
    <w:rsid w:val="00A13DB4"/>
    <w:rsid w:val="00A143BA"/>
    <w:rsid w:val="00A143EC"/>
    <w:rsid w:val="00A1452D"/>
    <w:rsid w:val="00A145B6"/>
    <w:rsid w:val="00A1531B"/>
    <w:rsid w:val="00A15471"/>
    <w:rsid w:val="00A15C30"/>
    <w:rsid w:val="00A15E16"/>
    <w:rsid w:val="00A15EBB"/>
    <w:rsid w:val="00A168F4"/>
    <w:rsid w:val="00A16E50"/>
    <w:rsid w:val="00A17282"/>
    <w:rsid w:val="00A2015D"/>
    <w:rsid w:val="00A20189"/>
    <w:rsid w:val="00A2029B"/>
    <w:rsid w:val="00A20486"/>
    <w:rsid w:val="00A20759"/>
    <w:rsid w:val="00A208D7"/>
    <w:rsid w:val="00A20982"/>
    <w:rsid w:val="00A20A52"/>
    <w:rsid w:val="00A22908"/>
    <w:rsid w:val="00A22B6A"/>
    <w:rsid w:val="00A2329E"/>
    <w:rsid w:val="00A235A1"/>
    <w:rsid w:val="00A238B6"/>
    <w:rsid w:val="00A23B94"/>
    <w:rsid w:val="00A24BD9"/>
    <w:rsid w:val="00A263BD"/>
    <w:rsid w:val="00A263EB"/>
    <w:rsid w:val="00A26839"/>
    <w:rsid w:val="00A27E71"/>
    <w:rsid w:val="00A30203"/>
    <w:rsid w:val="00A30355"/>
    <w:rsid w:val="00A30C0E"/>
    <w:rsid w:val="00A30E63"/>
    <w:rsid w:val="00A31A15"/>
    <w:rsid w:val="00A31F2C"/>
    <w:rsid w:val="00A31FF7"/>
    <w:rsid w:val="00A320D9"/>
    <w:rsid w:val="00A32482"/>
    <w:rsid w:val="00A331A4"/>
    <w:rsid w:val="00A333C9"/>
    <w:rsid w:val="00A3347D"/>
    <w:rsid w:val="00A33692"/>
    <w:rsid w:val="00A344D2"/>
    <w:rsid w:val="00A344DF"/>
    <w:rsid w:val="00A356CE"/>
    <w:rsid w:val="00A35B45"/>
    <w:rsid w:val="00A368C8"/>
    <w:rsid w:val="00A36B55"/>
    <w:rsid w:val="00A36CE9"/>
    <w:rsid w:val="00A36D9F"/>
    <w:rsid w:val="00A37390"/>
    <w:rsid w:val="00A37671"/>
    <w:rsid w:val="00A37DE4"/>
    <w:rsid w:val="00A404A4"/>
    <w:rsid w:val="00A40CB3"/>
    <w:rsid w:val="00A41970"/>
    <w:rsid w:val="00A41E87"/>
    <w:rsid w:val="00A42142"/>
    <w:rsid w:val="00A421DB"/>
    <w:rsid w:val="00A42226"/>
    <w:rsid w:val="00A4292C"/>
    <w:rsid w:val="00A42F44"/>
    <w:rsid w:val="00A430E6"/>
    <w:rsid w:val="00A4345A"/>
    <w:rsid w:val="00A43CAC"/>
    <w:rsid w:val="00A44177"/>
    <w:rsid w:val="00A4477F"/>
    <w:rsid w:val="00A4486B"/>
    <w:rsid w:val="00A45266"/>
    <w:rsid w:val="00A45317"/>
    <w:rsid w:val="00A45342"/>
    <w:rsid w:val="00A45F92"/>
    <w:rsid w:val="00A46AC6"/>
    <w:rsid w:val="00A473A0"/>
    <w:rsid w:val="00A47CF1"/>
    <w:rsid w:val="00A47D72"/>
    <w:rsid w:val="00A50916"/>
    <w:rsid w:val="00A512D8"/>
    <w:rsid w:val="00A5130B"/>
    <w:rsid w:val="00A52432"/>
    <w:rsid w:val="00A52666"/>
    <w:rsid w:val="00A53165"/>
    <w:rsid w:val="00A53173"/>
    <w:rsid w:val="00A5363D"/>
    <w:rsid w:val="00A537FF"/>
    <w:rsid w:val="00A544BC"/>
    <w:rsid w:val="00A5491C"/>
    <w:rsid w:val="00A556DF"/>
    <w:rsid w:val="00A557A7"/>
    <w:rsid w:val="00A5598B"/>
    <w:rsid w:val="00A55E8C"/>
    <w:rsid w:val="00A55E92"/>
    <w:rsid w:val="00A5602C"/>
    <w:rsid w:val="00A56492"/>
    <w:rsid w:val="00A565DE"/>
    <w:rsid w:val="00A5717E"/>
    <w:rsid w:val="00A57F59"/>
    <w:rsid w:val="00A609E2"/>
    <w:rsid w:val="00A61722"/>
    <w:rsid w:val="00A6230E"/>
    <w:rsid w:val="00A628E9"/>
    <w:rsid w:val="00A62FEB"/>
    <w:rsid w:val="00A638F5"/>
    <w:rsid w:val="00A65652"/>
    <w:rsid w:val="00A657BF"/>
    <w:rsid w:val="00A65C5F"/>
    <w:rsid w:val="00A65D54"/>
    <w:rsid w:val="00A65FD8"/>
    <w:rsid w:val="00A66210"/>
    <w:rsid w:val="00A66272"/>
    <w:rsid w:val="00A66CA5"/>
    <w:rsid w:val="00A66E63"/>
    <w:rsid w:val="00A67CA6"/>
    <w:rsid w:val="00A70144"/>
    <w:rsid w:val="00A706CD"/>
    <w:rsid w:val="00A70809"/>
    <w:rsid w:val="00A71048"/>
    <w:rsid w:val="00A718EA"/>
    <w:rsid w:val="00A71AC9"/>
    <w:rsid w:val="00A726E3"/>
    <w:rsid w:val="00A72774"/>
    <w:rsid w:val="00A72F36"/>
    <w:rsid w:val="00A73022"/>
    <w:rsid w:val="00A732F8"/>
    <w:rsid w:val="00A7339B"/>
    <w:rsid w:val="00A735CF"/>
    <w:rsid w:val="00A73625"/>
    <w:rsid w:val="00A7365B"/>
    <w:rsid w:val="00A74390"/>
    <w:rsid w:val="00A743E5"/>
    <w:rsid w:val="00A7515B"/>
    <w:rsid w:val="00A751B9"/>
    <w:rsid w:val="00A75510"/>
    <w:rsid w:val="00A75A75"/>
    <w:rsid w:val="00A767C5"/>
    <w:rsid w:val="00A769D3"/>
    <w:rsid w:val="00A772B3"/>
    <w:rsid w:val="00A77618"/>
    <w:rsid w:val="00A8072A"/>
    <w:rsid w:val="00A80C54"/>
    <w:rsid w:val="00A8157E"/>
    <w:rsid w:val="00A81BA4"/>
    <w:rsid w:val="00A81FEF"/>
    <w:rsid w:val="00A82DA6"/>
    <w:rsid w:val="00A830A9"/>
    <w:rsid w:val="00A83855"/>
    <w:rsid w:val="00A840A0"/>
    <w:rsid w:val="00A84217"/>
    <w:rsid w:val="00A84D60"/>
    <w:rsid w:val="00A84F0D"/>
    <w:rsid w:val="00A85FD1"/>
    <w:rsid w:val="00A87CE9"/>
    <w:rsid w:val="00A900F3"/>
    <w:rsid w:val="00A903C3"/>
    <w:rsid w:val="00A90499"/>
    <w:rsid w:val="00A90771"/>
    <w:rsid w:val="00A90E23"/>
    <w:rsid w:val="00A90F19"/>
    <w:rsid w:val="00A911BD"/>
    <w:rsid w:val="00A913D9"/>
    <w:rsid w:val="00A918B1"/>
    <w:rsid w:val="00A9220C"/>
    <w:rsid w:val="00A923C2"/>
    <w:rsid w:val="00A925F9"/>
    <w:rsid w:val="00A92EFD"/>
    <w:rsid w:val="00A93157"/>
    <w:rsid w:val="00A933BD"/>
    <w:rsid w:val="00A935F1"/>
    <w:rsid w:val="00A939CF"/>
    <w:rsid w:val="00A93FE3"/>
    <w:rsid w:val="00A94EA7"/>
    <w:rsid w:val="00A95B0F"/>
    <w:rsid w:val="00A95F3B"/>
    <w:rsid w:val="00A95F4A"/>
    <w:rsid w:val="00A960EC"/>
    <w:rsid w:val="00A966A6"/>
    <w:rsid w:val="00A969FE"/>
    <w:rsid w:val="00A96C48"/>
    <w:rsid w:val="00A97330"/>
    <w:rsid w:val="00A97898"/>
    <w:rsid w:val="00A97A76"/>
    <w:rsid w:val="00A97C27"/>
    <w:rsid w:val="00AA06FA"/>
    <w:rsid w:val="00AA0770"/>
    <w:rsid w:val="00AA0BE4"/>
    <w:rsid w:val="00AA0F81"/>
    <w:rsid w:val="00AA0FF8"/>
    <w:rsid w:val="00AA1D47"/>
    <w:rsid w:val="00AA1EB4"/>
    <w:rsid w:val="00AA20BC"/>
    <w:rsid w:val="00AA268B"/>
    <w:rsid w:val="00AA2A7A"/>
    <w:rsid w:val="00AA2DB7"/>
    <w:rsid w:val="00AA3473"/>
    <w:rsid w:val="00AA3715"/>
    <w:rsid w:val="00AA3967"/>
    <w:rsid w:val="00AA481F"/>
    <w:rsid w:val="00AA4F59"/>
    <w:rsid w:val="00AA52B7"/>
    <w:rsid w:val="00AA7680"/>
    <w:rsid w:val="00AA7954"/>
    <w:rsid w:val="00AB0053"/>
    <w:rsid w:val="00AB07E0"/>
    <w:rsid w:val="00AB0C46"/>
    <w:rsid w:val="00AB0EFD"/>
    <w:rsid w:val="00AB0F2B"/>
    <w:rsid w:val="00AB0F75"/>
    <w:rsid w:val="00AB1689"/>
    <w:rsid w:val="00AB1D7E"/>
    <w:rsid w:val="00AB1DDF"/>
    <w:rsid w:val="00AB2041"/>
    <w:rsid w:val="00AB24CE"/>
    <w:rsid w:val="00AB25CB"/>
    <w:rsid w:val="00AB279C"/>
    <w:rsid w:val="00AB27C2"/>
    <w:rsid w:val="00AB29D6"/>
    <w:rsid w:val="00AB34A0"/>
    <w:rsid w:val="00AB3718"/>
    <w:rsid w:val="00AB3CE4"/>
    <w:rsid w:val="00AB41C1"/>
    <w:rsid w:val="00AB4986"/>
    <w:rsid w:val="00AB498B"/>
    <w:rsid w:val="00AB4D28"/>
    <w:rsid w:val="00AB5890"/>
    <w:rsid w:val="00AB5CBA"/>
    <w:rsid w:val="00AB6602"/>
    <w:rsid w:val="00AB7B48"/>
    <w:rsid w:val="00AC09AB"/>
    <w:rsid w:val="00AC1BC3"/>
    <w:rsid w:val="00AC2BFA"/>
    <w:rsid w:val="00AC3F84"/>
    <w:rsid w:val="00AC4054"/>
    <w:rsid w:val="00AC4BF6"/>
    <w:rsid w:val="00AC5212"/>
    <w:rsid w:val="00AC5479"/>
    <w:rsid w:val="00AC54C5"/>
    <w:rsid w:val="00AC5904"/>
    <w:rsid w:val="00AC625A"/>
    <w:rsid w:val="00AC6308"/>
    <w:rsid w:val="00AC64AA"/>
    <w:rsid w:val="00AC666A"/>
    <w:rsid w:val="00AC66A6"/>
    <w:rsid w:val="00AC66C7"/>
    <w:rsid w:val="00AC6ED3"/>
    <w:rsid w:val="00AC77F3"/>
    <w:rsid w:val="00AD0320"/>
    <w:rsid w:val="00AD0953"/>
    <w:rsid w:val="00AD0C4F"/>
    <w:rsid w:val="00AD1A75"/>
    <w:rsid w:val="00AD1EC8"/>
    <w:rsid w:val="00AD1FAF"/>
    <w:rsid w:val="00AD2045"/>
    <w:rsid w:val="00AD233E"/>
    <w:rsid w:val="00AD276F"/>
    <w:rsid w:val="00AD314C"/>
    <w:rsid w:val="00AD3CDF"/>
    <w:rsid w:val="00AD43B2"/>
    <w:rsid w:val="00AD4509"/>
    <w:rsid w:val="00AD4680"/>
    <w:rsid w:val="00AD4722"/>
    <w:rsid w:val="00AD4916"/>
    <w:rsid w:val="00AD4C5B"/>
    <w:rsid w:val="00AD4CC8"/>
    <w:rsid w:val="00AD548C"/>
    <w:rsid w:val="00AD5645"/>
    <w:rsid w:val="00AD59E2"/>
    <w:rsid w:val="00AD6186"/>
    <w:rsid w:val="00AD6843"/>
    <w:rsid w:val="00AD6E5A"/>
    <w:rsid w:val="00AD79BD"/>
    <w:rsid w:val="00AD7A20"/>
    <w:rsid w:val="00AD7FF0"/>
    <w:rsid w:val="00AE135E"/>
    <w:rsid w:val="00AE1EBC"/>
    <w:rsid w:val="00AE3E72"/>
    <w:rsid w:val="00AE3E8E"/>
    <w:rsid w:val="00AE3ED9"/>
    <w:rsid w:val="00AE40AF"/>
    <w:rsid w:val="00AE40ED"/>
    <w:rsid w:val="00AE44E9"/>
    <w:rsid w:val="00AE48C0"/>
    <w:rsid w:val="00AE48F5"/>
    <w:rsid w:val="00AE4ABD"/>
    <w:rsid w:val="00AE5027"/>
    <w:rsid w:val="00AE5104"/>
    <w:rsid w:val="00AE5601"/>
    <w:rsid w:val="00AE57C7"/>
    <w:rsid w:val="00AE57D0"/>
    <w:rsid w:val="00AE6141"/>
    <w:rsid w:val="00AE7B90"/>
    <w:rsid w:val="00AF083A"/>
    <w:rsid w:val="00AF0BBF"/>
    <w:rsid w:val="00AF175F"/>
    <w:rsid w:val="00AF1C62"/>
    <w:rsid w:val="00AF1EDA"/>
    <w:rsid w:val="00AF2687"/>
    <w:rsid w:val="00AF2FBD"/>
    <w:rsid w:val="00AF331E"/>
    <w:rsid w:val="00AF37F8"/>
    <w:rsid w:val="00AF4A28"/>
    <w:rsid w:val="00AF4E66"/>
    <w:rsid w:val="00AF4E77"/>
    <w:rsid w:val="00AF5353"/>
    <w:rsid w:val="00AF5642"/>
    <w:rsid w:val="00AF616F"/>
    <w:rsid w:val="00AF6A45"/>
    <w:rsid w:val="00AF7133"/>
    <w:rsid w:val="00AF746E"/>
    <w:rsid w:val="00AF7470"/>
    <w:rsid w:val="00AF785E"/>
    <w:rsid w:val="00B00845"/>
    <w:rsid w:val="00B00ED3"/>
    <w:rsid w:val="00B00F35"/>
    <w:rsid w:val="00B01066"/>
    <w:rsid w:val="00B010AC"/>
    <w:rsid w:val="00B010B8"/>
    <w:rsid w:val="00B0174E"/>
    <w:rsid w:val="00B01797"/>
    <w:rsid w:val="00B01B2D"/>
    <w:rsid w:val="00B022DB"/>
    <w:rsid w:val="00B0291D"/>
    <w:rsid w:val="00B02AC9"/>
    <w:rsid w:val="00B03848"/>
    <w:rsid w:val="00B03FEC"/>
    <w:rsid w:val="00B041BD"/>
    <w:rsid w:val="00B045E4"/>
    <w:rsid w:val="00B047C5"/>
    <w:rsid w:val="00B04D89"/>
    <w:rsid w:val="00B0516E"/>
    <w:rsid w:val="00B05745"/>
    <w:rsid w:val="00B06870"/>
    <w:rsid w:val="00B07041"/>
    <w:rsid w:val="00B07A88"/>
    <w:rsid w:val="00B07E95"/>
    <w:rsid w:val="00B07F39"/>
    <w:rsid w:val="00B10829"/>
    <w:rsid w:val="00B1096E"/>
    <w:rsid w:val="00B10C4F"/>
    <w:rsid w:val="00B111EF"/>
    <w:rsid w:val="00B11254"/>
    <w:rsid w:val="00B1126C"/>
    <w:rsid w:val="00B1173D"/>
    <w:rsid w:val="00B11E35"/>
    <w:rsid w:val="00B11EE4"/>
    <w:rsid w:val="00B12AB2"/>
    <w:rsid w:val="00B12D93"/>
    <w:rsid w:val="00B13013"/>
    <w:rsid w:val="00B1326A"/>
    <w:rsid w:val="00B1364F"/>
    <w:rsid w:val="00B1391B"/>
    <w:rsid w:val="00B13ABD"/>
    <w:rsid w:val="00B13C85"/>
    <w:rsid w:val="00B13EB1"/>
    <w:rsid w:val="00B14808"/>
    <w:rsid w:val="00B14910"/>
    <w:rsid w:val="00B15024"/>
    <w:rsid w:val="00B15308"/>
    <w:rsid w:val="00B1557A"/>
    <w:rsid w:val="00B15AB7"/>
    <w:rsid w:val="00B15C80"/>
    <w:rsid w:val="00B15F70"/>
    <w:rsid w:val="00B16264"/>
    <w:rsid w:val="00B16D20"/>
    <w:rsid w:val="00B1713F"/>
    <w:rsid w:val="00B171E1"/>
    <w:rsid w:val="00B178A8"/>
    <w:rsid w:val="00B17C78"/>
    <w:rsid w:val="00B17C94"/>
    <w:rsid w:val="00B20AFE"/>
    <w:rsid w:val="00B20F5F"/>
    <w:rsid w:val="00B2105E"/>
    <w:rsid w:val="00B211B3"/>
    <w:rsid w:val="00B215F8"/>
    <w:rsid w:val="00B216AA"/>
    <w:rsid w:val="00B2210E"/>
    <w:rsid w:val="00B22B40"/>
    <w:rsid w:val="00B22D01"/>
    <w:rsid w:val="00B22D2E"/>
    <w:rsid w:val="00B238BE"/>
    <w:rsid w:val="00B23A82"/>
    <w:rsid w:val="00B23F63"/>
    <w:rsid w:val="00B243F2"/>
    <w:rsid w:val="00B249E0"/>
    <w:rsid w:val="00B26121"/>
    <w:rsid w:val="00B26CE4"/>
    <w:rsid w:val="00B26D2D"/>
    <w:rsid w:val="00B27032"/>
    <w:rsid w:val="00B27269"/>
    <w:rsid w:val="00B306C8"/>
    <w:rsid w:val="00B3152A"/>
    <w:rsid w:val="00B3160A"/>
    <w:rsid w:val="00B31693"/>
    <w:rsid w:val="00B322ED"/>
    <w:rsid w:val="00B33520"/>
    <w:rsid w:val="00B33FCC"/>
    <w:rsid w:val="00B3489D"/>
    <w:rsid w:val="00B348F4"/>
    <w:rsid w:val="00B34BD7"/>
    <w:rsid w:val="00B34EB2"/>
    <w:rsid w:val="00B35171"/>
    <w:rsid w:val="00B3635E"/>
    <w:rsid w:val="00B36A40"/>
    <w:rsid w:val="00B36FF5"/>
    <w:rsid w:val="00B37FCC"/>
    <w:rsid w:val="00B40BF9"/>
    <w:rsid w:val="00B41A8C"/>
    <w:rsid w:val="00B41B60"/>
    <w:rsid w:val="00B41D7E"/>
    <w:rsid w:val="00B41E48"/>
    <w:rsid w:val="00B41EF9"/>
    <w:rsid w:val="00B43113"/>
    <w:rsid w:val="00B43797"/>
    <w:rsid w:val="00B43B38"/>
    <w:rsid w:val="00B4404F"/>
    <w:rsid w:val="00B44742"/>
    <w:rsid w:val="00B449EE"/>
    <w:rsid w:val="00B45588"/>
    <w:rsid w:val="00B461B3"/>
    <w:rsid w:val="00B4697E"/>
    <w:rsid w:val="00B46D8F"/>
    <w:rsid w:val="00B4752E"/>
    <w:rsid w:val="00B5026F"/>
    <w:rsid w:val="00B50608"/>
    <w:rsid w:val="00B508B8"/>
    <w:rsid w:val="00B509BB"/>
    <w:rsid w:val="00B50E54"/>
    <w:rsid w:val="00B51A12"/>
    <w:rsid w:val="00B5319B"/>
    <w:rsid w:val="00B532F5"/>
    <w:rsid w:val="00B538A5"/>
    <w:rsid w:val="00B53913"/>
    <w:rsid w:val="00B53EB5"/>
    <w:rsid w:val="00B545A8"/>
    <w:rsid w:val="00B54A5C"/>
    <w:rsid w:val="00B54D54"/>
    <w:rsid w:val="00B55DDB"/>
    <w:rsid w:val="00B565B3"/>
    <w:rsid w:val="00B56B1C"/>
    <w:rsid w:val="00B56C24"/>
    <w:rsid w:val="00B57075"/>
    <w:rsid w:val="00B5768A"/>
    <w:rsid w:val="00B57726"/>
    <w:rsid w:val="00B57E5E"/>
    <w:rsid w:val="00B60F5D"/>
    <w:rsid w:val="00B61498"/>
    <w:rsid w:val="00B620BA"/>
    <w:rsid w:val="00B622C3"/>
    <w:rsid w:val="00B62635"/>
    <w:rsid w:val="00B62827"/>
    <w:rsid w:val="00B632BE"/>
    <w:rsid w:val="00B63481"/>
    <w:rsid w:val="00B63AB2"/>
    <w:rsid w:val="00B64A4C"/>
    <w:rsid w:val="00B652AE"/>
    <w:rsid w:val="00B65411"/>
    <w:rsid w:val="00B65475"/>
    <w:rsid w:val="00B654E2"/>
    <w:rsid w:val="00B6551C"/>
    <w:rsid w:val="00B65716"/>
    <w:rsid w:val="00B65A10"/>
    <w:rsid w:val="00B65F2E"/>
    <w:rsid w:val="00B65FFF"/>
    <w:rsid w:val="00B664E3"/>
    <w:rsid w:val="00B6675F"/>
    <w:rsid w:val="00B66C33"/>
    <w:rsid w:val="00B67711"/>
    <w:rsid w:val="00B678AC"/>
    <w:rsid w:val="00B702F1"/>
    <w:rsid w:val="00B71D43"/>
    <w:rsid w:val="00B72489"/>
    <w:rsid w:val="00B727C5"/>
    <w:rsid w:val="00B72E0E"/>
    <w:rsid w:val="00B73279"/>
    <w:rsid w:val="00B733F8"/>
    <w:rsid w:val="00B73441"/>
    <w:rsid w:val="00B73B54"/>
    <w:rsid w:val="00B73C75"/>
    <w:rsid w:val="00B74181"/>
    <w:rsid w:val="00B745DA"/>
    <w:rsid w:val="00B74604"/>
    <w:rsid w:val="00B747EC"/>
    <w:rsid w:val="00B7532A"/>
    <w:rsid w:val="00B75F22"/>
    <w:rsid w:val="00B76573"/>
    <w:rsid w:val="00B765B9"/>
    <w:rsid w:val="00B7790A"/>
    <w:rsid w:val="00B77CC0"/>
    <w:rsid w:val="00B80015"/>
    <w:rsid w:val="00B807B6"/>
    <w:rsid w:val="00B80D44"/>
    <w:rsid w:val="00B819A7"/>
    <w:rsid w:val="00B82115"/>
    <w:rsid w:val="00B8242F"/>
    <w:rsid w:val="00B82597"/>
    <w:rsid w:val="00B82C7C"/>
    <w:rsid w:val="00B83B1E"/>
    <w:rsid w:val="00B841C2"/>
    <w:rsid w:val="00B847D1"/>
    <w:rsid w:val="00B85D1F"/>
    <w:rsid w:val="00B867A4"/>
    <w:rsid w:val="00B86A6C"/>
    <w:rsid w:val="00B87D31"/>
    <w:rsid w:val="00B90932"/>
    <w:rsid w:val="00B90C4F"/>
    <w:rsid w:val="00B911BD"/>
    <w:rsid w:val="00B91514"/>
    <w:rsid w:val="00B92248"/>
    <w:rsid w:val="00B928EC"/>
    <w:rsid w:val="00B94035"/>
    <w:rsid w:val="00B940C5"/>
    <w:rsid w:val="00B94357"/>
    <w:rsid w:val="00B9445B"/>
    <w:rsid w:val="00B94A48"/>
    <w:rsid w:val="00B94AB6"/>
    <w:rsid w:val="00B94CCA"/>
    <w:rsid w:val="00B95906"/>
    <w:rsid w:val="00B95E60"/>
    <w:rsid w:val="00B96339"/>
    <w:rsid w:val="00B96920"/>
    <w:rsid w:val="00B96E57"/>
    <w:rsid w:val="00BA0250"/>
    <w:rsid w:val="00BA06B4"/>
    <w:rsid w:val="00BA086F"/>
    <w:rsid w:val="00BA0CC9"/>
    <w:rsid w:val="00BA2253"/>
    <w:rsid w:val="00BA23F5"/>
    <w:rsid w:val="00BA2A07"/>
    <w:rsid w:val="00BA36FB"/>
    <w:rsid w:val="00BA4386"/>
    <w:rsid w:val="00BA53E7"/>
    <w:rsid w:val="00BA5467"/>
    <w:rsid w:val="00BA6DA3"/>
    <w:rsid w:val="00BA788E"/>
    <w:rsid w:val="00BA7E05"/>
    <w:rsid w:val="00BB0F75"/>
    <w:rsid w:val="00BB1102"/>
    <w:rsid w:val="00BB1370"/>
    <w:rsid w:val="00BB2020"/>
    <w:rsid w:val="00BB28B6"/>
    <w:rsid w:val="00BB2A47"/>
    <w:rsid w:val="00BB2FC6"/>
    <w:rsid w:val="00BB3102"/>
    <w:rsid w:val="00BB32A0"/>
    <w:rsid w:val="00BB44B3"/>
    <w:rsid w:val="00BB458F"/>
    <w:rsid w:val="00BB480D"/>
    <w:rsid w:val="00BB518D"/>
    <w:rsid w:val="00BB52FF"/>
    <w:rsid w:val="00BB56C2"/>
    <w:rsid w:val="00BB59AE"/>
    <w:rsid w:val="00BB5E8F"/>
    <w:rsid w:val="00BB6275"/>
    <w:rsid w:val="00BB7360"/>
    <w:rsid w:val="00BB742C"/>
    <w:rsid w:val="00BB7B2C"/>
    <w:rsid w:val="00BB7E8A"/>
    <w:rsid w:val="00BC0461"/>
    <w:rsid w:val="00BC046A"/>
    <w:rsid w:val="00BC08E7"/>
    <w:rsid w:val="00BC14A5"/>
    <w:rsid w:val="00BC173B"/>
    <w:rsid w:val="00BC1B13"/>
    <w:rsid w:val="00BC209A"/>
    <w:rsid w:val="00BC2B37"/>
    <w:rsid w:val="00BC31A9"/>
    <w:rsid w:val="00BC38EB"/>
    <w:rsid w:val="00BC45CB"/>
    <w:rsid w:val="00BC4926"/>
    <w:rsid w:val="00BC49A6"/>
    <w:rsid w:val="00BC4A05"/>
    <w:rsid w:val="00BC4B66"/>
    <w:rsid w:val="00BC5085"/>
    <w:rsid w:val="00BC586A"/>
    <w:rsid w:val="00BC5F86"/>
    <w:rsid w:val="00BC6299"/>
    <w:rsid w:val="00BC66B3"/>
    <w:rsid w:val="00BC6895"/>
    <w:rsid w:val="00BC7B8E"/>
    <w:rsid w:val="00BC7E24"/>
    <w:rsid w:val="00BD02F1"/>
    <w:rsid w:val="00BD05A1"/>
    <w:rsid w:val="00BD0C73"/>
    <w:rsid w:val="00BD0D83"/>
    <w:rsid w:val="00BD0EF5"/>
    <w:rsid w:val="00BD20B9"/>
    <w:rsid w:val="00BD2173"/>
    <w:rsid w:val="00BD2D40"/>
    <w:rsid w:val="00BD2E9C"/>
    <w:rsid w:val="00BD2F04"/>
    <w:rsid w:val="00BD337B"/>
    <w:rsid w:val="00BD3533"/>
    <w:rsid w:val="00BD37E2"/>
    <w:rsid w:val="00BD3869"/>
    <w:rsid w:val="00BD403E"/>
    <w:rsid w:val="00BD40F3"/>
    <w:rsid w:val="00BD4500"/>
    <w:rsid w:val="00BD4B54"/>
    <w:rsid w:val="00BD4C88"/>
    <w:rsid w:val="00BD528B"/>
    <w:rsid w:val="00BD5D23"/>
    <w:rsid w:val="00BD65BD"/>
    <w:rsid w:val="00BD7389"/>
    <w:rsid w:val="00BD7F42"/>
    <w:rsid w:val="00BE0FEB"/>
    <w:rsid w:val="00BE16BB"/>
    <w:rsid w:val="00BE18C3"/>
    <w:rsid w:val="00BE1BA5"/>
    <w:rsid w:val="00BE1F41"/>
    <w:rsid w:val="00BE276F"/>
    <w:rsid w:val="00BE2B0F"/>
    <w:rsid w:val="00BE2C3F"/>
    <w:rsid w:val="00BE36D7"/>
    <w:rsid w:val="00BE3DF1"/>
    <w:rsid w:val="00BE421E"/>
    <w:rsid w:val="00BE44F9"/>
    <w:rsid w:val="00BE45B0"/>
    <w:rsid w:val="00BE5575"/>
    <w:rsid w:val="00BE5701"/>
    <w:rsid w:val="00BE5FC6"/>
    <w:rsid w:val="00BE6093"/>
    <w:rsid w:val="00BE632C"/>
    <w:rsid w:val="00BE6E25"/>
    <w:rsid w:val="00BE714B"/>
    <w:rsid w:val="00BE7225"/>
    <w:rsid w:val="00BE7375"/>
    <w:rsid w:val="00BE74B3"/>
    <w:rsid w:val="00BF0081"/>
    <w:rsid w:val="00BF03B1"/>
    <w:rsid w:val="00BF09D7"/>
    <w:rsid w:val="00BF0E0F"/>
    <w:rsid w:val="00BF3076"/>
    <w:rsid w:val="00BF3250"/>
    <w:rsid w:val="00BF42EC"/>
    <w:rsid w:val="00BF4B0F"/>
    <w:rsid w:val="00BF4BE8"/>
    <w:rsid w:val="00BF55D2"/>
    <w:rsid w:val="00BF591F"/>
    <w:rsid w:val="00BF61F1"/>
    <w:rsid w:val="00BF638D"/>
    <w:rsid w:val="00BF63CF"/>
    <w:rsid w:val="00BF6577"/>
    <w:rsid w:val="00BF68AA"/>
    <w:rsid w:val="00BF6BB1"/>
    <w:rsid w:val="00BF7410"/>
    <w:rsid w:val="00BF7757"/>
    <w:rsid w:val="00BF79D4"/>
    <w:rsid w:val="00C0090D"/>
    <w:rsid w:val="00C00CA3"/>
    <w:rsid w:val="00C00E1B"/>
    <w:rsid w:val="00C0123A"/>
    <w:rsid w:val="00C016AF"/>
    <w:rsid w:val="00C01EAB"/>
    <w:rsid w:val="00C02193"/>
    <w:rsid w:val="00C024AD"/>
    <w:rsid w:val="00C02A8A"/>
    <w:rsid w:val="00C0389E"/>
    <w:rsid w:val="00C039D9"/>
    <w:rsid w:val="00C04201"/>
    <w:rsid w:val="00C04456"/>
    <w:rsid w:val="00C04686"/>
    <w:rsid w:val="00C04CCC"/>
    <w:rsid w:val="00C0564B"/>
    <w:rsid w:val="00C06C6B"/>
    <w:rsid w:val="00C06FC2"/>
    <w:rsid w:val="00C07A0C"/>
    <w:rsid w:val="00C07AC2"/>
    <w:rsid w:val="00C07BED"/>
    <w:rsid w:val="00C07D12"/>
    <w:rsid w:val="00C10132"/>
    <w:rsid w:val="00C10905"/>
    <w:rsid w:val="00C116E8"/>
    <w:rsid w:val="00C118EC"/>
    <w:rsid w:val="00C12090"/>
    <w:rsid w:val="00C141BE"/>
    <w:rsid w:val="00C153FA"/>
    <w:rsid w:val="00C15A25"/>
    <w:rsid w:val="00C16280"/>
    <w:rsid w:val="00C162AD"/>
    <w:rsid w:val="00C16481"/>
    <w:rsid w:val="00C1727F"/>
    <w:rsid w:val="00C17BEE"/>
    <w:rsid w:val="00C20119"/>
    <w:rsid w:val="00C205D2"/>
    <w:rsid w:val="00C20BC4"/>
    <w:rsid w:val="00C217CA"/>
    <w:rsid w:val="00C21D4A"/>
    <w:rsid w:val="00C21E7D"/>
    <w:rsid w:val="00C2227D"/>
    <w:rsid w:val="00C22782"/>
    <w:rsid w:val="00C227D0"/>
    <w:rsid w:val="00C22A6A"/>
    <w:rsid w:val="00C23255"/>
    <w:rsid w:val="00C23458"/>
    <w:rsid w:val="00C234EF"/>
    <w:rsid w:val="00C2371D"/>
    <w:rsid w:val="00C23902"/>
    <w:rsid w:val="00C23971"/>
    <w:rsid w:val="00C23BF5"/>
    <w:rsid w:val="00C23D01"/>
    <w:rsid w:val="00C23F7C"/>
    <w:rsid w:val="00C24095"/>
    <w:rsid w:val="00C24F07"/>
    <w:rsid w:val="00C265E7"/>
    <w:rsid w:val="00C26956"/>
    <w:rsid w:val="00C26F9A"/>
    <w:rsid w:val="00C27274"/>
    <w:rsid w:val="00C273BA"/>
    <w:rsid w:val="00C302A0"/>
    <w:rsid w:val="00C3083E"/>
    <w:rsid w:val="00C30D2C"/>
    <w:rsid w:val="00C30DA0"/>
    <w:rsid w:val="00C30E01"/>
    <w:rsid w:val="00C30E8E"/>
    <w:rsid w:val="00C30FBB"/>
    <w:rsid w:val="00C31424"/>
    <w:rsid w:val="00C316B0"/>
    <w:rsid w:val="00C31B07"/>
    <w:rsid w:val="00C32142"/>
    <w:rsid w:val="00C34092"/>
    <w:rsid w:val="00C34658"/>
    <w:rsid w:val="00C347A9"/>
    <w:rsid w:val="00C348AD"/>
    <w:rsid w:val="00C35DFA"/>
    <w:rsid w:val="00C36633"/>
    <w:rsid w:val="00C3673C"/>
    <w:rsid w:val="00C36BAA"/>
    <w:rsid w:val="00C36D99"/>
    <w:rsid w:val="00C373E5"/>
    <w:rsid w:val="00C37B52"/>
    <w:rsid w:val="00C405F4"/>
    <w:rsid w:val="00C407D4"/>
    <w:rsid w:val="00C4159C"/>
    <w:rsid w:val="00C41FE5"/>
    <w:rsid w:val="00C42327"/>
    <w:rsid w:val="00C4269E"/>
    <w:rsid w:val="00C4339B"/>
    <w:rsid w:val="00C436A3"/>
    <w:rsid w:val="00C443A3"/>
    <w:rsid w:val="00C453AC"/>
    <w:rsid w:val="00C45795"/>
    <w:rsid w:val="00C471C9"/>
    <w:rsid w:val="00C4725F"/>
    <w:rsid w:val="00C4792B"/>
    <w:rsid w:val="00C47BE8"/>
    <w:rsid w:val="00C501FB"/>
    <w:rsid w:val="00C50295"/>
    <w:rsid w:val="00C50D49"/>
    <w:rsid w:val="00C51975"/>
    <w:rsid w:val="00C51A92"/>
    <w:rsid w:val="00C5221C"/>
    <w:rsid w:val="00C52585"/>
    <w:rsid w:val="00C5338D"/>
    <w:rsid w:val="00C5354B"/>
    <w:rsid w:val="00C53AEC"/>
    <w:rsid w:val="00C53B60"/>
    <w:rsid w:val="00C53BD2"/>
    <w:rsid w:val="00C53D1E"/>
    <w:rsid w:val="00C55564"/>
    <w:rsid w:val="00C555EA"/>
    <w:rsid w:val="00C55B4C"/>
    <w:rsid w:val="00C56303"/>
    <w:rsid w:val="00C5633F"/>
    <w:rsid w:val="00C564B4"/>
    <w:rsid w:val="00C60415"/>
    <w:rsid w:val="00C619E9"/>
    <w:rsid w:val="00C62131"/>
    <w:rsid w:val="00C6214B"/>
    <w:rsid w:val="00C6277F"/>
    <w:rsid w:val="00C629DB"/>
    <w:rsid w:val="00C62AD8"/>
    <w:rsid w:val="00C62E3D"/>
    <w:rsid w:val="00C631C9"/>
    <w:rsid w:val="00C63726"/>
    <w:rsid w:val="00C63A6B"/>
    <w:rsid w:val="00C6440D"/>
    <w:rsid w:val="00C64E25"/>
    <w:rsid w:val="00C651BF"/>
    <w:rsid w:val="00C6563E"/>
    <w:rsid w:val="00C6572E"/>
    <w:rsid w:val="00C670D7"/>
    <w:rsid w:val="00C677C4"/>
    <w:rsid w:val="00C67F75"/>
    <w:rsid w:val="00C70509"/>
    <w:rsid w:val="00C70917"/>
    <w:rsid w:val="00C70BB3"/>
    <w:rsid w:val="00C70F54"/>
    <w:rsid w:val="00C71004"/>
    <w:rsid w:val="00C711C3"/>
    <w:rsid w:val="00C71352"/>
    <w:rsid w:val="00C7145D"/>
    <w:rsid w:val="00C71772"/>
    <w:rsid w:val="00C71DAB"/>
    <w:rsid w:val="00C7213B"/>
    <w:rsid w:val="00C72276"/>
    <w:rsid w:val="00C7255A"/>
    <w:rsid w:val="00C729DE"/>
    <w:rsid w:val="00C73B12"/>
    <w:rsid w:val="00C73D5D"/>
    <w:rsid w:val="00C74194"/>
    <w:rsid w:val="00C744C5"/>
    <w:rsid w:val="00C74672"/>
    <w:rsid w:val="00C74FFA"/>
    <w:rsid w:val="00C7522C"/>
    <w:rsid w:val="00C75324"/>
    <w:rsid w:val="00C75C63"/>
    <w:rsid w:val="00C7628D"/>
    <w:rsid w:val="00C76C87"/>
    <w:rsid w:val="00C76CC4"/>
    <w:rsid w:val="00C7729A"/>
    <w:rsid w:val="00C777C8"/>
    <w:rsid w:val="00C7798B"/>
    <w:rsid w:val="00C77CDA"/>
    <w:rsid w:val="00C802B8"/>
    <w:rsid w:val="00C810EC"/>
    <w:rsid w:val="00C82D6D"/>
    <w:rsid w:val="00C82FAD"/>
    <w:rsid w:val="00C83A61"/>
    <w:rsid w:val="00C8460E"/>
    <w:rsid w:val="00C84749"/>
    <w:rsid w:val="00C84D66"/>
    <w:rsid w:val="00C85166"/>
    <w:rsid w:val="00C851AF"/>
    <w:rsid w:val="00C85F6A"/>
    <w:rsid w:val="00C864DE"/>
    <w:rsid w:val="00C86C22"/>
    <w:rsid w:val="00C86FAC"/>
    <w:rsid w:val="00C8719C"/>
    <w:rsid w:val="00C874E9"/>
    <w:rsid w:val="00C875C5"/>
    <w:rsid w:val="00C9077E"/>
    <w:rsid w:val="00C90A62"/>
    <w:rsid w:val="00C90A88"/>
    <w:rsid w:val="00C90C00"/>
    <w:rsid w:val="00C90DF9"/>
    <w:rsid w:val="00C90FB5"/>
    <w:rsid w:val="00C911A1"/>
    <w:rsid w:val="00C911A8"/>
    <w:rsid w:val="00C91578"/>
    <w:rsid w:val="00C91B57"/>
    <w:rsid w:val="00C91BB0"/>
    <w:rsid w:val="00C91DDB"/>
    <w:rsid w:val="00C9204D"/>
    <w:rsid w:val="00C926B7"/>
    <w:rsid w:val="00C927D7"/>
    <w:rsid w:val="00C929E4"/>
    <w:rsid w:val="00C92ACD"/>
    <w:rsid w:val="00C9326C"/>
    <w:rsid w:val="00C93A8B"/>
    <w:rsid w:val="00C94C6A"/>
    <w:rsid w:val="00C94E21"/>
    <w:rsid w:val="00C95AA6"/>
    <w:rsid w:val="00C95F5D"/>
    <w:rsid w:val="00C965FD"/>
    <w:rsid w:val="00C96A37"/>
    <w:rsid w:val="00C96E46"/>
    <w:rsid w:val="00CA00BA"/>
    <w:rsid w:val="00CA05B6"/>
    <w:rsid w:val="00CA06DE"/>
    <w:rsid w:val="00CA0986"/>
    <w:rsid w:val="00CA0BDC"/>
    <w:rsid w:val="00CA0CD5"/>
    <w:rsid w:val="00CA143D"/>
    <w:rsid w:val="00CA1AD1"/>
    <w:rsid w:val="00CA1E9E"/>
    <w:rsid w:val="00CA232E"/>
    <w:rsid w:val="00CA2B26"/>
    <w:rsid w:val="00CA3BCA"/>
    <w:rsid w:val="00CA3E69"/>
    <w:rsid w:val="00CA4A6A"/>
    <w:rsid w:val="00CA4CF9"/>
    <w:rsid w:val="00CA4E9E"/>
    <w:rsid w:val="00CA5144"/>
    <w:rsid w:val="00CA5BB4"/>
    <w:rsid w:val="00CA6388"/>
    <w:rsid w:val="00CA641C"/>
    <w:rsid w:val="00CA6990"/>
    <w:rsid w:val="00CB1D08"/>
    <w:rsid w:val="00CB24F5"/>
    <w:rsid w:val="00CB33C7"/>
    <w:rsid w:val="00CB371C"/>
    <w:rsid w:val="00CB3982"/>
    <w:rsid w:val="00CB3FB7"/>
    <w:rsid w:val="00CB42EC"/>
    <w:rsid w:val="00CB4350"/>
    <w:rsid w:val="00CB4978"/>
    <w:rsid w:val="00CB54A7"/>
    <w:rsid w:val="00CB582A"/>
    <w:rsid w:val="00CB6766"/>
    <w:rsid w:val="00CB76BF"/>
    <w:rsid w:val="00CB7A0C"/>
    <w:rsid w:val="00CC0686"/>
    <w:rsid w:val="00CC0688"/>
    <w:rsid w:val="00CC07EE"/>
    <w:rsid w:val="00CC1351"/>
    <w:rsid w:val="00CC1C58"/>
    <w:rsid w:val="00CC1DBE"/>
    <w:rsid w:val="00CC1E1D"/>
    <w:rsid w:val="00CC1E58"/>
    <w:rsid w:val="00CC2161"/>
    <w:rsid w:val="00CC21B1"/>
    <w:rsid w:val="00CC2296"/>
    <w:rsid w:val="00CC2365"/>
    <w:rsid w:val="00CC2A06"/>
    <w:rsid w:val="00CC2DB0"/>
    <w:rsid w:val="00CC2E3F"/>
    <w:rsid w:val="00CC3C9B"/>
    <w:rsid w:val="00CC3E60"/>
    <w:rsid w:val="00CC3F0F"/>
    <w:rsid w:val="00CC5143"/>
    <w:rsid w:val="00CC52B6"/>
    <w:rsid w:val="00CC62AC"/>
    <w:rsid w:val="00CC638F"/>
    <w:rsid w:val="00CC6ACF"/>
    <w:rsid w:val="00CC6FE6"/>
    <w:rsid w:val="00CC7251"/>
    <w:rsid w:val="00CD00C7"/>
    <w:rsid w:val="00CD017E"/>
    <w:rsid w:val="00CD0254"/>
    <w:rsid w:val="00CD0E46"/>
    <w:rsid w:val="00CD16D1"/>
    <w:rsid w:val="00CD1ADC"/>
    <w:rsid w:val="00CD1E5A"/>
    <w:rsid w:val="00CD2A06"/>
    <w:rsid w:val="00CD3979"/>
    <w:rsid w:val="00CD45D3"/>
    <w:rsid w:val="00CD4F59"/>
    <w:rsid w:val="00CD598D"/>
    <w:rsid w:val="00CD5BFA"/>
    <w:rsid w:val="00CD5E00"/>
    <w:rsid w:val="00CD6684"/>
    <w:rsid w:val="00CD684E"/>
    <w:rsid w:val="00CD7376"/>
    <w:rsid w:val="00CD7425"/>
    <w:rsid w:val="00CD7588"/>
    <w:rsid w:val="00CD783D"/>
    <w:rsid w:val="00CD7E68"/>
    <w:rsid w:val="00CE0D4D"/>
    <w:rsid w:val="00CE131B"/>
    <w:rsid w:val="00CE13D5"/>
    <w:rsid w:val="00CE1AEE"/>
    <w:rsid w:val="00CE22CB"/>
    <w:rsid w:val="00CE25DE"/>
    <w:rsid w:val="00CE32AA"/>
    <w:rsid w:val="00CE3674"/>
    <w:rsid w:val="00CE3DB8"/>
    <w:rsid w:val="00CE3FBC"/>
    <w:rsid w:val="00CE4078"/>
    <w:rsid w:val="00CE43C5"/>
    <w:rsid w:val="00CE4752"/>
    <w:rsid w:val="00CE4A5A"/>
    <w:rsid w:val="00CE510A"/>
    <w:rsid w:val="00CE51D2"/>
    <w:rsid w:val="00CE52E5"/>
    <w:rsid w:val="00CE5516"/>
    <w:rsid w:val="00CE5835"/>
    <w:rsid w:val="00CE5866"/>
    <w:rsid w:val="00CE5BDE"/>
    <w:rsid w:val="00CE6183"/>
    <w:rsid w:val="00CE6251"/>
    <w:rsid w:val="00CE6E54"/>
    <w:rsid w:val="00CF0888"/>
    <w:rsid w:val="00CF0C18"/>
    <w:rsid w:val="00CF146C"/>
    <w:rsid w:val="00CF184F"/>
    <w:rsid w:val="00CF1A2B"/>
    <w:rsid w:val="00CF1C06"/>
    <w:rsid w:val="00CF1E1A"/>
    <w:rsid w:val="00CF1FDC"/>
    <w:rsid w:val="00CF296D"/>
    <w:rsid w:val="00CF3112"/>
    <w:rsid w:val="00CF34EC"/>
    <w:rsid w:val="00CF38E1"/>
    <w:rsid w:val="00CF3E5F"/>
    <w:rsid w:val="00CF4046"/>
    <w:rsid w:val="00CF462D"/>
    <w:rsid w:val="00CF49B7"/>
    <w:rsid w:val="00CF547A"/>
    <w:rsid w:val="00CF563B"/>
    <w:rsid w:val="00CF572E"/>
    <w:rsid w:val="00CF6DA0"/>
    <w:rsid w:val="00CF7133"/>
    <w:rsid w:val="00CF71D6"/>
    <w:rsid w:val="00CF7663"/>
    <w:rsid w:val="00D0160F"/>
    <w:rsid w:val="00D01765"/>
    <w:rsid w:val="00D02129"/>
    <w:rsid w:val="00D035D5"/>
    <w:rsid w:val="00D037F8"/>
    <w:rsid w:val="00D03C03"/>
    <w:rsid w:val="00D03C5E"/>
    <w:rsid w:val="00D044C6"/>
    <w:rsid w:val="00D044F0"/>
    <w:rsid w:val="00D04950"/>
    <w:rsid w:val="00D04BB6"/>
    <w:rsid w:val="00D04C68"/>
    <w:rsid w:val="00D05519"/>
    <w:rsid w:val="00D055F3"/>
    <w:rsid w:val="00D058E6"/>
    <w:rsid w:val="00D05CAE"/>
    <w:rsid w:val="00D06D40"/>
    <w:rsid w:val="00D075FF"/>
    <w:rsid w:val="00D07B43"/>
    <w:rsid w:val="00D100B1"/>
    <w:rsid w:val="00D108C3"/>
    <w:rsid w:val="00D109C9"/>
    <w:rsid w:val="00D10AC6"/>
    <w:rsid w:val="00D11F58"/>
    <w:rsid w:val="00D124F2"/>
    <w:rsid w:val="00D12F43"/>
    <w:rsid w:val="00D135D5"/>
    <w:rsid w:val="00D13759"/>
    <w:rsid w:val="00D13E96"/>
    <w:rsid w:val="00D13F45"/>
    <w:rsid w:val="00D140BB"/>
    <w:rsid w:val="00D14318"/>
    <w:rsid w:val="00D143E1"/>
    <w:rsid w:val="00D151D1"/>
    <w:rsid w:val="00D15538"/>
    <w:rsid w:val="00D156A7"/>
    <w:rsid w:val="00D15CBC"/>
    <w:rsid w:val="00D15E71"/>
    <w:rsid w:val="00D160C7"/>
    <w:rsid w:val="00D166D1"/>
    <w:rsid w:val="00D16804"/>
    <w:rsid w:val="00D16F43"/>
    <w:rsid w:val="00D16FE4"/>
    <w:rsid w:val="00D16FEB"/>
    <w:rsid w:val="00D17030"/>
    <w:rsid w:val="00D17A18"/>
    <w:rsid w:val="00D17DB5"/>
    <w:rsid w:val="00D2060E"/>
    <w:rsid w:val="00D2085E"/>
    <w:rsid w:val="00D20BF2"/>
    <w:rsid w:val="00D2145F"/>
    <w:rsid w:val="00D21B28"/>
    <w:rsid w:val="00D2207C"/>
    <w:rsid w:val="00D22261"/>
    <w:rsid w:val="00D22B00"/>
    <w:rsid w:val="00D22B1E"/>
    <w:rsid w:val="00D22B4F"/>
    <w:rsid w:val="00D22F96"/>
    <w:rsid w:val="00D23C77"/>
    <w:rsid w:val="00D24505"/>
    <w:rsid w:val="00D2454F"/>
    <w:rsid w:val="00D246AF"/>
    <w:rsid w:val="00D248A5"/>
    <w:rsid w:val="00D25549"/>
    <w:rsid w:val="00D26CFE"/>
    <w:rsid w:val="00D26EBB"/>
    <w:rsid w:val="00D273C5"/>
    <w:rsid w:val="00D27540"/>
    <w:rsid w:val="00D27CE1"/>
    <w:rsid w:val="00D30058"/>
    <w:rsid w:val="00D3032F"/>
    <w:rsid w:val="00D30757"/>
    <w:rsid w:val="00D31266"/>
    <w:rsid w:val="00D31749"/>
    <w:rsid w:val="00D31826"/>
    <w:rsid w:val="00D31BAB"/>
    <w:rsid w:val="00D31CD2"/>
    <w:rsid w:val="00D3229E"/>
    <w:rsid w:val="00D32BF6"/>
    <w:rsid w:val="00D32ED3"/>
    <w:rsid w:val="00D33360"/>
    <w:rsid w:val="00D34064"/>
    <w:rsid w:val="00D35709"/>
    <w:rsid w:val="00D3579F"/>
    <w:rsid w:val="00D36758"/>
    <w:rsid w:val="00D37AD8"/>
    <w:rsid w:val="00D403F6"/>
    <w:rsid w:val="00D419BA"/>
    <w:rsid w:val="00D42519"/>
    <w:rsid w:val="00D42667"/>
    <w:rsid w:val="00D428F0"/>
    <w:rsid w:val="00D42D1C"/>
    <w:rsid w:val="00D42D3C"/>
    <w:rsid w:val="00D43670"/>
    <w:rsid w:val="00D43717"/>
    <w:rsid w:val="00D43E57"/>
    <w:rsid w:val="00D44A4A"/>
    <w:rsid w:val="00D44E8F"/>
    <w:rsid w:val="00D458D9"/>
    <w:rsid w:val="00D45F97"/>
    <w:rsid w:val="00D46A25"/>
    <w:rsid w:val="00D47528"/>
    <w:rsid w:val="00D47A54"/>
    <w:rsid w:val="00D502D6"/>
    <w:rsid w:val="00D5030C"/>
    <w:rsid w:val="00D50DDC"/>
    <w:rsid w:val="00D513F5"/>
    <w:rsid w:val="00D513F8"/>
    <w:rsid w:val="00D515EA"/>
    <w:rsid w:val="00D5161C"/>
    <w:rsid w:val="00D51842"/>
    <w:rsid w:val="00D5233A"/>
    <w:rsid w:val="00D52426"/>
    <w:rsid w:val="00D526A4"/>
    <w:rsid w:val="00D5313E"/>
    <w:rsid w:val="00D5456B"/>
    <w:rsid w:val="00D54F74"/>
    <w:rsid w:val="00D54F7D"/>
    <w:rsid w:val="00D555B4"/>
    <w:rsid w:val="00D56E66"/>
    <w:rsid w:val="00D57483"/>
    <w:rsid w:val="00D57D47"/>
    <w:rsid w:val="00D6023A"/>
    <w:rsid w:val="00D60419"/>
    <w:rsid w:val="00D60B3C"/>
    <w:rsid w:val="00D617B0"/>
    <w:rsid w:val="00D61AC1"/>
    <w:rsid w:val="00D61E13"/>
    <w:rsid w:val="00D622F4"/>
    <w:rsid w:val="00D623A2"/>
    <w:rsid w:val="00D623DF"/>
    <w:rsid w:val="00D627A3"/>
    <w:rsid w:val="00D62A84"/>
    <w:rsid w:val="00D62C51"/>
    <w:rsid w:val="00D633F8"/>
    <w:rsid w:val="00D637E6"/>
    <w:rsid w:val="00D63BEB"/>
    <w:rsid w:val="00D63EFC"/>
    <w:rsid w:val="00D64176"/>
    <w:rsid w:val="00D648CE"/>
    <w:rsid w:val="00D655B5"/>
    <w:rsid w:val="00D65EDA"/>
    <w:rsid w:val="00D65F1A"/>
    <w:rsid w:val="00D6697B"/>
    <w:rsid w:val="00D676CA"/>
    <w:rsid w:val="00D6782D"/>
    <w:rsid w:val="00D67D7C"/>
    <w:rsid w:val="00D67F4E"/>
    <w:rsid w:val="00D70F91"/>
    <w:rsid w:val="00D717C1"/>
    <w:rsid w:val="00D71BA1"/>
    <w:rsid w:val="00D71D5A"/>
    <w:rsid w:val="00D71FAB"/>
    <w:rsid w:val="00D72079"/>
    <w:rsid w:val="00D72E8D"/>
    <w:rsid w:val="00D732A6"/>
    <w:rsid w:val="00D73668"/>
    <w:rsid w:val="00D74550"/>
    <w:rsid w:val="00D7499F"/>
    <w:rsid w:val="00D74CF9"/>
    <w:rsid w:val="00D751CE"/>
    <w:rsid w:val="00D75262"/>
    <w:rsid w:val="00D7533B"/>
    <w:rsid w:val="00D75360"/>
    <w:rsid w:val="00D753C0"/>
    <w:rsid w:val="00D755CD"/>
    <w:rsid w:val="00D75A4A"/>
    <w:rsid w:val="00D76135"/>
    <w:rsid w:val="00D76212"/>
    <w:rsid w:val="00D76237"/>
    <w:rsid w:val="00D765EF"/>
    <w:rsid w:val="00D76877"/>
    <w:rsid w:val="00D76AF2"/>
    <w:rsid w:val="00D76ED5"/>
    <w:rsid w:val="00D77A55"/>
    <w:rsid w:val="00D77B05"/>
    <w:rsid w:val="00D8089B"/>
    <w:rsid w:val="00D809A6"/>
    <w:rsid w:val="00D8286F"/>
    <w:rsid w:val="00D82DE8"/>
    <w:rsid w:val="00D83605"/>
    <w:rsid w:val="00D83EB1"/>
    <w:rsid w:val="00D842E6"/>
    <w:rsid w:val="00D84327"/>
    <w:rsid w:val="00D84B66"/>
    <w:rsid w:val="00D8524A"/>
    <w:rsid w:val="00D85492"/>
    <w:rsid w:val="00D85C4B"/>
    <w:rsid w:val="00D870A0"/>
    <w:rsid w:val="00D8716F"/>
    <w:rsid w:val="00D874A2"/>
    <w:rsid w:val="00D878B0"/>
    <w:rsid w:val="00D879CA"/>
    <w:rsid w:val="00D87D86"/>
    <w:rsid w:val="00D90450"/>
    <w:rsid w:val="00D905BB"/>
    <w:rsid w:val="00D91107"/>
    <w:rsid w:val="00D91519"/>
    <w:rsid w:val="00D919A5"/>
    <w:rsid w:val="00D91CFF"/>
    <w:rsid w:val="00D91D69"/>
    <w:rsid w:val="00D936E3"/>
    <w:rsid w:val="00D9392D"/>
    <w:rsid w:val="00D93A7D"/>
    <w:rsid w:val="00D93BB9"/>
    <w:rsid w:val="00D9429F"/>
    <w:rsid w:val="00D9544D"/>
    <w:rsid w:val="00D95899"/>
    <w:rsid w:val="00D95A55"/>
    <w:rsid w:val="00D95A91"/>
    <w:rsid w:val="00D95A9E"/>
    <w:rsid w:val="00D95CB2"/>
    <w:rsid w:val="00D97664"/>
    <w:rsid w:val="00D979BE"/>
    <w:rsid w:val="00D97ED6"/>
    <w:rsid w:val="00DA0FEB"/>
    <w:rsid w:val="00DA1076"/>
    <w:rsid w:val="00DA1405"/>
    <w:rsid w:val="00DA14A0"/>
    <w:rsid w:val="00DA1555"/>
    <w:rsid w:val="00DA18EC"/>
    <w:rsid w:val="00DA20E5"/>
    <w:rsid w:val="00DA2311"/>
    <w:rsid w:val="00DA2402"/>
    <w:rsid w:val="00DA24BB"/>
    <w:rsid w:val="00DA2B03"/>
    <w:rsid w:val="00DA2BC2"/>
    <w:rsid w:val="00DA3073"/>
    <w:rsid w:val="00DA30B4"/>
    <w:rsid w:val="00DA34F3"/>
    <w:rsid w:val="00DA357D"/>
    <w:rsid w:val="00DA36A1"/>
    <w:rsid w:val="00DA38CB"/>
    <w:rsid w:val="00DA3BA8"/>
    <w:rsid w:val="00DA3BE2"/>
    <w:rsid w:val="00DA3C01"/>
    <w:rsid w:val="00DA439F"/>
    <w:rsid w:val="00DA442A"/>
    <w:rsid w:val="00DA4B18"/>
    <w:rsid w:val="00DA584C"/>
    <w:rsid w:val="00DA593E"/>
    <w:rsid w:val="00DA5ADD"/>
    <w:rsid w:val="00DA5FB0"/>
    <w:rsid w:val="00DA5FC2"/>
    <w:rsid w:val="00DA610F"/>
    <w:rsid w:val="00DA653D"/>
    <w:rsid w:val="00DA65E4"/>
    <w:rsid w:val="00DA6DED"/>
    <w:rsid w:val="00DA7322"/>
    <w:rsid w:val="00DA73E0"/>
    <w:rsid w:val="00DA78F0"/>
    <w:rsid w:val="00DB03DE"/>
    <w:rsid w:val="00DB0624"/>
    <w:rsid w:val="00DB1D17"/>
    <w:rsid w:val="00DB1D7C"/>
    <w:rsid w:val="00DB2179"/>
    <w:rsid w:val="00DB2231"/>
    <w:rsid w:val="00DB2929"/>
    <w:rsid w:val="00DB2B06"/>
    <w:rsid w:val="00DB2F1C"/>
    <w:rsid w:val="00DB314F"/>
    <w:rsid w:val="00DB335B"/>
    <w:rsid w:val="00DB33C4"/>
    <w:rsid w:val="00DB355E"/>
    <w:rsid w:val="00DB3A36"/>
    <w:rsid w:val="00DB3EEB"/>
    <w:rsid w:val="00DB3F80"/>
    <w:rsid w:val="00DB40D0"/>
    <w:rsid w:val="00DB427F"/>
    <w:rsid w:val="00DB45B2"/>
    <w:rsid w:val="00DB4B26"/>
    <w:rsid w:val="00DB5304"/>
    <w:rsid w:val="00DB6E38"/>
    <w:rsid w:val="00DC00F8"/>
    <w:rsid w:val="00DC051B"/>
    <w:rsid w:val="00DC078C"/>
    <w:rsid w:val="00DC0EF5"/>
    <w:rsid w:val="00DC11B1"/>
    <w:rsid w:val="00DC1618"/>
    <w:rsid w:val="00DC183D"/>
    <w:rsid w:val="00DC1B8B"/>
    <w:rsid w:val="00DC1E52"/>
    <w:rsid w:val="00DC2126"/>
    <w:rsid w:val="00DC2213"/>
    <w:rsid w:val="00DC2441"/>
    <w:rsid w:val="00DC41B6"/>
    <w:rsid w:val="00DC4BD4"/>
    <w:rsid w:val="00DC4F0C"/>
    <w:rsid w:val="00DC50B6"/>
    <w:rsid w:val="00DC515B"/>
    <w:rsid w:val="00DC51C9"/>
    <w:rsid w:val="00DC57B2"/>
    <w:rsid w:val="00DC5960"/>
    <w:rsid w:val="00DC7776"/>
    <w:rsid w:val="00DC7DC5"/>
    <w:rsid w:val="00DD0569"/>
    <w:rsid w:val="00DD05E8"/>
    <w:rsid w:val="00DD107E"/>
    <w:rsid w:val="00DD1315"/>
    <w:rsid w:val="00DD1AFC"/>
    <w:rsid w:val="00DD1BD1"/>
    <w:rsid w:val="00DD21DB"/>
    <w:rsid w:val="00DD2C48"/>
    <w:rsid w:val="00DD3657"/>
    <w:rsid w:val="00DD367E"/>
    <w:rsid w:val="00DD37C2"/>
    <w:rsid w:val="00DD39E9"/>
    <w:rsid w:val="00DD3C67"/>
    <w:rsid w:val="00DD5523"/>
    <w:rsid w:val="00DD5614"/>
    <w:rsid w:val="00DD562F"/>
    <w:rsid w:val="00DD6C7C"/>
    <w:rsid w:val="00DD6CD1"/>
    <w:rsid w:val="00DD76D7"/>
    <w:rsid w:val="00DD7DF2"/>
    <w:rsid w:val="00DE0444"/>
    <w:rsid w:val="00DE0749"/>
    <w:rsid w:val="00DE1684"/>
    <w:rsid w:val="00DE1EFC"/>
    <w:rsid w:val="00DE2445"/>
    <w:rsid w:val="00DE2E05"/>
    <w:rsid w:val="00DE2EFC"/>
    <w:rsid w:val="00DE32A4"/>
    <w:rsid w:val="00DE4A67"/>
    <w:rsid w:val="00DE502E"/>
    <w:rsid w:val="00DE5712"/>
    <w:rsid w:val="00DE57FE"/>
    <w:rsid w:val="00DE5CB0"/>
    <w:rsid w:val="00DE635B"/>
    <w:rsid w:val="00DE6985"/>
    <w:rsid w:val="00DE6D7C"/>
    <w:rsid w:val="00DE7372"/>
    <w:rsid w:val="00DE79A8"/>
    <w:rsid w:val="00DE7C6E"/>
    <w:rsid w:val="00DE7DB3"/>
    <w:rsid w:val="00DF0E0F"/>
    <w:rsid w:val="00DF14C6"/>
    <w:rsid w:val="00DF190F"/>
    <w:rsid w:val="00DF1F6E"/>
    <w:rsid w:val="00DF1FCD"/>
    <w:rsid w:val="00DF2053"/>
    <w:rsid w:val="00DF2988"/>
    <w:rsid w:val="00DF2995"/>
    <w:rsid w:val="00DF2D29"/>
    <w:rsid w:val="00DF2E7D"/>
    <w:rsid w:val="00DF2EA2"/>
    <w:rsid w:val="00DF373B"/>
    <w:rsid w:val="00DF451A"/>
    <w:rsid w:val="00DF4DF4"/>
    <w:rsid w:val="00DF5683"/>
    <w:rsid w:val="00DF5ED1"/>
    <w:rsid w:val="00DF620E"/>
    <w:rsid w:val="00DF6268"/>
    <w:rsid w:val="00DF6275"/>
    <w:rsid w:val="00DF6572"/>
    <w:rsid w:val="00DF6E58"/>
    <w:rsid w:val="00DF7D62"/>
    <w:rsid w:val="00E005F2"/>
    <w:rsid w:val="00E0081D"/>
    <w:rsid w:val="00E00A39"/>
    <w:rsid w:val="00E015EC"/>
    <w:rsid w:val="00E023B7"/>
    <w:rsid w:val="00E0295F"/>
    <w:rsid w:val="00E02F39"/>
    <w:rsid w:val="00E032F4"/>
    <w:rsid w:val="00E03378"/>
    <w:rsid w:val="00E038AC"/>
    <w:rsid w:val="00E03F67"/>
    <w:rsid w:val="00E04730"/>
    <w:rsid w:val="00E04845"/>
    <w:rsid w:val="00E06825"/>
    <w:rsid w:val="00E0739E"/>
    <w:rsid w:val="00E073BA"/>
    <w:rsid w:val="00E07580"/>
    <w:rsid w:val="00E07D59"/>
    <w:rsid w:val="00E10455"/>
    <w:rsid w:val="00E104F3"/>
    <w:rsid w:val="00E1054A"/>
    <w:rsid w:val="00E1055C"/>
    <w:rsid w:val="00E10816"/>
    <w:rsid w:val="00E10B4A"/>
    <w:rsid w:val="00E10DF9"/>
    <w:rsid w:val="00E10E61"/>
    <w:rsid w:val="00E113AD"/>
    <w:rsid w:val="00E12091"/>
    <w:rsid w:val="00E1319D"/>
    <w:rsid w:val="00E137CE"/>
    <w:rsid w:val="00E13844"/>
    <w:rsid w:val="00E14674"/>
    <w:rsid w:val="00E14AA1"/>
    <w:rsid w:val="00E14BE9"/>
    <w:rsid w:val="00E14C46"/>
    <w:rsid w:val="00E15074"/>
    <w:rsid w:val="00E1543D"/>
    <w:rsid w:val="00E157FA"/>
    <w:rsid w:val="00E15EE0"/>
    <w:rsid w:val="00E167B3"/>
    <w:rsid w:val="00E16D9E"/>
    <w:rsid w:val="00E178AC"/>
    <w:rsid w:val="00E17EEF"/>
    <w:rsid w:val="00E206A6"/>
    <w:rsid w:val="00E20B90"/>
    <w:rsid w:val="00E22991"/>
    <w:rsid w:val="00E2357A"/>
    <w:rsid w:val="00E23672"/>
    <w:rsid w:val="00E23EBB"/>
    <w:rsid w:val="00E242DC"/>
    <w:rsid w:val="00E24DD9"/>
    <w:rsid w:val="00E251C3"/>
    <w:rsid w:val="00E25260"/>
    <w:rsid w:val="00E2549F"/>
    <w:rsid w:val="00E25979"/>
    <w:rsid w:val="00E25CED"/>
    <w:rsid w:val="00E269C7"/>
    <w:rsid w:val="00E27087"/>
    <w:rsid w:val="00E2776F"/>
    <w:rsid w:val="00E277C8"/>
    <w:rsid w:val="00E2794A"/>
    <w:rsid w:val="00E301C4"/>
    <w:rsid w:val="00E30886"/>
    <w:rsid w:val="00E30E80"/>
    <w:rsid w:val="00E315DE"/>
    <w:rsid w:val="00E317F9"/>
    <w:rsid w:val="00E3185B"/>
    <w:rsid w:val="00E31C11"/>
    <w:rsid w:val="00E31CF0"/>
    <w:rsid w:val="00E32792"/>
    <w:rsid w:val="00E32A7E"/>
    <w:rsid w:val="00E32E33"/>
    <w:rsid w:val="00E33C77"/>
    <w:rsid w:val="00E349EA"/>
    <w:rsid w:val="00E34CF9"/>
    <w:rsid w:val="00E35080"/>
    <w:rsid w:val="00E35339"/>
    <w:rsid w:val="00E35EA3"/>
    <w:rsid w:val="00E40C54"/>
    <w:rsid w:val="00E418C2"/>
    <w:rsid w:val="00E41B81"/>
    <w:rsid w:val="00E41C75"/>
    <w:rsid w:val="00E41FDD"/>
    <w:rsid w:val="00E424BA"/>
    <w:rsid w:val="00E42EBF"/>
    <w:rsid w:val="00E43355"/>
    <w:rsid w:val="00E43506"/>
    <w:rsid w:val="00E43664"/>
    <w:rsid w:val="00E437F8"/>
    <w:rsid w:val="00E442FE"/>
    <w:rsid w:val="00E443C7"/>
    <w:rsid w:val="00E4564E"/>
    <w:rsid w:val="00E45982"/>
    <w:rsid w:val="00E462EF"/>
    <w:rsid w:val="00E478BD"/>
    <w:rsid w:val="00E501FA"/>
    <w:rsid w:val="00E5037E"/>
    <w:rsid w:val="00E50618"/>
    <w:rsid w:val="00E5211C"/>
    <w:rsid w:val="00E52997"/>
    <w:rsid w:val="00E52AF5"/>
    <w:rsid w:val="00E52FC9"/>
    <w:rsid w:val="00E53670"/>
    <w:rsid w:val="00E538A9"/>
    <w:rsid w:val="00E53D7B"/>
    <w:rsid w:val="00E53FBB"/>
    <w:rsid w:val="00E5473B"/>
    <w:rsid w:val="00E54E9F"/>
    <w:rsid w:val="00E54FA5"/>
    <w:rsid w:val="00E55D7A"/>
    <w:rsid w:val="00E562CB"/>
    <w:rsid w:val="00E563E8"/>
    <w:rsid w:val="00E567CD"/>
    <w:rsid w:val="00E56D4D"/>
    <w:rsid w:val="00E56E34"/>
    <w:rsid w:val="00E5716C"/>
    <w:rsid w:val="00E57312"/>
    <w:rsid w:val="00E57EF7"/>
    <w:rsid w:val="00E57F8F"/>
    <w:rsid w:val="00E60D07"/>
    <w:rsid w:val="00E61639"/>
    <w:rsid w:val="00E6171A"/>
    <w:rsid w:val="00E61A62"/>
    <w:rsid w:val="00E61AB5"/>
    <w:rsid w:val="00E61D1C"/>
    <w:rsid w:val="00E61D1E"/>
    <w:rsid w:val="00E62420"/>
    <w:rsid w:val="00E62CA5"/>
    <w:rsid w:val="00E63544"/>
    <w:rsid w:val="00E64C52"/>
    <w:rsid w:val="00E65099"/>
    <w:rsid w:val="00E65A99"/>
    <w:rsid w:val="00E65D1F"/>
    <w:rsid w:val="00E65FB3"/>
    <w:rsid w:val="00E663A3"/>
    <w:rsid w:val="00E67792"/>
    <w:rsid w:val="00E67A2D"/>
    <w:rsid w:val="00E67A72"/>
    <w:rsid w:val="00E713B8"/>
    <w:rsid w:val="00E716D8"/>
    <w:rsid w:val="00E722C3"/>
    <w:rsid w:val="00E724DB"/>
    <w:rsid w:val="00E728A9"/>
    <w:rsid w:val="00E72BA0"/>
    <w:rsid w:val="00E72CFC"/>
    <w:rsid w:val="00E73476"/>
    <w:rsid w:val="00E734AE"/>
    <w:rsid w:val="00E7358A"/>
    <w:rsid w:val="00E7371D"/>
    <w:rsid w:val="00E73BA2"/>
    <w:rsid w:val="00E73C43"/>
    <w:rsid w:val="00E73D47"/>
    <w:rsid w:val="00E74250"/>
    <w:rsid w:val="00E74423"/>
    <w:rsid w:val="00E74779"/>
    <w:rsid w:val="00E753CA"/>
    <w:rsid w:val="00E756EE"/>
    <w:rsid w:val="00E75A42"/>
    <w:rsid w:val="00E75D6E"/>
    <w:rsid w:val="00E76A29"/>
    <w:rsid w:val="00E76E91"/>
    <w:rsid w:val="00E772C8"/>
    <w:rsid w:val="00E7760A"/>
    <w:rsid w:val="00E77677"/>
    <w:rsid w:val="00E800F1"/>
    <w:rsid w:val="00E8067A"/>
    <w:rsid w:val="00E80F4E"/>
    <w:rsid w:val="00E810A2"/>
    <w:rsid w:val="00E81724"/>
    <w:rsid w:val="00E81800"/>
    <w:rsid w:val="00E81C55"/>
    <w:rsid w:val="00E81E9D"/>
    <w:rsid w:val="00E821BF"/>
    <w:rsid w:val="00E82346"/>
    <w:rsid w:val="00E82C08"/>
    <w:rsid w:val="00E82C95"/>
    <w:rsid w:val="00E82CBC"/>
    <w:rsid w:val="00E833A3"/>
    <w:rsid w:val="00E83985"/>
    <w:rsid w:val="00E8447D"/>
    <w:rsid w:val="00E84C7D"/>
    <w:rsid w:val="00E84F48"/>
    <w:rsid w:val="00E852CB"/>
    <w:rsid w:val="00E8560F"/>
    <w:rsid w:val="00E85F2D"/>
    <w:rsid w:val="00E862BF"/>
    <w:rsid w:val="00E863B2"/>
    <w:rsid w:val="00E86B4E"/>
    <w:rsid w:val="00E87ECB"/>
    <w:rsid w:val="00E90B99"/>
    <w:rsid w:val="00E91A52"/>
    <w:rsid w:val="00E91CBE"/>
    <w:rsid w:val="00E922FC"/>
    <w:rsid w:val="00E92CFB"/>
    <w:rsid w:val="00E9369D"/>
    <w:rsid w:val="00E93905"/>
    <w:rsid w:val="00E947CD"/>
    <w:rsid w:val="00E94A10"/>
    <w:rsid w:val="00E95B84"/>
    <w:rsid w:val="00E95D57"/>
    <w:rsid w:val="00E96168"/>
    <w:rsid w:val="00E96A18"/>
    <w:rsid w:val="00E96C13"/>
    <w:rsid w:val="00E96ED4"/>
    <w:rsid w:val="00E97395"/>
    <w:rsid w:val="00E97C8B"/>
    <w:rsid w:val="00EA00A6"/>
    <w:rsid w:val="00EA13DE"/>
    <w:rsid w:val="00EA1655"/>
    <w:rsid w:val="00EA2072"/>
    <w:rsid w:val="00EA4F14"/>
    <w:rsid w:val="00EA51C6"/>
    <w:rsid w:val="00EA559E"/>
    <w:rsid w:val="00EA643F"/>
    <w:rsid w:val="00EA67DE"/>
    <w:rsid w:val="00EA67F4"/>
    <w:rsid w:val="00EA68C7"/>
    <w:rsid w:val="00EA6D54"/>
    <w:rsid w:val="00EA6FEC"/>
    <w:rsid w:val="00EA7218"/>
    <w:rsid w:val="00EA7440"/>
    <w:rsid w:val="00EA7C41"/>
    <w:rsid w:val="00EB190D"/>
    <w:rsid w:val="00EB23AC"/>
    <w:rsid w:val="00EB2671"/>
    <w:rsid w:val="00EB29A3"/>
    <w:rsid w:val="00EB2F04"/>
    <w:rsid w:val="00EB323D"/>
    <w:rsid w:val="00EB4A03"/>
    <w:rsid w:val="00EB4E11"/>
    <w:rsid w:val="00EB67A9"/>
    <w:rsid w:val="00EB718E"/>
    <w:rsid w:val="00EB7282"/>
    <w:rsid w:val="00EB7409"/>
    <w:rsid w:val="00EB7519"/>
    <w:rsid w:val="00EB785D"/>
    <w:rsid w:val="00EB7EB0"/>
    <w:rsid w:val="00EB7F34"/>
    <w:rsid w:val="00EC0514"/>
    <w:rsid w:val="00EC0602"/>
    <w:rsid w:val="00EC08CD"/>
    <w:rsid w:val="00EC0E95"/>
    <w:rsid w:val="00EC2788"/>
    <w:rsid w:val="00EC2A15"/>
    <w:rsid w:val="00EC2AD8"/>
    <w:rsid w:val="00EC2C2D"/>
    <w:rsid w:val="00EC35CB"/>
    <w:rsid w:val="00EC400A"/>
    <w:rsid w:val="00EC4959"/>
    <w:rsid w:val="00EC513E"/>
    <w:rsid w:val="00EC5242"/>
    <w:rsid w:val="00EC5B7E"/>
    <w:rsid w:val="00EC657B"/>
    <w:rsid w:val="00EC65A2"/>
    <w:rsid w:val="00EC7147"/>
    <w:rsid w:val="00EC7AD4"/>
    <w:rsid w:val="00ED0135"/>
    <w:rsid w:val="00ED0D9B"/>
    <w:rsid w:val="00ED15C8"/>
    <w:rsid w:val="00ED1F05"/>
    <w:rsid w:val="00ED2362"/>
    <w:rsid w:val="00ED2CDB"/>
    <w:rsid w:val="00ED3FC4"/>
    <w:rsid w:val="00ED3FD2"/>
    <w:rsid w:val="00ED4287"/>
    <w:rsid w:val="00ED554A"/>
    <w:rsid w:val="00ED5E45"/>
    <w:rsid w:val="00ED61E4"/>
    <w:rsid w:val="00ED6B27"/>
    <w:rsid w:val="00ED70A3"/>
    <w:rsid w:val="00ED7867"/>
    <w:rsid w:val="00ED7C24"/>
    <w:rsid w:val="00ED7CB7"/>
    <w:rsid w:val="00EE069D"/>
    <w:rsid w:val="00EE09D9"/>
    <w:rsid w:val="00EE0E98"/>
    <w:rsid w:val="00EE10CC"/>
    <w:rsid w:val="00EE13FC"/>
    <w:rsid w:val="00EE15F2"/>
    <w:rsid w:val="00EE1974"/>
    <w:rsid w:val="00EE1A84"/>
    <w:rsid w:val="00EE1A8A"/>
    <w:rsid w:val="00EE1C47"/>
    <w:rsid w:val="00EE24B9"/>
    <w:rsid w:val="00EE278F"/>
    <w:rsid w:val="00EE2E3C"/>
    <w:rsid w:val="00EE30E4"/>
    <w:rsid w:val="00EE3885"/>
    <w:rsid w:val="00EE3E8D"/>
    <w:rsid w:val="00EE42A6"/>
    <w:rsid w:val="00EE57EC"/>
    <w:rsid w:val="00EE7498"/>
    <w:rsid w:val="00EF05FC"/>
    <w:rsid w:val="00EF0A84"/>
    <w:rsid w:val="00EF20A3"/>
    <w:rsid w:val="00EF2B0F"/>
    <w:rsid w:val="00EF40CF"/>
    <w:rsid w:val="00EF4877"/>
    <w:rsid w:val="00EF59C1"/>
    <w:rsid w:val="00EF5E87"/>
    <w:rsid w:val="00EF6047"/>
    <w:rsid w:val="00EF6090"/>
    <w:rsid w:val="00EF6914"/>
    <w:rsid w:val="00EF79A9"/>
    <w:rsid w:val="00EF7AEA"/>
    <w:rsid w:val="00F00EDC"/>
    <w:rsid w:val="00F01526"/>
    <w:rsid w:val="00F01B0A"/>
    <w:rsid w:val="00F01C22"/>
    <w:rsid w:val="00F01CB4"/>
    <w:rsid w:val="00F01F33"/>
    <w:rsid w:val="00F01F53"/>
    <w:rsid w:val="00F03DF7"/>
    <w:rsid w:val="00F0413C"/>
    <w:rsid w:val="00F04376"/>
    <w:rsid w:val="00F051BD"/>
    <w:rsid w:val="00F05979"/>
    <w:rsid w:val="00F05B8C"/>
    <w:rsid w:val="00F060D2"/>
    <w:rsid w:val="00F070E8"/>
    <w:rsid w:val="00F10813"/>
    <w:rsid w:val="00F1184D"/>
    <w:rsid w:val="00F11C3A"/>
    <w:rsid w:val="00F11FAE"/>
    <w:rsid w:val="00F121C6"/>
    <w:rsid w:val="00F1228E"/>
    <w:rsid w:val="00F12831"/>
    <w:rsid w:val="00F12997"/>
    <w:rsid w:val="00F13C98"/>
    <w:rsid w:val="00F154DB"/>
    <w:rsid w:val="00F15840"/>
    <w:rsid w:val="00F1597B"/>
    <w:rsid w:val="00F162FE"/>
    <w:rsid w:val="00F169AD"/>
    <w:rsid w:val="00F17073"/>
    <w:rsid w:val="00F17E57"/>
    <w:rsid w:val="00F17F3D"/>
    <w:rsid w:val="00F218A5"/>
    <w:rsid w:val="00F22277"/>
    <w:rsid w:val="00F225F8"/>
    <w:rsid w:val="00F22BA6"/>
    <w:rsid w:val="00F22CCE"/>
    <w:rsid w:val="00F239B4"/>
    <w:rsid w:val="00F2461F"/>
    <w:rsid w:val="00F24656"/>
    <w:rsid w:val="00F247BE"/>
    <w:rsid w:val="00F24A56"/>
    <w:rsid w:val="00F24D98"/>
    <w:rsid w:val="00F25EB4"/>
    <w:rsid w:val="00F25F5B"/>
    <w:rsid w:val="00F2712C"/>
    <w:rsid w:val="00F277AA"/>
    <w:rsid w:val="00F3009E"/>
    <w:rsid w:val="00F308CF"/>
    <w:rsid w:val="00F3146A"/>
    <w:rsid w:val="00F31A5E"/>
    <w:rsid w:val="00F32210"/>
    <w:rsid w:val="00F338E1"/>
    <w:rsid w:val="00F33E08"/>
    <w:rsid w:val="00F342E1"/>
    <w:rsid w:val="00F3469C"/>
    <w:rsid w:val="00F34953"/>
    <w:rsid w:val="00F34E0B"/>
    <w:rsid w:val="00F3509D"/>
    <w:rsid w:val="00F35642"/>
    <w:rsid w:val="00F35914"/>
    <w:rsid w:val="00F35AA9"/>
    <w:rsid w:val="00F35FA9"/>
    <w:rsid w:val="00F36175"/>
    <w:rsid w:val="00F36661"/>
    <w:rsid w:val="00F3676B"/>
    <w:rsid w:val="00F367CA"/>
    <w:rsid w:val="00F3698C"/>
    <w:rsid w:val="00F37D99"/>
    <w:rsid w:val="00F37F11"/>
    <w:rsid w:val="00F37F3C"/>
    <w:rsid w:val="00F40B58"/>
    <w:rsid w:val="00F416BC"/>
    <w:rsid w:val="00F41719"/>
    <w:rsid w:val="00F41BAC"/>
    <w:rsid w:val="00F42125"/>
    <w:rsid w:val="00F42AEC"/>
    <w:rsid w:val="00F42E06"/>
    <w:rsid w:val="00F42E78"/>
    <w:rsid w:val="00F431D6"/>
    <w:rsid w:val="00F43D05"/>
    <w:rsid w:val="00F46171"/>
    <w:rsid w:val="00F4627E"/>
    <w:rsid w:val="00F46453"/>
    <w:rsid w:val="00F46945"/>
    <w:rsid w:val="00F475B7"/>
    <w:rsid w:val="00F477DD"/>
    <w:rsid w:val="00F47C14"/>
    <w:rsid w:val="00F50D1B"/>
    <w:rsid w:val="00F51097"/>
    <w:rsid w:val="00F51A10"/>
    <w:rsid w:val="00F51D0E"/>
    <w:rsid w:val="00F51F31"/>
    <w:rsid w:val="00F526C7"/>
    <w:rsid w:val="00F529E4"/>
    <w:rsid w:val="00F535C0"/>
    <w:rsid w:val="00F5501A"/>
    <w:rsid w:val="00F55333"/>
    <w:rsid w:val="00F55915"/>
    <w:rsid w:val="00F55945"/>
    <w:rsid w:val="00F56112"/>
    <w:rsid w:val="00F56C79"/>
    <w:rsid w:val="00F602FE"/>
    <w:rsid w:val="00F60CA1"/>
    <w:rsid w:val="00F61177"/>
    <w:rsid w:val="00F62A6E"/>
    <w:rsid w:val="00F62B00"/>
    <w:rsid w:val="00F62C53"/>
    <w:rsid w:val="00F62E49"/>
    <w:rsid w:val="00F6335C"/>
    <w:rsid w:val="00F63E12"/>
    <w:rsid w:val="00F6407B"/>
    <w:rsid w:val="00F642C6"/>
    <w:rsid w:val="00F64971"/>
    <w:rsid w:val="00F65B99"/>
    <w:rsid w:val="00F65F38"/>
    <w:rsid w:val="00F662DB"/>
    <w:rsid w:val="00F66763"/>
    <w:rsid w:val="00F66D84"/>
    <w:rsid w:val="00F67960"/>
    <w:rsid w:val="00F67C18"/>
    <w:rsid w:val="00F67DFC"/>
    <w:rsid w:val="00F70220"/>
    <w:rsid w:val="00F70338"/>
    <w:rsid w:val="00F70602"/>
    <w:rsid w:val="00F70846"/>
    <w:rsid w:val="00F70FCA"/>
    <w:rsid w:val="00F7109F"/>
    <w:rsid w:val="00F7116B"/>
    <w:rsid w:val="00F7160D"/>
    <w:rsid w:val="00F71CCB"/>
    <w:rsid w:val="00F71D34"/>
    <w:rsid w:val="00F7229D"/>
    <w:rsid w:val="00F72C2B"/>
    <w:rsid w:val="00F73194"/>
    <w:rsid w:val="00F7374E"/>
    <w:rsid w:val="00F74C1B"/>
    <w:rsid w:val="00F74C8D"/>
    <w:rsid w:val="00F74F8A"/>
    <w:rsid w:val="00F7539F"/>
    <w:rsid w:val="00F75708"/>
    <w:rsid w:val="00F76221"/>
    <w:rsid w:val="00F76548"/>
    <w:rsid w:val="00F766DD"/>
    <w:rsid w:val="00F76AF8"/>
    <w:rsid w:val="00F7708C"/>
    <w:rsid w:val="00F771FB"/>
    <w:rsid w:val="00F80967"/>
    <w:rsid w:val="00F809A7"/>
    <w:rsid w:val="00F81331"/>
    <w:rsid w:val="00F81345"/>
    <w:rsid w:val="00F81B3C"/>
    <w:rsid w:val="00F82453"/>
    <w:rsid w:val="00F82866"/>
    <w:rsid w:val="00F83129"/>
    <w:rsid w:val="00F832AC"/>
    <w:rsid w:val="00F83318"/>
    <w:rsid w:val="00F84649"/>
    <w:rsid w:val="00F84D00"/>
    <w:rsid w:val="00F84DE0"/>
    <w:rsid w:val="00F84F4F"/>
    <w:rsid w:val="00F853DE"/>
    <w:rsid w:val="00F86B58"/>
    <w:rsid w:val="00F87645"/>
    <w:rsid w:val="00F879CA"/>
    <w:rsid w:val="00F902C0"/>
    <w:rsid w:val="00F903D0"/>
    <w:rsid w:val="00F9118E"/>
    <w:rsid w:val="00F914C6"/>
    <w:rsid w:val="00F918FD"/>
    <w:rsid w:val="00F91A7F"/>
    <w:rsid w:val="00F91AB7"/>
    <w:rsid w:val="00F92961"/>
    <w:rsid w:val="00F92A21"/>
    <w:rsid w:val="00F92A70"/>
    <w:rsid w:val="00F92B88"/>
    <w:rsid w:val="00F92ECA"/>
    <w:rsid w:val="00F9304D"/>
    <w:rsid w:val="00F935D0"/>
    <w:rsid w:val="00F9392D"/>
    <w:rsid w:val="00F93FDF"/>
    <w:rsid w:val="00F940FD"/>
    <w:rsid w:val="00F94FD0"/>
    <w:rsid w:val="00F95858"/>
    <w:rsid w:val="00F96157"/>
    <w:rsid w:val="00F96230"/>
    <w:rsid w:val="00F9628B"/>
    <w:rsid w:val="00F96324"/>
    <w:rsid w:val="00F9757F"/>
    <w:rsid w:val="00F97DEF"/>
    <w:rsid w:val="00F97F45"/>
    <w:rsid w:val="00FA1273"/>
    <w:rsid w:val="00FA20BB"/>
    <w:rsid w:val="00FA226D"/>
    <w:rsid w:val="00FA2939"/>
    <w:rsid w:val="00FA2DF3"/>
    <w:rsid w:val="00FA3971"/>
    <w:rsid w:val="00FA45EB"/>
    <w:rsid w:val="00FA4C01"/>
    <w:rsid w:val="00FA5359"/>
    <w:rsid w:val="00FA5479"/>
    <w:rsid w:val="00FA6C18"/>
    <w:rsid w:val="00FA6D23"/>
    <w:rsid w:val="00FA72A9"/>
    <w:rsid w:val="00FA7C03"/>
    <w:rsid w:val="00FA7E31"/>
    <w:rsid w:val="00FB15B0"/>
    <w:rsid w:val="00FB161A"/>
    <w:rsid w:val="00FB182F"/>
    <w:rsid w:val="00FB1895"/>
    <w:rsid w:val="00FB1CA3"/>
    <w:rsid w:val="00FB229D"/>
    <w:rsid w:val="00FB22CB"/>
    <w:rsid w:val="00FB27FB"/>
    <w:rsid w:val="00FB2E2B"/>
    <w:rsid w:val="00FB33AB"/>
    <w:rsid w:val="00FB37B9"/>
    <w:rsid w:val="00FB3B25"/>
    <w:rsid w:val="00FB3BFD"/>
    <w:rsid w:val="00FB541B"/>
    <w:rsid w:val="00FB56FB"/>
    <w:rsid w:val="00FB5B91"/>
    <w:rsid w:val="00FB692B"/>
    <w:rsid w:val="00FB6D09"/>
    <w:rsid w:val="00FB750B"/>
    <w:rsid w:val="00FB76D3"/>
    <w:rsid w:val="00FB7938"/>
    <w:rsid w:val="00FC0A54"/>
    <w:rsid w:val="00FC0A94"/>
    <w:rsid w:val="00FC1D62"/>
    <w:rsid w:val="00FC2D6C"/>
    <w:rsid w:val="00FC3868"/>
    <w:rsid w:val="00FC443D"/>
    <w:rsid w:val="00FC4DFD"/>
    <w:rsid w:val="00FC612C"/>
    <w:rsid w:val="00FC6387"/>
    <w:rsid w:val="00FC64F3"/>
    <w:rsid w:val="00FC67A4"/>
    <w:rsid w:val="00FC6E51"/>
    <w:rsid w:val="00FC7198"/>
    <w:rsid w:val="00FC7288"/>
    <w:rsid w:val="00FC777A"/>
    <w:rsid w:val="00FC7787"/>
    <w:rsid w:val="00FC7987"/>
    <w:rsid w:val="00FC7A75"/>
    <w:rsid w:val="00FD03B1"/>
    <w:rsid w:val="00FD0550"/>
    <w:rsid w:val="00FD0F82"/>
    <w:rsid w:val="00FD1914"/>
    <w:rsid w:val="00FD1CB2"/>
    <w:rsid w:val="00FD2F82"/>
    <w:rsid w:val="00FD3B92"/>
    <w:rsid w:val="00FD3BA6"/>
    <w:rsid w:val="00FD3BE9"/>
    <w:rsid w:val="00FD4A59"/>
    <w:rsid w:val="00FD4EFE"/>
    <w:rsid w:val="00FD4F8E"/>
    <w:rsid w:val="00FD515E"/>
    <w:rsid w:val="00FD522F"/>
    <w:rsid w:val="00FD6217"/>
    <w:rsid w:val="00FD63C0"/>
    <w:rsid w:val="00FD668C"/>
    <w:rsid w:val="00FD6BD5"/>
    <w:rsid w:val="00FE00D5"/>
    <w:rsid w:val="00FE0291"/>
    <w:rsid w:val="00FE0450"/>
    <w:rsid w:val="00FE0B3E"/>
    <w:rsid w:val="00FE152A"/>
    <w:rsid w:val="00FE1B84"/>
    <w:rsid w:val="00FE1C6C"/>
    <w:rsid w:val="00FE297D"/>
    <w:rsid w:val="00FE2BCB"/>
    <w:rsid w:val="00FE3399"/>
    <w:rsid w:val="00FE3593"/>
    <w:rsid w:val="00FE3A92"/>
    <w:rsid w:val="00FE3B54"/>
    <w:rsid w:val="00FE3CF0"/>
    <w:rsid w:val="00FE44FB"/>
    <w:rsid w:val="00FE4510"/>
    <w:rsid w:val="00FE4656"/>
    <w:rsid w:val="00FE537A"/>
    <w:rsid w:val="00FE5439"/>
    <w:rsid w:val="00FE61C7"/>
    <w:rsid w:val="00FE6252"/>
    <w:rsid w:val="00FE68F2"/>
    <w:rsid w:val="00FE6DCF"/>
    <w:rsid w:val="00FE6DE0"/>
    <w:rsid w:val="00FE7005"/>
    <w:rsid w:val="00FE72D4"/>
    <w:rsid w:val="00FE7A49"/>
    <w:rsid w:val="00FF058B"/>
    <w:rsid w:val="00FF09B4"/>
    <w:rsid w:val="00FF0C18"/>
    <w:rsid w:val="00FF0E12"/>
    <w:rsid w:val="00FF1212"/>
    <w:rsid w:val="00FF1823"/>
    <w:rsid w:val="00FF1941"/>
    <w:rsid w:val="00FF1C8E"/>
    <w:rsid w:val="00FF2DBA"/>
    <w:rsid w:val="00FF2F66"/>
    <w:rsid w:val="00FF3DC1"/>
    <w:rsid w:val="00FF4074"/>
    <w:rsid w:val="00FF42FE"/>
    <w:rsid w:val="00FF47D5"/>
    <w:rsid w:val="00FF555B"/>
    <w:rsid w:val="00FF6AAE"/>
    <w:rsid w:val="00FF6CFC"/>
    <w:rsid w:val="00FF6DCE"/>
    <w:rsid w:val="00FF709C"/>
    <w:rsid w:val="00FF724A"/>
    <w:rsid w:val="00FF7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B824C2D"/>
  <w15:docId w15:val="{3E5564D1-AABF-4200-86AE-FF51705C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0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30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830966"/>
    <w:pPr>
      <w:keepNext/>
      <w:keepLines/>
      <w:jc w:val="center"/>
      <w:outlineLvl w:val="1"/>
    </w:pPr>
    <w:rPr>
      <w:rFonts w:ascii="Arial Narrow" w:eastAsiaTheme="majorEastAsia" w:hAnsi="Arial Narrow" w:cstheme="majorBidi"/>
      <w:b/>
      <w:bCs/>
      <w:color w:val="00377A"/>
      <w:sz w:val="20"/>
      <w:szCs w:val="26"/>
      <w:lang w:val="lv-LV" w:eastAsia="lv-LV"/>
    </w:rPr>
  </w:style>
  <w:style w:type="paragraph" w:styleId="Heading3">
    <w:name w:val="heading 3"/>
    <w:basedOn w:val="Normal"/>
    <w:next w:val="Normal"/>
    <w:link w:val="Heading3Char"/>
    <w:uiPriority w:val="9"/>
    <w:qFormat/>
    <w:rsid w:val="000F1697"/>
    <w:pPr>
      <w:keepNext/>
      <w:keepLines/>
      <w:numPr>
        <w:numId w:val="7"/>
      </w:numPr>
      <w:spacing w:before="240" w:after="240"/>
      <w:ind w:left="714" w:right="284" w:hanging="357"/>
      <w:outlineLvl w:val="2"/>
    </w:pPr>
    <w:rPr>
      <w:b/>
      <w:bCs/>
      <w:szCs w:val="22"/>
      <w:lang w:val="lv-LV" w:eastAsia="lv-LV"/>
    </w:rPr>
  </w:style>
  <w:style w:type="paragraph" w:styleId="Heading4">
    <w:name w:val="heading 4"/>
    <w:basedOn w:val="Normal"/>
    <w:next w:val="Normal"/>
    <w:link w:val="Heading4Char"/>
    <w:uiPriority w:val="9"/>
    <w:qFormat/>
    <w:rsid w:val="000F1697"/>
    <w:pPr>
      <w:keepNext/>
      <w:keepLines/>
      <w:ind w:right="284" w:firstLine="720"/>
      <w:outlineLvl w:val="3"/>
    </w:pPr>
    <w:rPr>
      <w:bCs/>
      <w:iCs/>
      <w:szCs w:val="22"/>
      <w:lang w:val="lv-LV" w:eastAsia="lv-LV"/>
    </w:rPr>
  </w:style>
  <w:style w:type="paragraph" w:styleId="Heading5">
    <w:name w:val="heading 5"/>
    <w:basedOn w:val="Normal"/>
    <w:next w:val="Normal"/>
    <w:link w:val="Heading5Char"/>
    <w:unhideWhenUsed/>
    <w:qFormat/>
    <w:rsid w:val="00830966"/>
    <w:pPr>
      <w:keepNext/>
      <w:keepLines/>
      <w:jc w:val="center"/>
      <w:outlineLvl w:val="4"/>
    </w:pPr>
    <w:rPr>
      <w:rFonts w:ascii="Arial Narrow" w:eastAsiaTheme="majorEastAsia" w:hAnsi="Arial Narrow" w:cstheme="majorBidi"/>
      <w:color w:val="00377A"/>
      <w:sz w:val="20"/>
      <w:lang w:val="lv-LV" w:eastAsia="lv-LV"/>
    </w:rPr>
  </w:style>
  <w:style w:type="paragraph" w:styleId="Heading6">
    <w:name w:val="heading 6"/>
    <w:basedOn w:val="Normal"/>
    <w:next w:val="Normal"/>
    <w:link w:val="Heading6Char"/>
    <w:semiHidden/>
    <w:unhideWhenUsed/>
    <w:qFormat/>
    <w:rsid w:val="000F1697"/>
    <w:pPr>
      <w:keepNext/>
      <w:keepLines/>
      <w:spacing w:before="200"/>
      <w:ind w:right="284" w:firstLine="720"/>
      <w:jc w:val="both"/>
      <w:outlineLvl w:val="5"/>
    </w:pPr>
    <w:rPr>
      <w:rFonts w:asciiTheme="majorHAnsi" w:eastAsiaTheme="majorEastAsia" w:hAnsiTheme="majorHAnsi" w:cstheme="majorBidi"/>
      <w:i/>
      <w:iCs/>
      <w:color w:val="243F60" w:themeColor="accent1" w:themeShade="7F"/>
      <w:szCs w:val="22"/>
      <w:lang w:val="lv-LV" w:eastAsia="lv-LV"/>
    </w:rPr>
  </w:style>
  <w:style w:type="paragraph" w:styleId="Heading7">
    <w:name w:val="heading 7"/>
    <w:basedOn w:val="Normal"/>
    <w:next w:val="Normal"/>
    <w:link w:val="Heading7Char"/>
    <w:semiHidden/>
    <w:unhideWhenUsed/>
    <w:qFormat/>
    <w:rsid w:val="000F1697"/>
    <w:pPr>
      <w:keepNext/>
      <w:keepLines/>
      <w:spacing w:before="200"/>
      <w:ind w:right="284" w:firstLine="720"/>
      <w:jc w:val="both"/>
      <w:outlineLvl w:val="6"/>
    </w:pPr>
    <w:rPr>
      <w:rFonts w:asciiTheme="majorHAnsi" w:eastAsiaTheme="majorEastAsia" w:hAnsiTheme="majorHAnsi" w:cstheme="majorBidi"/>
      <w:i/>
      <w:iCs/>
      <w:color w:val="404040" w:themeColor="text1" w:themeTint="BF"/>
      <w:szCs w:val="22"/>
      <w:lang w:val="lv-LV" w:eastAsia="lv-LV"/>
    </w:rPr>
  </w:style>
  <w:style w:type="paragraph" w:styleId="Heading8">
    <w:name w:val="heading 8"/>
    <w:basedOn w:val="Normal"/>
    <w:next w:val="Normal"/>
    <w:link w:val="Heading8Char"/>
    <w:semiHidden/>
    <w:unhideWhenUsed/>
    <w:qFormat/>
    <w:rsid w:val="000F1697"/>
    <w:pPr>
      <w:keepNext/>
      <w:keepLines/>
      <w:spacing w:before="200"/>
      <w:ind w:right="284" w:firstLine="720"/>
      <w:jc w:val="both"/>
      <w:outlineLvl w:val="7"/>
    </w:pPr>
    <w:rPr>
      <w:rFonts w:asciiTheme="majorHAnsi" w:eastAsiaTheme="majorEastAsia" w:hAnsiTheme="majorHAnsi" w:cstheme="majorBidi"/>
      <w:color w:val="404040" w:themeColor="text1" w:themeTint="BF"/>
      <w:sz w:val="20"/>
      <w:szCs w:val="20"/>
      <w:lang w:val="lv-LV" w:eastAsia="lv-LV"/>
    </w:rPr>
  </w:style>
  <w:style w:type="paragraph" w:styleId="Heading9">
    <w:name w:val="heading 9"/>
    <w:basedOn w:val="Normal"/>
    <w:next w:val="Normal"/>
    <w:link w:val="Heading9Char"/>
    <w:semiHidden/>
    <w:unhideWhenUsed/>
    <w:qFormat/>
    <w:rsid w:val="000F1697"/>
    <w:pPr>
      <w:keepNext/>
      <w:keepLines/>
      <w:spacing w:before="200"/>
      <w:ind w:right="284" w:firstLine="720"/>
      <w:jc w:val="both"/>
      <w:outlineLvl w:val="8"/>
    </w:pPr>
    <w:rPr>
      <w:rFonts w:asciiTheme="majorHAnsi" w:eastAsiaTheme="majorEastAsia" w:hAnsiTheme="majorHAnsi" w:cstheme="majorBidi"/>
      <w:i/>
      <w:iCs/>
      <w:color w:val="404040" w:themeColor="text1" w:themeTint="BF"/>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1FC"/>
    <w:pPr>
      <w:spacing w:after="0" w:line="240" w:lineRule="auto"/>
    </w:pPr>
  </w:style>
  <w:style w:type="character" w:customStyle="1" w:styleId="NoSpacingChar">
    <w:name w:val="No Spacing Char"/>
    <w:link w:val="NoSpacing"/>
    <w:uiPriority w:val="1"/>
    <w:rsid w:val="009F11FC"/>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9F11FC"/>
    <w:pPr>
      <w:widowControl w:val="0"/>
    </w:pPr>
    <w:rPr>
      <w:rFonts w:ascii="Calibri" w:eastAsia="Calibri" w:hAnsi="Calibri"/>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9F11FC"/>
    <w:rPr>
      <w:rFonts w:ascii="Calibri" w:eastAsia="Calibri" w:hAnsi="Calibri" w:cs="Times New Roman"/>
      <w:sz w:val="20"/>
      <w:szCs w:val="20"/>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E,E FNZ"/>
    <w:basedOn w:val="DefaultParagraphFont"/>
    <w:link w:val="CharCharCharChar"/>
    <w:uiPriority w:val="99"/>
    <w:unhideWhenUsed/>
    <w:qFormat/>
    <w:rsid w:val="009F11FC"/>
    <w:rPr>
      <w:vertAlign w:val="superscript"/>
    </w:rPr>
  </w:style>
  <w:style w:type="paragraph" w:styleId="ListParagraph">
    <w:name w:val="List Paragraph"/>
    <w:aliases w:val="Punkti ar numuriem,2,Akapit z listą BS,Numbered Para 1,Dot pt,List Paragraph Char Char Char,Indicator Text,List Paragraph1,Bullet 1,Bullet Points,MAIN CONTENT,IFCL - List Paragraph,List Paragraph12,OBC Bullet,F5 List Paragraph,Strip"/>
    <w:basedOn w:val="Normal"/>
    <w:link w:val="ListParagraphChar"/>
    <w:uiPriority w:val="34"/>
    <w:qFormat/>
    <w:rsid w:val="00487025"/>
    <w:pPr>
      <w:ind w:left="720"/>
      <w:contextualSpacing/>
    </w:pPr>
  </w:style>
  <w:style w:type="character" w:customStyle="1" w:styleId="ListParagraphChar">
    <w:name w:val="List Paragraph Char"/>
    <w:aliases w:val="Punkti ar numuriem Char,2 Char,Akapit z listą BS Char,Numbered Para 1 Char,Dot pt Char,List Paragraph Char Char Char Char,Indicator Text Char,List Paragraph1 Char,Bullet 1 Char,Bullet Points Char,MAIN CONTENT Char,OBC Bullet Char"/>
    <w:link w:val="ListParagraph"/>
    <w:uiPriority w:val="34"/>
    <w:qFormat/>
    <w:locked/>
    <w:rsid w:val="00487025"/>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487025"/>
    <w:rPr>
      <w:sz w:val="20"/>
      <w:szCs w:val="20"/>
    </w:rPr>
  </w:style>
  <w:style w:type="character" w:customStyle="1" w:styleId="CommentTextChar">
    <w:name w:val="Comment Text Char"/>
    <w:basedOn w:val="DefaultParagraphFont"/>
    <w:link w:val="CommentText"/>
    <w:uiPriority w:val="99"/>
    <w:rsid w:val="00487025"/>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7E15E2"/>
    <w:pPr>
      <w:tabs>
        <w:tab w:val="center" w:pos="4153"/>
        <w:tab w:val="right" w:pos="8306"/>
      </w:tabs>
    </w:pPr>
  </w:style>
  <w:style w:type="character" w:customStyle="1" w:styleId="HeaderChar">
    <w:name w:val="Header Char"/>
    <w:basedOn w:val="DefaultParagraphFont"/>
    <w:link w:val="Header"/>
    <w:uiPriority w:val="99"/>
    <w:rsid w:val="007E15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15E2"/>
    <w:pPr>
      <w:tabs>
        <w:tab w:val="center" w:pos="4153"/>
        <w:tab w:val="right" w:pos="8306"/>
      </w:tabs>
    </w:pPr>
  </w:style>
  <w:style w:type="character" w:customStyle="1" w:styleId="FooterChar">
    <w:name w:val="Footer Char"/>
    <w:basedOn w:val="DefaultParagraphFont"/>
    <w:link w:val="Footer"/>
    <w:uiPriority w:val="99"/>
    <w:rsid w:val="007E15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5370B"/>
    <w:rPr>
      <w:rFonts w:ascii="Tahoma" w:hAnsi="Tahoma" w:cs="Tahoma"/>
      <w:sz w:val="16"/>
      <w:szCs w:val="16"/>
    </w:rPr>
  </w:style>
  <w:style w:type="character" w:customStyle="1" w:styleId="BalloonTextChar">
    <w:name w:val="Balloon Text Char"/>
    <w:basedOn w:val="DefaultParagraphFont"/>
    <w:link w:val="BalloonText"/>
    <w:uiPriority w:val="99"/>
    <w:semiHidden/>
    <w:rsid w:val="0055370B"/>
    <w:rPr>
      <w:rFonts w:ascii="Tahoma" w:eastAsia="Times New Roman" w:hAnsi="Tahoma" w:cs="Tahoma"/>
      <w:sz w:val="16"/>
      <w:szCs w:val="16"/>
      <w:lang w:val="en-US"/>
    </w:rPr>
  </w:style>
  <w:style w:type="paragraph" w:styleId="NormalWeb">
    <w:name w:val="Normal (Web)"/>
    <w:aliases w:val="sākums"/>
    <w:basedOn w:val="Normal"/>
    <w:uiPriority w:val="99"/>
    <w:unhideWhenUsed/>
    <w:rsid w:val="008E6CDD"/>
    <w:pPr>
      <w:spacing w:after="97"/>
    </w:pPr>
    <w:rPr>
      <w:lang w:val="lv-LV" w:eastAsia="lv-LV"/>
    </w:rPr>
  </w:style>
  <w:style w:type="character" w:customStyle="1" w:styleId="Heading2Char">
    <w:name w:val="Heading 2 Char"/>
    <w:basedOn w:val="DefaultParagraphFont"/>
    <w:link w:val="Heading2"/>
    <w:uiPriority w:val="99"/>
    <w:rsid w:val="00830966"/>
    <w:rPr>
      <w:rFonts w:ascii="Arial Narrow" w:eastAsiaTheme="majorEastAsia" w:hAnsi="Arial Narrow" w:cstheme="majorBidi"/>
      <w:b/>
      <w:bCs/>
      <w:color w:val="00377A"/>
      <w:sz w:val="20"/>
      <w:szCs w:val="26"/>
      <w:lang w:eastAsia="lv-LV"/>
    </w:rPr>
  </w:style>
  <w:style w:type="character" w:customStyle="1" w:styleId="Heading5Char">
    <w:name w:val="Heading 5 Char"/>
    <w:basedOn w:val="DefaultParagraphFont"/>
    <w:link w:val="Heading5"/>
    <w:rsid w:val="00830966"/>
    <w:rPr>
      <w:rFonts w:ascii="Arial Narrow" w:eastAsiaTheme="majorEastAsia" w:hAnsi="Arial Narrow" w:cstheme="majorBidi"/>
      <w:color w:val="00377A"/>
      <w:sz w:val="20"/>
      <w:szCs w:val="24"/>
      <w:lang w:eastAsia="lv-LV"/>
    </w:rPr>
  </w:style>
  <w:style w:type="character" w:styleId="Strong">
    <w:name w:val="Strong"/>
    <w:basedOn w:val="DefaultParagraphFont"/>
    <w:uiPriority w:val="22"/>
    <w:qFormat/>
    <w:rsid w:val="00830966"/>
    <w:rPr>
      <w:b/>
      <w:bCs/>
    </w:rPr>
  </w:style>
  <w:style w:type="character" w:customStyle="1" w:styleId="Heading1Char">
    <w:name w:val="Heading 1 Char"/>
    <w:basedOn w:val="DefaultParagraphFont"/>
    <w:link w:val="Heading1"/>
    <w:uiPriority w:val="99"/>
    <w:rsid w:val="00830966"/>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400DB1"/>
    <w:rPr>
      <w:color w:val="0000FF" w:themeColor="hyperlink"/>
      <w:u w:val="single"/>
    </w:rPr>
  </w:style>
  <w:style w:type="paragraph" w:customStyle="1" w:styleId="Default">
    <w:name w:val="Default"/>
    <w:rsid w:val="002C2A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322C47"/>
    <w:rPr>
      <w:sz w:val="16"/>
      <w:szCs w:val="16"/>
    </w:rPr>
  </w:style>
  <w:style w:type="paragraph" w:styleId="CommentSubject">
    <w:name w:val="annotation subject"/>
    <w:basedOn w:val="CommentText"/>
    <w:next w:val="CommentText"/>
    <w:link w:val="CommentSubjectChar"/>
    <w:uiPriority w:val="99"/>
    <w:semiHidden/>
    <w:unhideWhenUsed/>
    <w:rsid w:val="00322C47"/>
    <w:rPr>
      <w:b/>
      <w:bCs/>
    </w:rPr>
  </w:style>
  <w:style w:type="character" w:customStyle="1" w:styleId="CommentSubjectChar">
    <w:name w:val="Comment Subject Char"/>
    <w:basedOn w:val="CommentTextChar"/>
    <w:link w:val="CommentSubject"/>
    <w:uiPriority w:val="99"/>
    <w:semiHidden/>
    <w:rsid w:val="00322C47"/>
    <w:rPr>
      <w:rFonts w:ascii="Times New Roman" w:eastAsia="Times New Roman" w:hAnsi="Times New Roman" w:cs="Times New Roman"/>
      <w:b/>
      <w:bCs/>
      <w:sz w:val="20"/>
      <w:szCs w:val="20"/>
      <w:lang w:val="en-US"/>
    </w:rPr>
  </w:style>
  <w:style w:type="paragraph" w:customStyle="1" w:styleId="xmsonormal">
    <w:name w:val="x_msonormal"/>
    <w:basedOn w:val="Normal"/>
    <w:rsid w:val="003C778B"/>
    <w:pPr>
      <w:spacing w:before="100" w:beforeAutospacing="1" w:after="100" w:afterAutospacing="1"/>
    </w:pPr>
    <w:rPr>
      <w:lang w:val="lv-LV" w:eastAsia="lv-LV"/>
    </w:rPr>
  </w:style>
  <w:style w:type="character" w:customStyle="1" w:styleId="file-details3">
    <w:name w:val="file-details3"/>
    <w:basedOn w:val="DefaultParagraphFont"/>
    <w:rsid w:val="00DD21DB"/>
    <w:rPr>
      <w:sz w:val="18"/>
      <w:szCs w:val="18"/>
    </w:rPr>
  </w:style>
  <w:style w:type="paragraph" w:customStyle="1" w:styleId="CharCharCharChar">
    <w:name w:val="Char Char Char Char"/>
    <w:aliases w:val="Char2"/>
    <w:basedOn w:val="Normal"/>
    <w:next w:val="Normal"/>
    <w:link w:val="FootnoteReference"/>
    <w:uiPriority w:val="99"/>
    <w:rsid w:val="001C6D1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styleId="TOCHeading">
    <w:name w:val="TOC Heading"/>
    <w:basedOn w:val="Heading1"/>
    <w:next w:val="Normal"/>
    <w:uiPriority w:val="39"/>
    <w:unhideWhenUsed/>
    <w:qFormat/>
    <w:rsid w:val="001639A2"/>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1639A2"/>
    <w:pPr>
      <w:spacing w:after="100" w:line="276" w:lineRule="auto"/>
    </w:pPr>
    <w:rPr>
      <w:rFonts w:ascii="Calibri" w:hAnsi="Calibri"/>
      <w:sz w:val="22"/>
      <w:szCs w:val="22"/>
      <w:lang w:val="lv-LV"/>
    </w:rPr>
  </w:style>
  <w:style w:type="paragraph" w:styleId="TOC3">
    <w:name w:val="toc 3"/>
    <w:basedOn w:val="Normal"/>
    <w:next w:val="Normal"/>
    <w:autoRedefine/>
    <w:uiPriority w:val="39"/>
    <w:unhideWhenUsed/>
    <w:rsid w:val="001639A2"/>
    <w:pPr>
      <w:spacing w:after="100" w:line="276" w:lineRule="auto"/>
      <w:ind w:left="440"/>
    </w:pPr>
    <w:rPr>
      <w:rFonts w:ascii="Calibri" w:hAnsi="Calibri"/>
      <w:sz w:val="22"/>
      <w:szCs w:val="22"/>
      <w:lang w:val="lv-LV"/>
    </w:rPr>
  </w:style>
  <w:style w:type="character" w:customStyle="1" w:styleId="st">
    <w:name w:val="st"/>
    <w:basedOn w:val="DefaultParagraphFont"/>
    <w:rsid w:val="001639A2"/>
  </w:style>
  <w:style w:type="character" w:customStyle="1" w:styleId="apple-converted-space">
    <w:name w:val="apple-converted-space"/>
    <w:basedOn w:val="DefaultParagraphFont"/>
    <w:rsid w:val="00A769D3"/>
  </w:style>
  <w:style w:type="table" w:styleId="TableGrid">
    <w:name w:val="Table Grid"/>
    <w:basedOn w:val="TableNormal"/>
    <w:uiPriority w:val="39"/>
    <w:rsid w:val="00771796"/>
    <w:pPr>
      <w:spacing w:after="0" w:line="240" w:lineRule="auto"/>
    </w:pPr>
    <w:rPr>
      <w:rFonts w:ascii="Times New Roman" w:eastAsia="Times New Roman" w:hAnsi="Times New Roman" w:cs="Times New Roman"/>
      <w:i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6EC9"/>
    <w:rPr>
      <w:i/>
      <w:iCs/>
    </w:rPr>
  </w:style>
  <w:style w:type="paragraph" w:styleId="Revision">
    <w:name w:val="Revision"/>
    <w:hidden/>
    <w:uiPriority w:val="99"/>
    <w:semiHidden/>
    <w:rsid w:val="00752FA3"/>
    <w:pPr>
      <w:spacing w:after="0" w:line="240" w:lineRule="auto"/>
    </w:pPr>
    <w:rPr>
      <w:rFonts w:ascii="Times New Roman" w:eastAsia="Times New Roman" w:hAnsi="Times New Roman" w:cs="Times New Roman"/>
      <w:sz w:val="24"/>
      <w:szCs w:val="24"/>
      <w:lang w:val="en-US"/>
    </w:rPr>
  </w:style>
  <w:style w:type="paragraph" w:customStyle="1" w:styleId="naiskr">
    <w:name w:val="naiskr"/>
    <w:basedOn w:val="Normal"/>
    <w:rsid w:val="00183197"/>
    <w:pPr>
      <w:spacing w:before="75" w:after="75"/>
    </w:pPr>
    <w:rPr>
      <w:lang w:val="lv-LV" w:eastAsia="lv-LV"/>
    </w:rPr>
  </w:style>
  <w:style w:type="character" w:customStyle="1" w:styleId="Heading3Char">
    <w:name w:val="Heading 3 Char"/>
    <w:basedOn w:val="DefaultParagraphFont"/>
    <w:link w:val="Heading3"/>
    <w:uiPriority w:val="9"/>
    <w:rsid w:val="000F1697"/>
    <w:rPr>
      <w:rFonts w:ascii="Times New Roman" w:eastAsia="Times New Roman" w:hAnsi="Times New Roman" w:cs="Times New Roman"/>
      <w:b/>
      <w:bCs/>
      <w:sz w:val="24"/>
      <w:lang w:eastAsia="lv-LV"/>
    </w:rPr>
  </w:style>
  <w:style w:type="character" w:customStyle="1" w:styleId="Heading4Char">
    <w:name w:val="Heading 4 Char"/>
    <w:basedOn w:val="DefaultParagraphFont"/>
    <w:link w:val="Heading4"/>
    <w:uiPriority w:val="9"/>
    <w:rsid w:val="000F1697"/>
    <w:rPr>
      <w:rFonts w:ascii="Times New Roman" w:eastAsia="Times New Roman" w:hAnsi="Times New Roman" w:cs="Times New Roman"/>
      <w:bCs/>
      <w:iCs/>
      <w:sz w:val="24"/>
      <w:lang w:eastAsia="lv-LV"/>
    </w:rPr>
  </w:style>
  <w:style w:type="character" w:customStyle="1" w:styleId="Heading6Char">
    <w:name w:val="Heading 6 Char"/>
    <w:basedOn w:val="DefaultParagraphFont"/>
    <w:link w:val="Heading6"/>
    <w:semiHidden/>
    <w:rsid w:val="000F1697"/>
    <w:rPr>
      <w:rFonts w:asciiTheme="majorHAnsi" w:eastAsiaTheme="majorEastAsia" w:hAnsiTheme="majorHAnsi" w:cstheme="majorBidi"/>
      <w:i/>
      <w:iCs/>
      <w:color w:val="243F60" w:themeColor="accent1" w:themeShade="7F"/>
      <w:sz w:val="24"/>
      <w:lang w:eastAsia="lv-LV"/>
    </w:rPr>
  </w:style>
  <w:style w:type="character" w:customStyle="1" w:styleId="Heading7Char">
    <w:name w:val="Heading 7 Char"/>
    <w:basedOn w:val="DefaultParagraphFont"/>
    <w:link w:val="Heading7"/>
    <w:semiHidden/>
    <w:rsid w:val="000F1697"/>
    <w:rPr>
      <w:rFonts w:asciiTheme="majorHAnsi" w:eastAsiaTheme="majorEastAsia" w:hAnsiTheme="majorHAnsi" w:cstheme="majorBidi"/>
      <w:i/>
      <w:iCs/>
      <w:color w:val="404040" w:themeColor="text1" w:themeTint="BF"/>
      <w:sz w:val="24"/>
      <w:lang w:eastAsia="lv-LV"/>
    </w:rPr>
  </w:style>
  <w:style w:type="character" w:customStyle="1" w:styleId="Heading8Char">
    <w:name w:val="Heading 8 Char"/>
    <w:basedOn w:val="DefaultParagraphFont"/>
    <w:link w:val="Heading8"/>
    <w:semiHidden/>
    <w:rsid w:val="000F1697"/>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semiHidden/>
    <w:rsid w:val="000F1697"/>
    <w:rPr>
      <w:rFonts w:asciiTheme="majorHAnsi" w:eastAsiaTheme="majorEastAsia" w:hAnsiTheme="majorHAnsi" w:cstheme="majorBidi"/>
      <w:i/>
      <w:iCs/>
      <w:color w:val="404040" w:themeColor="text1" w:themeTint="BF"/>
      <w:sz w:val="20"/>
      <w:szCs w:val="20"/>
      <w:lang w:eastAsia="lv-LV"/>
    </w:rPr>
  </w:style>
  <w:style w:type="numbering" w:customStyle="1" w:styleId="NoList1">
    <w:name w:val="No List1"/>
    <w:next w:val="NoList"/>
    <w:uiPriority w:val="99"/>
    <w:semiHidden/>
    <w:unhideWhenUsed/>
    <w:rsid w:val="000F1697"/>
  </w:style>
  <w:style w:type="paragraph" w:styleId="Caption">
    <w:name w:val="caption"/>
    <w:basedOn w:val="Normal"/>
    <w:next w:val="Normal"/>
    <w:uiPriority w:val="99"/>
    <w:qFormat/>
    <w:rsid w:val="000F1697"/>
    <w:pPr>
      <w:ind w:right="284" w:firstLine="720"/>
      <w:jc w:val="both"/>
    </w:pPr>
    <w:rPr>
      <w:rFonts w:ascii="Arial" w:hAnsi="Arial" w:cs="Arial"/>
      <w:b/>
      <w:bCs/>
      <w:color w:val="4F81BD"/>
      <w:sz w:val="18"/>
      <w:szCs w:val="18"/>
      <w:lang w:val="lv-LV" w:eastAsia="lv-LV"/>
    </w:rPr>
  </w:style>
  <w:style w:type="paragraph" w:customStyle="1" w:styleId="CarcterCarcterCharCarcterCarcterCharCarcterCarcterCharCharCarcterCarcter">
    <w:name w:val="Carácter Carácter Char Carácter Carácter Char Carácter Carácter Char Char Carácter Carácter"/>
    <w:basedOn w:val="Normal"/>
    <w:uiPriority w:val="99"/>
    <w:rsid w:val="000F1697"/>
    <w:pPr>
      <w:ind w:right="284" w:firstLine="720"/>
      <w:jc w:val="both"/>
    </w:pPr>
    <w:rPr>
      <w:lang w:val="pl-PL" w:eastAsia="pl-PL"/>
    </w:rPr>
  </w:style>
  <w:style w:type="paragraph" w:customStyle="1" w:styleId="tvhtml1">
    <w:name w:val="tv_html1"/>
    <w:basedOn w:val="Normal"/>
    <w:uiPriority w:val="99"/>
    <w:rsid w:val="000F1697"/>
    <w:pPr>
      <w:spacing w:before="100" w:beforeAutospacing="1" w:after="100" w:afterAutospacing="1" w:line="360" w:lineRule="auto"/>
      <w:ind w:right="284" w:firstLine="720"/>
      <w:jc w:val="both"/>
    </w:pPr>
    <w:rPr>
      <w:rFonts w:ascii="Verdana" w:hAnsi="Verdana"/>
      <w:sz w:val="18"/>
      <w:szCs w:val="18"/>
      <w:lang w:val="lv-LV" w:eastAsia="lv-LV"/>
    </w:rPr>
  </w:style>
  <w:style w:type="paragraph" w:customStyle="1" w:styleId="tv2121">
    <w:name w:val="tv2121"/>
    <w:basedOn w:val="Normal"/>
    <w:rsid w:val="000F1697"/>
    <w:pPr>
      <w:spacing w:before="400" w:line="360" w:lineRule="auto"/>
      <w:ind w:right="284" w:firstLine="720"/>
      <w:jc w:val="center"/>
    </w:pPr>
    <w:rPr>
      <w:rFonts w:ascii="Verdana" w:hAnsi="Verdana"/>
      <w:b/>
      <w:bCs/>
      <w:sz w:val="20"/>
      <w:szCs w:val="20"/>
      <w:lang w:val="lv-LV" w:eastAsia="lv-LV"/>
    </w:rPr>
  </w:style>
  <w:style w:type="paragraph" w:styleId="BodyTextIndent">
    <w:name w:val="Body Text Indent"/>
    <w:basedOn w:val="Normal"/>
    <w:link w:val="BodyTextIndentChar"/>
    <w:uiPriority w:val="99"/>
    <w:rsid w:val="000F1697"/>
    <w:pPr>
      <w:ind w:right="284" w:firstLine="720"/>
      <w:jc w:val="both"/>
    </w:pPr>
    <w:rPr>
      <w:sz w:val="28"/>
      <w:szCs w:val="20"/>
      <w:lang w:val="lv-LV" w:eastAsia="lv-LV"/>
    </w:rPr>
  </w:style>
  <w:style w:type="character" w:customStyle="1" w:styleId="BodyTextIndentChar">
    <w:name w:val="Body Text Indent Char"/>
    <w:basedOn w:val="DefaultParagraphFont"/>
    <w:link w:val="BodyTextIndent"/>
    <w:uiPriority w:val="99"/>
    <w:rsid w:val="000F1697"/>
    <w:rPr>
      <w:rFonts w:ascii="Times New Roman" w:eastAsia="Times New Roman" w:hAnsi="Times New Roman" w:cs="Times New Roman"/>
      <w:sz w:val="28"/>
      <w:szCs w:val="20"/>
      <w:lang w:eastAsia="lv-LV"/>
    </w:rPr>
  </w:style>
  <w:style w:type="character" w:customStyle="1" w:styleId="Speciesname">
    <w:name w:val="Species name"/>
    <w:uiPriority w:val="99"/>
    <w:rsid w:val="000F1697"/>
    <w:rPr>
      <w:i/>
    </w:rPr>
  </w:style>
  <w:style w:type="character" w:customStyle="1" w:styleId="EndnoteTextChar">
    <w:name w:val="Endnote Text Char"/>
    <w:basedOn w:val="DefaultParagraphFont"/>
    <w:link w:val="EndnoteText"/>
    <w:uiPriority w:val="99"/>
    <w:semiHidden/>
    <w:rsid w:val="000F1697"/>
    <w:rPr>
      <w:rFonts w:ascii="Times New Roman" w:eastAsia="Times New Roman" w:hAnsi="Times New Roman" w:cs="Times New Roman"/>
      <w:sz w:val="20"/>
      <w:szCs w:val="20"/>
      <w:lang w:eastAsia="lv-LV"/>
    </w:rPr>
  </w:style>
  <w:style w:type="paragraph" w:styleId="EndnoteText">
    <w:name w:val="endnote text"/>
    <w:basedOn w:val="Normal"/>
    <w:link w:val="EndnoteTextChar"/>
    <w:uiPriority w:val="99"/>
    <w:semiHidden/>
    <w:rsid w:val="000F1697"/>
    <w:pPr>
      <w:ind w:right="284" w:firstLine="360"/>
      <w:jc w:val="both"/>
    </w:pPr>
    <w:rPr>
      <w:sz w:val="20"/>
      <w:szCs w:val="20"/>
      <w:lang w:val="lv-LV" w:eastAsia="lv-LV"/>
    </w:rPr>
  </w:style>
  <w:style w:type="character" w:customStyle="1" w:styleId="EndnoteTextChar1">
    <w:name w:val="Endnote Text Char1"/>
    <w:basedOn w:val="DefaultParagraphFont"/>
    <w:uiPriority w:val="99"/>
    <w:semiHidden/>
    <w:rsid w:val="000F1697"/>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0F1697"/>
    <w:pPr>
      <w:spacing w:after="120"/>
      <w:ind w:right="284" w:firstLine="360"/>
      <w:jc w:val="both"/>
    </w:pPr>
    <w:rPr>
      <w:lang w:val="lv-LV" w:eastAsia="lv-LV"/>
    </w:rPr>
  </w:style>
  <w:style w:type="character" w:customStyle="1" w:styleId="BodyTextChar">
    <w:name w:val="Body Text Char"/>
    <w:basedOn w:val="DefaultParagraphFont"/>
    <w:link w:val="BodyText"/>
    <w:uiPriority w:val="99"/>
    <w:rsid w:val="000F1697"/>
    <w:rPr>
      <w:rFonts w:ascii="Times New Roman" w:eastAsia="Times New Roman" w:hAnsi="Times New Roman" w:cs="Times New Roman"/>
      <w:sz w:val="24"/>
      <w:szCs w:val="24"/>
      <w:lang w:eastAsia="lv-LV"/>
    </w:rPr>
  </w:style>
  <w:style w:type="paragraph" w:customStyle="1" w:styleId="Normal1">
    <w:name w:val="Normal1"/>
    <w:basedOn w:val="Normal"/>
    <w:uiPriority w:val="99"/>
    <w:rsid w:val="000F1697"/>
    <w:pPr>
      <w:ind w:right="284" w:firstLine="720"/>
      <w:jc w:val="both"/>
    </w:pPr>
    <w:rPr>
      <w:lang w:val="lv-LV" w:eastAsia="lv-LV"/>
    </w:rPr>
  </w:style>
  <w:style w:type="paragraph" w:styleId="Title">
    <w:name w:val="Title"/>
    <w:basedOn w:val="Normal"/>
    <w:link w:val="TitleChar"/>
    <w:autoRedefine/>
    <w:uiPriority w:val="99"/>
    <w:qFormat/>
    <w:rsid w:val="000F1697"/>
    <w:pPr>
      <w:ind w:right="49" w:firstLine="720"/>
      <w:jc w:val="both"/>
    </w:pPr>
    <w:rPr>
      <w:b/>
      <w:lang w:val="lv-LV" w:eastAsia="lv-LV"/>
    </w:rPr>
  </w:style>
  <w:style w:type="character" w:customStyle="1" w:styleId="TitleChar">
    <w:name w:val="Title Char"/>
    <w:basedOn w:val="DefaultParagraphFont"/>
    <w:link w:val="Title"/>
    <w:uiPriority w:val="99"/>
    <w:rsid w:val="000F1697"/>
    <w:rPr>
      <w:rFonts w:ascii="Times New Roman" w:eastAsia="Times New Roman" w:hAnsi="Times New Roman" w:cs="Times New Roman"/>
      <w:b/>
      <w:sz w:val="24"/>
      <w:szCs w:val="24"/>
      <w:lang w:eastAsia="lv-LV"/>
    </w:rPr>
  </w:style>
  <w:style w:type="paragraph" w:styleId="BlockText">
    <w:name w:val="Block Text"/>
    <w:basedOn w:val="Normal"/>
    <w:uiPriority w:val="99"/>
    <w:rsid w:val="000F1697"/>
    <w:pPr>
      <w:ind w:left="990" w:right="720" w:firstLine="720"/>
      <w:jc w:val="both"/>
    </w:pPr>
    <w:rPr>
      <w:sz w:val="20"/>
      <w:szCs w:val="20"/>
      <w:lang w:val="lv-LV" w:eastAsia="lv-LV"/>
    </w:rPr>
  </w:style>
  <w:style w:type="character" w:customStyle="1" w:styleId="FootnoteTextChar1">
    <w:name w:val="Footnote Text Char1"/>
    <w:aliases w:val="Footnote Char3,Fußnote Char3,Footnote Char Char2,Fußnote Char Char2,Vēres teksts Char Char Char Char Char Char2,Char Char Char Char Char Char Char Char Char Char Char Char Char2,Vēres teksts Char Char Char Char,single space Char"/>
    <w:basedOn w:val="DefaultParagraphFont"/>
    <w:uiPriority w:val="99"/>
    <w:locked/>
    <w:rsid w:val="000F1697"/>
    <w:rPr>
      <w:rFonts w:ascii="Calibri" w:hAnsi="Calibri" w:cs="Times New Roman"/>
      <w:lang w:val="lv-LV" w:eastAsia="en-US" w:bidi="ar-SA"/>
    </w:rPr>
  </w:style>
  <w:style w:type="paragraph" w:styleId="TOC2">
    <w:name w:val="toc 2"/>
    <w:basedOn w:val="Normal"/>
    <w:next w:val="Normal"/>
    <w:autoRedefine/>
    <w:uiPriority w:val="39"/>
    <w:rsid w:val="000F1697"/>
    <w:pPr>
      <w:ind w:left="240" w:right="284" w:firstLine="720"/>
    </w:pPr>
    <w:rPr>
      <w:rFonts w:asciiTheme="minorHAnsi" w:hAnsiTheme="minorHAnsi"/>
      <w:smallCaps/>
      <w:sz w:val="20"/>
      <w:szCs w:val="20"/>
      <w:lang w:val="lv-LV" w:eastAsia="lv-LV"/>
    </w:rPr>
  </w:style>
  <w:style w:type="character" w:customStyle="1" w:styleId="a">
    <w:name w:val="a"/>
    <w:basedOn w:val="DefaultParagraphFont"/>
    <w:uiPriority w:val="99"/>
    <w:rsid w:val="000F1697"/>
    <w:rPr>
      <w:rFonts w:cs="Times New Roman"/>
    </w:rPr>
  </w:style>
  <w:style w:type="character" w:customStyle="1" w:styleId="l6">
    <w:name w:val="l6"/>
    <w:basedOn w:val="DefaultParagraphFont"/>
    <w:uiPriority w:val="99"/>
    <w:rsid w:val="000F1697"/>
    <w:rPr>
      <w:rFonts w:cs="Times New Roman"/>
    </w:rPr>
  </w:style>
  <w:style w:type="paragraph" w:customStyle="1" w:styleId="naisf">
    <w:name w:val="naisf"/>
    <w:basedOn w:val="Normal"/>
    <w:rsid w:val="000F1697"/>
    <w:pPr>
      <w:spacing w:before="75" w:after="75"/>
      <w:ind w:firstLine="375"/>
      <w:jc w:val="both"/>
    </w:pPr>
    <w:rPr>
      <w:lang w:val="lv-LV" w:eastAsia="lv-LV"/>
    </w:rPr>
  </w:style>
  <w:style w:type="paragraph" w:customStyle="1" w:styleId="naislab">
    <w:name w:val="naislab"/>
    <w:basedOn w:val="Normal"/>
    <w:rsid w:val="000F1697"/>
    <w:pPr>
      <w:spacing w:before="100" w:beforeAutospacing="1" w:after="100" w:afterAutospacing="1"/>
      <w:jc w:val="right"/>
    </w:pPr>
    <w:rPr>
      <w:rFonts w:eastAsia="Arial Unicode MS"/>
      <w:lang w:val="en-GB"/>
    </w:rPr>
  </w:style>
  <w:style w:type="paragraph" w:customStyle="1" w:styleId="docref">
    <w:name w:val="docref"/>
    <w:basedOn w:val="Normal"/>
    <w:rsid w:val="000F1697"/>
    <w:pPr>
      <w:spacing w:before="100" w:beforeAutospacing="1" w:after="100" w:afterAutospacing="1"/>
    </w:pPr>
  </w:style>
  <w:style w:type="paragraph" w:styleId="TOC4">
    <w:name w:val="toc 4"/>
    <w:basedOn w:val="Normal"/>
    <w:next w:val="Normal"/>
    <w:autoRedefine/>
    <w:uiPriority w:val="39"/>
    <w:rsid w:val="000F1697"/>
    <w:pPr>
      <w:ind w:left="720" w:right="284" w:firstLine="720"/>
    </w:pPr>
    <w:rPr>
      <w:rFonts w:asciiTheme="minorHAnsi" w:hAnsiTheme="minorHAnsi"/>
      <w:sz w:val="18"/>
      <w:szCs w:val="18"/>
      <w:lang w:val="lv-LV" w:eastAsia="lv-LV"/>
    </w:rPr>
  </w:style>
  <w:style w:type="paragraph" w:styleId="TOC5">
    <w:name w:val="toc 5"/>
    <w:basedOn w:val="Normal"/>
    <w:next w:val="Normal"/>
    <w:autoRedefine/>
    <w:uiPriority w:val="39"/>
    <w:rsid w:val="000F1697"/>
    <w:pPr>
      <w:ind w:left="960" w:right="284" w:firstLine="720"/>
    </w:pPr>
    <w:rPr>
      <w:rFonts w:asciiTheme="minorHAnsi" w:hAnsiTheme="minorHAnsi"/>
      <w:sz w:val="18"/>
      <w:szCs w:val="18"/>
      <w:lang w:val="lv-LV" w:eastAsia="lv-LV"/>
    </w:rPr>
  </w:style>
  <w:style w:type="paragraph" w:styleId="TOC6">
    <w:name w:val="toc 6"/>
    <w:basedOn w:val="Normal"/>
    <w:next w:val="Normal"/>
    <w:autoRedefine/>
    <w:uiPriority w:val="39"/>
    <w:rsid w:val="000F1697"/>
    <w:pPr>
      <w:ind w:left="1200" w:right="284" w:firstLine="720"/>
    </w:pPr>
    <w:rPr>
      <w:rFonts w:asciiTheme="minorHAnsi" w:hAnsiTheme="minorHAnsi"/>
      <w:sz w:val="18"/>
      <w:szCs w:val="18"/>
      <w:lang w:val="lv-LV" w:eastAsia="lv-LV"/>
    </w:rPr>
  </w:style>
  <w:style w:type="paragraph" w:styleId="TOC7">
    <w:name w:val="toc 7"/>
    <w:basedOn w:val="Normal"/>
    <w:next w:val="Normal"/>
    <w:autoRedefine/>
    <w:uiPriority w:val="39"/>
    <w:rsid w:val="000F1697"/>
    <w:pPr>
      <w:ind w:left="1440" w:right="284" w:firstLine="720"/>
    </w:pPr>
    <w:rPr>
      <w:rFonts w:asciiTheme="minorHAnsi" w:hAnsiTheme="minorHAnsi"/>
      <w:sz w:val="18"/>
      <w:szCs w:val="18"/>
      <w:lang w:val="lv-LV" w:eastAsia="lv-LV"/>
    </w:rPr>
  </w:style>
  <w:style w:type="paragraph" w:styleId="TOC8">
    <w:name w:val="toc 8"/>
    <w:basedOn w:val="Normal"/>
    <w:next w:val="Normal"/>
    <w:autoRedefine/>
    <w:uiPriority w:val="39"/>
    <w:rsid w:val="000F1697"/>
    <w:pPr>
      <w:ind w:left="1680" w:right="284" w:firstLine="720"/>
    </w:pPr>
    <w:rPr>
      <w:rFonts w:asciiTheme="minorHAnsi" w:hAnsiTheme="minorHAnsi"/>
      <w:sz w:val="18"/>
      <w:szCs w:val="18"/>
      <w:lang w:val="lv-LV" w:eastAsia="lv-LV"/>
    </w:rPr>
  </w:style>
  <w:style w:type="paragraph" w:styleId="TOC9">
    <w:name w:val="toc 9"/>
    <w:basedOn w:val="Normal"/>
    <w:next w:val="Normal"/>
    <w:autoRedefine/>
    <w:uiPriority w:val="39"/>
    <w:rsid w:val="000F1697"/>
    <w:pPr>
      <w:ind w:left="1920" w:right="284" w:firstLine="720"/>
    </w:pPr>
    <w:rPr>
      <w:rFonts w:asciiTheme="minorHAnsi" w:hAnsiTheme="minorHAnsi"/>
      <w:sz w:val="18"/>
      <w:szCs w:val="18"/>
      <w:lang w:val="lv-LV" w:eastAsia="lv-LV"/>
    </w:rPr>
  </w:style>
  <w:style w:type="character" w:customStyle="1" w:styleId="col-sm-9">
    <w:name w:val="col-sm-9"/>
    <w:basedOn w:val="DefaultParagraphFont"/>
    <w:rsid w:val="000F1697"/>
  </w:style>
  <w:style w:type="paragraph" w:customStyle="1" w:styleId="Body">
    <w:name w:val="Body"/>
    <w:rsid w:val="000F1697"/>
    <w:pPr>
      <w:pBdr>
        <w:top w:val="nil"/>
        <w:left w:val="nil"/>
        <w:bottom w:val="nil"/>
        <w:right w:val="nil"/>
        <w:between w:val="nil"/>
        <w:bar w:val="nil"/>
      </w:pBdr>
      <w:spacing w:after="0" w:line="240" w:lineRule="auto"/>
      <w:ind w:right="284" w:firstLine="720"/>
      <w:jc w:val="both"/>
    </w:pPr>
    <w:rPr>
      <w:rFonts w:ascii="Times New Roman" w:eastAsia="Arial Unicode MS" w:hAnsi="Arial Unicode MS" w:cs="Arial Unicode MS"/>
      <w:color w:val="000000"/>
      <w:sz w:val="24"/>
      <w:szCs w:val="24"/>
      <w:u w:color="000000"/>
      <w:bdr w:val="nil"/>
      <w:lang w:eastAsia="lv-LV"/>
    </w:rPr>
  </w:style>
  <w:style w:type="paragraph" w:customStyle="1" w:styleId="naisc">
    <w:name w:val="naisc"/>
    <w:basedOn w:val="Normal"/>
    <w:rsid w:val="005078EF"/>
    <w:pPr>
      <w:spacing w:before="75" w:after="75"/>
      <w:jc w:val="center"/>
    </w:pPr>
    <w:rPr>
      <w:lang w:val="lv-LV" w:eastAsia="lv-LV"/>
    </w:rPr>
  </w:style>
  <w:style w:type="table" w:customStyle="1" w:styleId="TableGrid1">
    <w:name w:val="Table Grid1"/>
    <w:basedOn w:val="TableNormal"/>
    <w:next w:val="TableGrid"/>
    <w:uiPriority w:val="59"/>
    <w:rsid w:val="00242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2428F7"/>
    <w:rPr>
      <w:color w:val="605E5C"/>
      <w:shd w:val="clear" w:color="auto" w:fill="E1DFDD"/>
    </w:rPr>
  </w:style>
  <w:style w:type="paragraph" w:customStyle="1" w:styleId="paragraph">
    <w:name w:val="paragraph"/>
    <w:basedOn w:val="Normal"/>
    <w:rsid w:val="002428F7"/>
    <w:pPr>
      <w:spacing w:before="100" w:beforeAutospacing="1" w:after="100" w:afterAutospacing="1"/>
    </w:pPr>
    <w:rPr>
      <w:lang w:val="lv-LV" w:eastAsia="lv-LV"/>
    </w:rPr>
  </w:style>
  <w:style w:type="character" w:customStyle="1" w:styleId="normaltextrun">
    <w:name w:val="normaltextrun"/>
    <w:basedOn w:val="DefaultParagraphFont"/>
    <w:rsid w:val="002428F7"/>
  </w:style>
  <w:style w:type="character" w:customStyle="1" w:styleId="superscript">
    <w:name w:val="superscript"/>
    <w:basedOn w:val="DefaultParagraphFont"/>
    <w:rsid w:val="002428F7"/>
  </w:style>
  <w:style w:type="character" w:customStyle="1" w:styleId="eop">
    <w:name w:val="eop"/>
    <w:basedOn w:val="DefaultParagraphFont"/>
    <w:rsid w:val="002428F7"/>
  </w:style>
  <w:style w:type="character" w:customStyle="1" w:styleId="UnresolvedMention2">
    <w:name w:val="Unresolved Mention2"/>
    <w:basedOn w:val="DefaultParagraphFont"/>
    <w:uiPriority w:val="99"/>
    <w:semiHidden/>
    <w:unhideWhenUsed/>
    <w:rsid w:val="002428F7"/>
    <w:rPr>
      <w:color w:val="605E5C"/>
      <w:shd w:val="clear" w:color="auto" w:fill="E1DFDD"/>
    </w:rPr>
  </w:style>
  <w:style w:type="paragraph" w:customStyle="1" w:styleId="Sarakstarindkopa1">
    <w:name w:val="Saraksta rindkopa1"/>
    <w:basedOn w:val="Normal"/>
    <w:rsid w:val="00787BB3"/>
    <w:pPr>
      <w:suppressAutoHyphens/>
      <w:autoSpaceDN w:val="0"/>
      <w:spacing w:after="160" w:line="249" w:lineRule="auto"/>
      <w:ind w:left="720"/>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0850">
      <w:bodyDiv w:val="1"/>
      <w:marLeft w:val="0"/>
      <w:marRight w:val="0"/>
      <w:marTop w:val="0"/>
      <w:marBottom w:val="0"/>
      <w:divBdr>
        <w:top w:val="none" w:sz="0" w:space="0" w:color="auto"/>
        <w:left w:val="none" w:sz="0" w:space="0" w:color="auto"/>
        <w:bottom w:val="none" w:sz="0" w:space="0" w:color="auto"/>
        <w:right w:val="none" w:sz="0" w:space="0" w:color="auto"/>
      </w:divBdr>
      <w:divsChild>
        <w:div w:id="127628636">
          <w:marLeft w:val="0"/>
          <w:marRight w:val="0"/>
          <w:marTop w:val="0"/>
          <w:marBottom w:val="0"/>
          <w:divBdr>
            <w:top w:val="none" w:sz="0" w:space="0" w:color="auto"/>
            <w:left w:val="none" w:sz="0" w:space="0" w:color="auto"/>
            <w:bottom w:val="none" w:sz="0" w:space="0" w:color="auto"/>
            <w:right w:val="none" w:sz="0" w:space="0" w:color="auto"/>
          </w:divBdr>
          <w:divsChild>
            <w:div w:id="9335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04">
      <w:bodyDiv w:val="1"/>
      <w:marLeft w:val="0"/>
      <w:marRight w:val="0"/>
      <w:marTop w:val="0"/>
      <w:marBottom w:val="0"/>
      <w:divBdr>
        <w:top w:val="none" w:sz="0" w:space="0" w:color="auto"/>
        <w:left w:val="none" w:sz="0" w:space="0" w:color="auto"/>
        <w:bottom w:val="none" w:sz="0" w:space="0" w:color="auto"/>
        <w:right w:val="none" w:sz="0" w:space="0" w:color="auto"/>
      </w:divBdr>
    </w:div>
    <w:div w:id="103304998">
      <w:bodyDiv w:val="1"/>
      <w:marLeft w:val="0"/>
      <w:marRight w:val="0"/>
      <w:marTop w:val="0"/>
      <w:marBottom w:val="0"/>
      <w:divBdr>
        <w:top w:val="none" w:sz="0" w:space="0" w:color="auto"/>
        <w:left w:val="none" w:sz="0" w:space="0" w:color="auto"/>
        <w:bottom w:val="none" w:sz="0" w:space="0" w:color="auto"/>
        <w:right w:val="none" w:sz="0" w:space="0" w:color="auto"/>
      </w:divBdr>
    </w:div>
    <w:div w:id="215169688">
      <w:bodyDiv w:val="1"/>
      <w:marLeft w:val="0"/>
      <w:marRight w:val="0"/>
      <w:marTop w:val="0"/>
      <w:marBottom w:val="0"/>
      <w:divBdr>
        <w:top w:val="none" w:sz="0" w:space="0" w:color="auto"/>
        <w:left w:val="none" w:sz="0" w:space="0" w:color="auto"/>
        <w:bottom w:val="none" w:sz="0" w:space="0" w:color="auto"/>
        <w:right w:val="none" w:sz="0" w:space="0" w:color="auto"/>
      </w:divBdr>
    </w:div>
    <w:div w:id="344327766">
      <w:bodyDiv w:val="1"/>
      <w:marLeft w:val="0"/>
      <w:marRight w:val="0"/>
      <w:marTop w:val="0"/>
      <w:marBottom w:val="0"/>
      <w:divBdr>
        <w:top w:val="none" w:sz="0" w:space="0" w:color="auto"/>
        <w:left w:val="none" w:sz="0" w:space="0" w:color="auto"/>
        <w:bottom w:val="none" w:sz="0" w:space="0" w:color="auto"/>
        <w:right w:val="none" w:sz="0" w:space="0" w:color="auto"/>
      </w:divBdr>
    </w:div>
    <w:div w:id="467942672">
      <w:bodyDiv w:val="1"/>
      <w:marLeft w:val="0"/>
      <w:marRight w:val="0"/>
      <w:marTop w:val="0"/>
      <w:marBottom w:val="0"/>
      <w:divBdr>
        <w:top w:val="none" w:sz="0" w:space="0" w:color="auto"/>
        <w:left w:val="none" w:sz="0" w:space="0" w:color="auto"/>
        <w:bottom w:val="none" w:sz="0" w:space="0" w:color="auto"/>
        <w:right w:val="none" w:sz="0" w:space="0" w:color="auto"/>
      </w:divBdr>
      <w:divsChild>
        <w:div w:id="709191431">
          <w:marLeft w:val="0"/>
          <w:marRight w:val="0"/>
          <w:marTop w:val="208"/>
          <w:marBottom w:val="208"/>
          <w:divBdr>
            <w:top w:val="none" w:sz="0" w:space="0" w:color="auto"/>
            <w:left w:val="none" w:sz="0" w:space="0" w:color="auto"/>
            <w:bottom w:val="none" w:sz="0" w:space="0" w:color="auto"/>
            <w:right w:val="none" w:sz="0" w:space="0" w:color="auto"/>
          </w:divBdr>
          <w:divsChild>
            <w:div w:id="1335498084">
              <w:marLeft w:val="0"/>
              <w:marRight w:val="0"/>
              <w:marTop w:val="0"/>
              <w:marBottom w:val="0"/>
              <w:divBdr>
                <w:top w:val="none" w:sz="0" w:space="0" w:color="auto"/>
                <w:left w:val="none" w:sz="0" w:space="0" w:color="auto"/>
                <w:bottom w:val="none" w:sz="0" w:space="0" w:color="auto"/>
                <w:right w:val="none" w:sz="0" w:space="0" w:color="auto"/>
              </w:divBdr>
              <w:divsChild>
                <w:div w:id="754084643">
                  <w:marLeft w:val="0"/>
                  <w:marRight w:val="0"/>
                  <w:marTop w:val="0"/>
                  <w:marBottom w:val="0"/>
                  <w:divBdr>
                    <w:top w:val="none" w:sz="0" w:space="0" w:color="auto"/>
                    <w:left w:val="dotted" w:sz="6" w:space="0" w:color="A3BF2B"/>
                    <w:bottom w:val="none" w:sz="0" w:space="0" w:color="auto"/>
                    <w:right w:val="none" w:sz="0" w:space="0" w:color="auto"/>
                  </w:divBdr>
                  <w:divsChild>
                    <w:div w:id="271058702">
                      <w:marLeft w:val="-2977"/>
                      <w:marRight w:val="0"/>
                      <w:marTop w:val="0"/>
                      <w:marBottom w:val="0"/>
                      <w:divBdr>
                        <w:top w:val="none" w:sz="0" w:space="0" w:color="auto"/>
                        <w:left w:val="none" w:sz="0" w:space="0" w:color="auto"/>
                        <w:bottom w:val="none" w:sz="0" w:space="0" w:color="auto"/>
                        <w:right w:val="none" w:sz="0" w:space="0" w:color="auto"/>
                      </w:divBdr>
                      <w:divsChild>
                        <w:div w:id="1828202909">
                          <w:marLeft w:val="0"/>
                          <w:marRight w:val="0"/>
                          <w:marTop w:val="0"/>
                          <w:marBottom w:val="0"/>
                          <w:divBdr>
                            <w:top w:val="none" w:sz="0" w:space="0" w:color="auto"/>
                            <w:left w:val="none" w:sz="0" w:space="0" w:color="auto"/>
                            <w:bottom w:val="none" w:sz="0" w:space="0" w:color="auto"/>
                            <w:right w:val="none" w:sz="0" w:space="0" w:color="auto"/>
                          </w:divBdr>
                          <w:divsChild>
                            <w:div w:id="1614358070">
                              <w:marLeft w:val="3185"/>
                              <w:marRight w:val="0"/>
                              <w:marTop w:val="0"/>
                              <w:marBottom w:val="0"/>
                              <w:divBdr>
                                <w:top w:val="none" w:sz="0" w:space="0" w:color="auto"/>
                                <w:left w:val="none" w:sz="0" w:space="0" w:color="auto"/>
                                <w:bottom w:val="none" w:sz="0" w:space="0" w:color="auto"/>
                                <w:right w:val="none" w:sz="0" w:space="0" w:color="auto"/>
                              </w:divBdr>
                              <w:divsChild>
                                <w:div w:id="1407145619">
                                  <w:marLeft w:val="0"/>
                                  <w:marRight w:val="0"/>
                                  <w:marTop w:val="0"/>
                                  <w:marBottom w:val="0"/>
                                  <w:divBdr>
                                    <w:top w:val="none" w:sz="0" w:space="0" w:color="auto"/>
                                    <w:left w:val="none" w:sz="0" w:space="0" w:color="auto"/>
                                    <w:bottom w:val="none" w:sz="0" w:space="0" w:color="auto"/>
                                    <w:right w:val="none" w:sz="0" w:space="0" w:color="auto"/>
                                  </w:divBdr>
                                  <w:divsChild>
                                    <w:div w:id="1821267449">
                                      <w:marLeft w:val="0"/>
                                      <w:marRight w:val="0"/>
                                      <w:marTop w:val="0"/>
                                      <w:marBottom w:val="0"/>
                                      <w:divBdr>
                                        <w:top w:val="none" w:sz="0" w:space="0" w:color="auto"/>
                                        <w:left w:val="none" w:sz="0" w:space="0" w:color="auto"/>
                                        <w:bottom w:val="dotted" w:sz="6" w:space="1" w:color="6EAB24"/>
                                        <w:right w:val="none" w:sz="0" w:space="0" w:color="auto"/>
                                      </w:divBdr>
                                      <w:divsChild>
                                        <w:div w:id="1347362661">
                                          <w:marLeft w:val="0"/>
                                          <w:marRight w:val="0"/>
                                          <w:marTop w:val="0"/>
                                          <w:marBottom w:val="0"/>
                                          <w:divBdr>
                                            <w:top w:val="none" w:sz="0" w:space="0" w:color="auto"/>
                                            <w:left w:val="none" w:sz="0" w:space="0" w:color="auto"/>
                                            <w:bottom w:val="dotted" w:sz="6" w:space="0" w:color="6EAB24"/>
                                            <w:right w:val="none" w:sz="0" w:space="0" w:color="auto"/>
                                          </w:divBdr>
                                        </w:div>
                                      </w:divsChild>
                                    </w:div>
                                  </w:divsChild>
                                </w:div>
                              </w:divsChild>
                            </w:div>
                          </w:divsChild>
                        </w:div>
                      </w:divsChild>
                    </w:div>
                  </w:divsChild>
                </w:div>
              </w:divsChild>
            </w:div>
          </w:divsChild>
        </w:div>
      </w:divsChild>
    </w:div>
    <w:div w:id="589706132">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885340336">
      <w:bodyDiv w:val="1"/>
      <w:marLeft w:val="0"/>
      <w:marRight w:val="0"/>
      <w:marTop w:val="0"/>
      <w:marBottom w:val="0"/>
      <w:divBdr>
        <w:top w:val="none" w:sz="0" w:space="0" w:color="auto"/>
        <w:left w:val="none" w:sz="0" w:space="0" w:color="auto"/>
        <w:bottom w:val="none" w:sz="0" w:space="0" w:color="auto"/>
        <w:right w:val="none" w:sz="0" w:space="0" w:color="auto"/>
      </w:divBdr>
      <w:divsChild>
        <w:div w:id="507140007">
          <w:marLeft w:val="0"/>
          <w:marRight w:val="0"/>
          <w:marTop w:val="0"/>
          <w:marBottom w:val="0"/>
          <w:divBdr>
            <w:top w:val="none" w:sz="0" w:space="0" w:color="auto"/>
            <w:left w:val="none" w:sz="0" w:space="0" w:color="auto"/>
            <w:bottom w:val="none" w:sz="0" w:space="0" w:color="auto"/>
            <w:right w:val="none" w:sz="0" w:space="0" w:color="auto"/>
          </w:divBdr>
          <w:divsChild>
            <w:div w:id="1387296644">
              <w:marLeft w:val="0"/>
              <w:marRight w:val="0"/>
              <w:marTop w:val="0"/>
              <w:marBottom w:val="0"/>
              <w:divBdr>
                <w:top w:val="none" w:sz="0" w:space="0" w:color="auto"/>
                <w:left w:val="none" w:sz="0" w:space="0" w:color="auto"/>
                <w:bottom w:val="none" w:sz="0" w:space="0" w:color="auto"/>
                <w:right w:val="none" w:sz="0" w:space="0" w:color="auto"/>
              </w:divBdr>
              <w:divsChild>
                <w:div w:id="1834565078">
                  <w:marLeft w:val="0"/>
                  <w:marRight w:val="0"/>
                  <w:marTop w:val="0"/>
                  <w:marBottom w:val="0"/>
                  <w:divBdr>
                    <w:top w:val="none" w:sz="0" w:space="0" w:color="auto"/>
                    <w:left w:val="none" w:sz="0" w:space="0" w:color="auto"/>
                    <w:bottom w:val="none" w:sz="0" w:space="0" w:color="auto"/>
                    <w:right w:val="none" w:sz="0" w:space="0" w:color="auto"/>
                  </w:divBdr>
                  <w:divsChild>
                    <w:div w:id="927466729">
                      <w:marLeft w:val="0"/>
                      <w:marRight w:val="0"/>
                      <w:marTop w:val="0"/>
                      <w:marBottom w:val="0"/>
                      <w:divBdr>
                        <w:top w:val="none" w:sz="0" w:space="0" w:color="auto"/>
                        <w:left w:val="none" w:sz="0" w:space="0" w:color="auto"/>
                        <w:bottom w:val="none" w:sz="0" w:space="0" w:color="auto"/>
                        <w:right w:val="none" w:sz="0" w:space="0" w:color="auto"/>
                      </w:divBdr>
                      <w:divsChild>
                        <w:div w:id="2145536714">
                          <w:marLeft w:val="0"/>
                          <w:marRight w:val="0"/>
                          <w:marTop w:val="0"/>
                          <w:marBottom w:val="0"/>
                          <w:divBdr>
                            <w:top w:val="none" w:sz="0" w:space="0" w:color="auto"/>
                            <w:left w:val="none" w:sz="0" w:space="0" w:color="auto"/>
                            <w:bottom w:val="none" w:sz="0" w:space="0" w:color="auto"/>
                            <w:right w:val="none" w:sz="0" w:space="0" w:color="auto"/>
                          </w:divBdr>
                          <w:divsChild>
                            <w:div w:id="340744752">
                              <w:marLeft w:val="0"/>
                              <w:marRight w:val="0"/>
                              <w:marTop w:val="0"/>
                              <w:marBottom w:val="0"/>
                              <w:divBdr>
                                <w:top w:val="none" w:sz="0" w:space="0" w:color="auto"/>
                                <w:left w:val="none" w:sz="0" w:space="0" w:color="auto"/>
                                <w:bottom w:val="none" w:sz="0" w:space="0" w:color="auto"/>
                                <w:right w:val="none" w:sz="0" w:space="0" w:color="auto"/>
                              </w:divBdr>
                              <w:divsChild>
                                <w:div w:id="1333489866">
                                  <w:marLeft w:val="0"/>
                                  <w:marRight w:val="0"/>
                                  <w:marTop w:val="0"/>
                                  <w:marBottom w:val="0"/>
                                  <w:divBdr>
                                    <w:top w:val="none" w:sz="0" w:space="0" w:color="auto"/>
                                    <w:left w:val="none" w:sz="0" w:space="0" w:color="auto"/>
                                    <w:bottom w:val="none" w:sz="0" w:space="0" w:color="auto"/>
                                    <w:right w:val="none" w:sz="0" w:space="0" w:color="auto"/>
                                  </w:divBdr>
                                  <w:divsChild>
                                    <w:div w:id="358242012">
                                      <w:marLeft w:val="0"/>
                                      <w:marRight w:val="0"/>
                                      <w:marTop w:val="0"/>
                                      <w:marBottom w:val="0"/>
                                      <w:divBdr>
                                        <w:top w:val="none" w:sz="0" w:space="0" w:color="auto"/>
                                        <w:left w:val="none" w:sz="0" w:space="0" w:color="auto"/>
                                        <w:bottom w:val="none" w:sz="0" w:space="0" w:color="auto"/>
                                        <w:right w:val="none" w:sz="0" w:space="0" w:color="auto"/>
                                      </w:divBdr>
                                      <w:divsChild>
                                        <w:div w:id="21055794">
                                          <w:marLeft w:val="0"/>
                                          <w:marRight w:val="0"/>
                                          <w:marTop w:val="0"/>
                                          <w:marBottom w:val="0"/>
                                          <w:divBdr>
                                            <w:top w:val="none" w:sz="0" w:space="0" w:color="auto"/>
                                            <w:left w:val="none" w:sz="0" w:space="0" w:color="auto"/>
                                            <w:bottom w:val="none" w:sz="0" w:space="0" w:color="auto"/>
                                            <w:right w:val="none" w:sz="0" w:space="0" w:color="auto"/>
                                          </w:divBdr>
                                          <w:divsChild>
                                            <w:div w:id="245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582212">
      <w:bodyDiv w:val="1"/>
      <w:marLeft w:val="0"/>
      <w:marRight w:val="0"/>
      <w:marTop w:val="0"/>
      <w:marBottom w:val="0"/>
      <w:divBdr>
        <w:top w:val="none" w:sz="0" w:space="0" w:color="auto"/>
        <w:left w:val="none" w:sz="0" w:space="0" w:color="auto"/>
        <w:bottom w:val="none" w:sz="0" w:space="0" w:color="auto"/>
        <w:right w:val="none" w:sz="0" w:space="0" w:color="auto"/>
      </w:divBdr>
    </w:div>
    <w:div w:id="1628507125">
      <w:bodyDiv w:val="1"/>
      <w:marLeft w:val="0"/>
      <w:marRight w:val="0"/>
      <w:marTop w:val="0"/>
      <w:marBottom w:val="0"/>
      <w:divBdr>
        <w:top w:val="none" w:sz="0" w:space="0" w:color="auto"/>
        <w:left w:val="none" w:sz="0" w:space="0" w:color="auto"/>
        <w:bottom w:val="none" w:sz="0" w:space="0" w:color="auto"/>
        <w:right w:val="none" w:sz="0" w:space="0" w:color="auto"/>
      </w:divBdr>
      <w:divsChild>
        <w:div w:id="114955121">
          <w:marLeft w:val="0"/>
          <w:marRight w:val="0"/>
          <w:marTop w:val="0"/>
          <w:marBottom w:val="0"/>
          <w:divBdr>
            <w:top w:val="none" w:sz="0" w:space="0" w:color="auto"/>
            <w:left w:val="none" w:sz="0" w:space="0" w:color="auto"/>
            <w:bottom w:val="none" w:sz="0" w:space="0" w:color="auto"/>
            <w:right w:val="none" w:sz="0" w:space="0" w:color="auto"/>
          </w:divBdr>
          <w:divsChild>
            <w:div w:id="1822387528">
              <w:marLeft w:val="0"/>
              <w:marRight w:val="0"/>
              <w:marTop w:val="0"/>
              <w:marBottom w:val="0"/>
              <w:divBdr>
                <w:top w:val="none" w:sz="0" w:space="0" w:color="auto"/>
                <w:left w:val="none" w:sz="0" w:space="0" w:color="auto"/>
                <w:bottom w:val="none" w:sz="0" w:space="0" w:color="auto"/>
                <w:right w:val="none" w:sz="0" w:space="0" w:color="auto"/>
              </w:divBdr>
              <w:divsChild>
                <w:div w:id="2104302426">
                  <w:marLeft w:val="0"/>
                  <w:marRight w:val="0"/>
                  <w:marTop w:val="0"/>
                  <w:marBottom w:val="0"/>
                  <w:divBdr>
                    <w:top w:val="none" w:sz="0" w:space="0" w:color="auto"/>
                    <w:left w:val="none" w:sz="0" w:space="0" w:color="auto"/>
                    <w:bottom w:val="none" w:sz="0" w:space="0" w:color="auto"/>
                    <w:right w:val="none" w:sz="0" w:space="0" w:color="auto"/>
                  </w:divBdr>
                  <w:divsChild>
                    <w:div w:id="336157045">
                      <w:marLeft w:val="0"/>
                      <w:marRight w:val="0"/>
                      <w:marTop w:val="0"/>
                      <w:marBottom w:val="0"/>
                      <w:divBdr>
                        <w:top w:val="none" w:sz="0" w:space="0" w:color="auto"/>
                        <w:left w:val="none" w:sz="0" w:space="0" w:color="auto"/>
                        <w:bottom w:val="none" w:sz="0" w:space="0" w:color="auto"/>
                        <w:right w:val="none" w:sz="0" w:space="0" w:color="auto"/>
                      </w:divBdr>
                      <w:divsChild>
                        <w:div w:id="438112261">
                          <w:marLeft w:val="0"/>
                          <w:marRight w:val="0"/>
                          <w:marTop w:val="0"/>
                          <w:marBottom w:val="0"/>
                          <w:divBdr>
                            <w:top w:val="none" w:sz="0" w:space="0" w:color="auto"/>
                            <w:left w:val="none" w:sz="0" w:space="0" w:color="auto"/>
                            <w:bottom w:val="none" w:sz="0" w:space="0" w:color="auto"/>
                            <w:right w:val="none" w:sz="0" w:space="0" w:color="auto"/>
                          </w:divBdr>
                          <w:divsChild>
                            <w:div w:id="5178429">
                              <w:marLeft w:val="0"/>
                              <w:marRight w:val="0"/>
                              <w:marTop w:val="0"/>
                              <w:marBottom w:val="0"/>
                              <w:divBdr>
                                <w:top w:val="none" w:sz="0" w:space="0" w:color="auto"/>
                                <w:left w:val="none" w:sz="0" w:space="0" w:color="auto"/>
                                <w:bottom w:val="none" w:sz="0" w:space="0" w:color="auto"/>
                                <w:right w:val="none" w:sz="0" w:space="0" w:color="auto"/>
                              </w:divBdr>
                              <w:divsChild>
                                <w:div w:id="1232930232">
                                  <w:marLeft w:val="0"/>
                                  <w:marRight w:val="0"/>
                                  <w:marTop w:val="0"/>
                                  <w:marBottom w:val="0"/>
                                  <w:divBdr>
                                    <w:top w:val="none" w:sz="0" w:space="0" w:color="auto"/>
                                    <w:left w:val="none" w:sz="0" w:space="0" w:color="auto"/>
                                    <w:bottom w:val="none" w:sz="0" w:space="0" w:color="auto"/>
                                    <w:right w:val="none" w:sz="0" w:space="0" w:color="auto"/>
                                  </w:divBdr>
                                  <w:divsChild>
                                    <w:div w:id="171453315">
                                      <w:marLeft w:val="0"/>
                                      <w:marRight w:val="0"/>
                                      <w:marTop w:val="0"/>
                                      <w:marBottom w:val="0"/>
                                      <w:divBdr>
                                        <w:top w:val="none" w:sz="0" w:space="0" w:color="auto"/>
                                        <w:left w:val="none" w:sz="0" w:space="0" w:color="auto"/>
                                        <w:bottom w:val="none" w:sz="0" w:space="0" w:color="auto"/>
                                        <w:right w:val="none" w:sz="0" w:space="0" w:color="auto"/>
                                      </w:divBdr>
                                      <w:divsChild>
                                        <w:div w:id="760612521">
                                          <w:marLeft w:val="0"/>
                                          <w:marRight w:val="0"/>
                                          <w:marTop w:val="0"/>
                                          <w:marBottom w:val="0"/>
                                          <w:divBdr>
                                            <w:top w:val="none" w:sz="0" w:space="0" w:color="auto"/>
                                            <w:left w:val="none" w:sz="0" w:space="0" w:color="auto"/>
                                            <w:bottom w:val="none" w:sz="0" w:space="0" w:color="auto"/>
                                            <w:right w:val="none" w:sz="0" w:space="0" w:color="auto"/>
                                          </w:divBdr>
                                          <w:divsChild>
                                            <w:div w:id="50615039">
                                              <w:marLeft w:val="0"/>
                                              <w:marRight w:val="0"/>
                                              <w:marTop w:val="0"/>
                                              <w:marBottom w:val="0"/>
                                              <w:divBdr>
                                                <w:top w:val="none" w:sz="0" w:space="0" w:color="auto"/>
                                                <w:left w:val="none" w:sz="0" w:space="0" w:color="auto"/>
                                                <w:bottom w:val="none" w:sz="0" w:space="0" w:color="auto"/>
                                                <w:right w:val="none" w:sz="0" w:space="0" w:color="auto"/>
                                              </w:divBdr>
                                              <w:divsChild>
                                                <w:div w:id="415249128">
                                                  <w:marLeft w:val="0"/>
                                                  <w:marRight w:val="0"/>
                                                  <w:marTop w:val="0"/>
                                                  <w:marBottom w:val="0"/>
                                                  <w:divBdr>
                                                    <w:top w:val="none" w:sz="0" w:space="0" w:color="auto"/>
                                                    <w:left w:val="none" w:sz="0" w:space="0" w:color="auto"/>
                                                    <w:bottom w:val="none" w:sz="0" w:space="0" w:color="auto"/>
                                                    <w:right w:val="none" w:sz="0" w:space="0" w:color="auto"/>
                                                  </w:divBdr>
                                                  <w:divsChild>
                                                    <w:div w:id="1857184609">
                                                      <w:marLeft w:val="0"/>
                                                      <w:marRight w:val="0"/>
                                                      <w:marTop w:val="0"/>
                                                      <w:marBottom w:val="0"/>
                                                      <w:divBdr>
                                                        <w:top w:val="none" w:sz="0" w:space="0" w:color="auto"/>
                                                        <w:left w:val="none" w:sz="0" w:space="0" w:color="auto"/>
                                                        <w:bottom w:val="none" w:sz="0" w:space="0" w:color="auto"/>
                                                        <w:right w:val="none" w:sz="0" w:space="0" w:color="auto"/>
                                                      </w:divBdr>
                                                      <w:divsChild>
                                                        <w:div w:id="1980721863">
                                                          <w:marLeft w:val="0"/>
                                                          <w:marRight w:val="0"/>
                                                          <w:marTop w:val="0"/>
                                                          <w:marBottom w:val="0"/>
                                                          <w:divBdr>
                                                            <w:top w:val="none" w:sz="0" w:space="0" w:color="auto"/>
                                                            <w:left w:val="none" w:sz="0" w:space="0" w:color="auto"/>
                                                            <w:bottom w:val="none" w:sz="0" w:space="0" w:color="auto"/>
                                                            <w:right w:val="none" w:sz="0" w:space="0" w:color="auto"/>
                                                          </w:divBdr>
                                                          <w:divsChild>
                                                            <w:div w:id="305938947">
                                                              <w:marLeft w:val="0"/>
                                                              <w:marRight w:val="0"/>
                                                              <w:marTop w:val="0"/>
                                                              <w:marBottom w:val="0"/>
                                                              <w:divBdr>
                                                                <w:top w:val="none" w:sz="0" w:space="0" w:color="auto"/>
                                                                <w:left w:val="none" w:sz="0" w:space="0" w:color="auto"/>
                                                                <w:bottom w:val="none" w:sz="0" w:space="0" w:color="auto"/>
                                                                <w:right w:val="none" w:sz="0" w:space="0" w:color="auto"/>
                                                              </w:divBdr>
                                                              <w:divsChild>
                                                                <w:div w:id="817111650">
                                                                  <w:marLeft w:val="0"/>
                                                                  <w:marRight w:val="0"/>
                                                                  <w:marTop w:val="0"/>
                                                                  <w:marBottom w:val="0"/>
                                                                  <w:divBdr>
                                                                    <w:top w:val="none" w:sz="0" w:space="0" w:color="auto"/>
                                                                    <w:left w:val="none" w:sz="0" w:space="0" w:color="auto"/>
                                                                    <w:bottom w:val="none" w:sz="0" w:space="0" w:color="auto"/>
                                                                    <w:right w:val="none" w:sz="0" w:space="0" w:color="auto"/>
                                                                  </w:divBdr>
                                                                  <w:divsChild>
                                                                    <w:div w:id="66152033">
                                                                      <w:marLeft w:val="0"/>
                                                                      <w:marRight w:val="0"/>
                                                                      <w:marTop w:val="0"/>
                                                                      <w:marBottom w:val="0"/>
                                                                      <w:divBdr>
                                                                        <w:top w:val="none" w:sz="0" w:space="0" w:color="auto"/>
                                                                        <w:left w:val="none" w:sz="0" w:space="0" w:color="auto"/>
                                                                        <w:bottom w:val="none" w:sz="0" w:space="0" w:color="auto"/>
                                                                        <w:right w:val="none" w:sz="0" w:space="0" w:color="auto"/>
                                                                      </w:divBdr>
                                                                      <w:divsChild>
                                                                        <w:div w:id="1008677344">
                                                                          <w:marLeft w:val="0"/>
                                                                          <w:marRight w:val="0"/>
                                                                          <w:marTop w:val="0"/>
                                                                          <w:marBottom w:val="0"/>
                                                                          <w:divBdr>
                                                                            <w:top w:val="none" w:sz="0" w:space="0" w:color="auto"/>
                                                                            <w:left w:val="none" w:sz="0" w:space="0" w:color="auto"/>
                                                                            <w:bottom w:val="none" w:sz="0" w:space="0" w:color="auto"/>
                                                                            <w:right w:val="none" w:sz="0" w:space="0" w:color="auto"/>
                                                                          </w:divBdr>
                                                                          <w:divsChild>
                                                                            <w:div w:id="2122065464">
                                                                              <w:marLeft w:val="0"/>
                                                                              <w:marRight w:val="0"/>
                                                                              <w:marTop w:val="0"/>
                                                                              <w:marBottom w:val="0"/>
                                                                              <w:divBdr>
                                                                                <w:top w:val="none" w:sz="0" w:space="0" w:color="auto"/>
                                                                                <w:left w:val="none" w:sz="0" w:space="0" w:color="auto"/>
                                                                                <w:bottom w:val="none" w:sz="0" w:space="0" w:color="auto"/>
                                                                                <w:right w:val="none" w:sz="0" w:space="0" w:color="auto"/>
                                                                              </w:divBdr>
                                                                              <w:divsChild>
                                                                                <w:div w:id="161941111">
                                                                                  <w:marLeft w:val="0"/>
                                                                                  <w:marRight w:val="0"/>
                                                                                  <w:marTop w:val="0"/>
                                                                                  <w:marBottom w:val="0"/>
                                                                                  <w:divBdr>
                                                                                    <w:top w:val="none" w:sz="0" w:space="0" w:color="auto"/>
                                                                                    <w:left w:val="none" w:sz="0" w:space="0" w:color="auto"/>
                                                                                    <w:bottom w:val="none" w:sz="0" w:space="0" w:color="auto"/>
                                                                                    <w:right w:val="none" w:sz="0" w:space="0" w:color="auto"/>
                                                                                  </w:divBdr>
                                                                                  <w:divsChild>
                                                                                    <w:div w:id="1516384640">
                                                                                      <w:marLeft w:val="0"/>
                                                                                      <w:marRight w:val="0"/>
                                                                                      <w:marTop w:val="0"/>
                                                                                      <w:marBottom w:val="0"/>
                                                                                      <w:divBdr>
                                                                                        <w:top w:val="none" w:sz="0" w:space="0" w:color="auto"/>
                                                                                        <w:left w:val="none" w:sz="0" w:space="0" w:color="auto"/>
                                                                                        <w:bottom w:val="none" w:sz="0" w:space="0" w:color="auto"/>
                                                                                        <w:right w:val="none" w:sz="0" w:space="0" w:color="auto"/>
                                                                                      </w:divBdr>
                                                                                      <w:divsChild>
                                                                                        <w:div w:id="2046909836">
                                                                                          <w:marLeft w:val="0"/>
                                                                                          <w:marRight w:val="0"/>
                                                                                          <w:marTop w:val="0"/>
                                                                                          <w:marBottom w:val="0"/>
                                                                                          <w:divBdr>
                                                                                            <w:top w:val="none" w:sz="0" w:space="0" w:color="auto"/>
                                                                                            <w:left w:val="none" w:sz="0" w:space="0" w:color="auto"/>
                                                                                            <w:bottom w:val="none" w:sz="0" w:space="0" w:color="auto"/>
                                                                                            <w:right w:val="none" w:sz="0" w:space="0" w:color="auto"/>
                                                                                          </w:divBdr>
                                                                                          <w:divsChild>
                                                                                            <w:div w:id="1665284487">
                                                                                              <w:marLeft w:val="0"/>
                                                                                              <w:marRight w:val="0"/>
                                                                                              <w:marTop w:val="0"/>
                                                                                              <w:marBottom w:val="0"/>
                                                                                              <w:divBdr>
                                                                                                <w:top w:val="none" w:sz="0" w:space="0" w:color="auto"/>
                                                                                                <w:left w:val="none" w:sz="0" w:space="0" w:color="auto"/>
                                                                                                <w:bottom w:val="none" w:sz="0" w:space="0" w:color="auto"/>
                                                                                                <w:right w:val="none" w:sz="0" w:space="0" w:color="auto"/>
                                                                                              </w:divBdr>
                                                                                              <w:divsChild>
                                                                                                <w:div w:id="1345471505">
                                                                                                  <w:marLeft w:val="0"/>
                                                                                                  <w:marRight w:val="0"/>
                                                                                                  <w:marTop w:val="0"/>
                                                                                                  <w:marBottom w:val="0"/>
                                                                                                  <w:divBdr>
                                                                                                    <w:top w:val="none" w:sz="0" w:space="0" w:color="auto"/>
                                                                                                    <w:left w:val="none" w:sz="0" w:space="0" w:color="auto"/>
                                                                                                    <w:bottom w:val="none" w:sz="0" w:space="0" w:color="auto"/>
                                                                                                    <w:right w:val="none" w:sz="0" w:space="0" w:color="auto"/>
                                                                                                  </w:divBdr>
                                                                                                  <w:divsChild>
                                                                                                    <w:div w:id="1090352111">
                                                                                                      <w:marLeft w:val="0"/>
                                                                                                      <w:marRight w:val="0"/>
                                                                                                      <w:marTop w:val="0"/>
                                                                                                      <w:marBottom w:val="0"/>
                                                                                                      <w:divBdr>
                                                                                                        <w:top w:val="none" w:sz="0" w:space="0" w:color="auto"/>
                                                                                                        <w:left w:val="none" w:sz="0" w:space="0" w:color="auto"/>
                                                                                                        <w:bottom w:val="none" w:sz="0" w:space="0" w:color="auto"/>
                                                                                                        <w:right w:val="none" w:sz="0" w:space="0" w:color="auto"/>
                                                                                                      </w:divBdr>
                                                                                                      <w:divsChild>
                                                                                                        <w:div w:id="1319000342">
                                                                                                          <w:marLeft w:val="0"/>
                                                                                                          <w:marRight w:val="0"/>
                                                                                                          <w:marTop w:val="0"/>
                                                                                                          <w:marBottom w:val="0"/>
                                                                                                          <w:divBdr>
                                                                                                            <w:top w:val="none" w:sz="0" w:space="0" w:color="auto"/>
                                                                                                            <w:left w:val="none" w:sz="0" w:space="0" w:color="auto"/>
                                                                                                            <w:bottom w:val="none" w:sz="0" w:space="0" w:color="auto"/>
                                                                                                            <w:right w:val="none" w:sz="0" w:space="0" w:color="auto"/>
                                                                                                          </w:divBdr>
                                                                                                          <w:divsChild>
                                                                                                            <w:div w:id="689599351">
                                                                                                              <w:marLeft w:val="0"/>
                                                                                                              <w:marRight w:val="0"/>
                                                                                                              <w:marTop w:val="0"/>
                                                                                                              <w:marBottom w:val="0"/>
                                                                                                              <w:divBdr>
                                                                                                                <w:top w:val="none" w:sz="0" w:space="0" w:color="auto"/>
                                                                                                                <w:left w:val="none" w:sz="0" w:space="0" w:color="auto"/>
                                                                                                                <w:bottom w:val="none" w:sz="0" w:space="0" w:color="auto"/>
                                                                                                                <w:right w:val="none" w:sz="0" w:space="0" w:color="auto"/>
                                                                                                              </w:divBdr>
                                                                                                              <w:divsChild>
                                                                                                                <w:div w:id="2020303703">
                                                                                                                  <w:marLeft w:val="0"/>
                                                                                                                  <w:marRight w:val="0"/>
                                                                                                                  <w:marTop w:val="0"/>
                                                                                                                  <w:marBottom w:val="0"/>
                                                                                                                  <w:divBdr>
                                                                                                                    <w:top w:val="none" w:sz="0" w:space="0" w:color="auto"/>
                                                                                                                    <w:left w:val="none" w:sz="0" w:space="0" w:color="auto"/>
                                                                                                                    <w:bottom w:val="none" w:sz="0" w:space="0" w:color="auto"/>
                                                                                                                    <w:right w:val="none" w:sz="0" w:space="0" w:color="auto"/>
                                                                                                                  </w:divBdr>
                                                                                                                  <w:divsChild>
                                                                                                                    <w:div w:id="1767455024">
                                                                                                                      <w:marLeft w:val="0"/>
                                                                                                                      <w:marRight w:val="0"/>
                                                                                                                      <w:marTop w:val="0"/>
                                                                                                                      <w:marBottom w:val="0"/>
                                                                                                                      <w:divBdr>
                                                                                                                        <w:top w:val="none" w:sz="0" w:space="0" w:color="auto"/>
                                                                                                                        <w:left w:val="none" w:sz="0" w:space="0" w:color="auto"/>
                                                                                                                        <w:bottom w:val="none" w:sz="0" w:space="0" w:color="auto"/>
                                                                                                                        <w:right w:val="none" w:sz="0" w:space="0" w:color="auto"/>
                                                                                                                      </w:divBdr>
                                                                                                                      <w:divsChild>
                                                                                                                        <w:div w:id="14235401">
                                                                                                                          <w:marLeft w:val="0"/>
                                                                                                                          <w:marRight w:val="0"/>
                                                                                                                          <w:marTop w:val="0"/>
                                                                                                                          <w:marBottom w:val="0"/>
                                                                                                                          <w:divBdr>
                                                                                                                            <w:top w:val="none" w:sz="0" w:space="0" w:color="auto"/>
                                                                                                                            <w:left w:val="none" w:sz="0" w:space="0" w:color="auto"/>
                                                                                                                            <w:bottom w:val="none" w:sz="0" w:space="0" w:color="auto"/>
                                                                                                                            <w:right w:val="none" w:sz="0" w:space="0" w:color="auto"/>
                                                                                                                          </w:divBdr>
                                                                                                                          <w:divsChild>
                                                                                                                            <w:div w:id="321201398">
                                                                                                                              <w:marLeft w:val="0"/>
                                                                                                                              <w:marRight w:val="0"/>
                                                                                                                              <w:marTop w:val="0"/>
                                                                                                                              <w:marBottom w:val="0"/>
                                                                                                                              <w:divBdr>
                                                                                                                                <w:top w:val="none" w:sz="0" w:space="0" w:color="auto"/>
                                                                                                                                <w:left w:val="none" w:sz="0" w:space="0" w:color="auto"/>
                                                                                                                                <w:bottom w:val="none" w:sz="0" w:space="0" w:color="auto"/>
                                                                                                                                <w:right w:val="none" w:sz="0" w:space="0" w:color="auto"/>
                                                                                                                              </w:divBdr>
                                                                                                                              <w:divsChild>
                                                                                                                                <w:div w:id="1833330634">
                                                                                                                                  <w:marLeft w:val="0"/>
                                                                                                                                  <w:marRight w:val="0"/>
                                                                                                                                  <w:marTop w:val="0"/>
                                                                                                                                  <w:marBottom w:val="0"/>
                                                                                                                                  <w:divBdr>
                                                                                                                                    <w:top w:val="none" w:sz="0" w:space="0" w:color="auto"/>
                                                                                                                                    <w:left w:val="none" w:sz="0" w:space="0" w:color="auto"/>
                                                                                                                                    <w:bottom w:val="none" w:sz="0" w:space="0" w:color="auto"/>
                                                                                                                                    <w:right w:val="none" w:sz="0" w:space="0" w:color="auto"/>
                                                                                                                                  </w:divBdr>
                                                                                                                                </w:div>
                                                                                                                                <w:div w:id="16520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972509">
      <w:bodyDiv w:val="1"/>
      <w:marLeft w:val="0"/>
      <w:marRight w:val="0"/>
      <w:marTop w:val="0"/>
      <w:marBottom w:val="0"/>
      <w:divBdr>
        <w:top w:val="none" w:sz="0" w:space="0" w:color="auto"/>
        <w:left w:val="none" w:sz="0" w:space="0" w:color="auto"/>
        <w:bottom w:val="none" w:sz="0" w:space="0" w:color="auto"/>
        <w:right w:val="none" w:sz="0" w:space="0" w:color="auto"/>
      </w:divBdr>
      <w:divsChild>
        <w:div w:id="112985455">
          <w:marLeft w:val="1166"/>
          <w:marRight w:val="0"/>
          <w:marTop w:val="120"/>
          <w:marBottom w:val="120"/>
          <w:divBdr>
            <w:top w:val="none" w:sz="0" w:space="0" w:color="auto"/>
            <w:left w:val="none" w:sz="0" w:space="0" w:color="auto"/>
            <w:bottom w:val="none" w:sz="0" w:space="0" w:color="auto"/>
            <w:right w:val="none" w:sz="0" w:space="0" w:color="auto"/>
          </w:divBdr>
        </w:div>
        <w:div w:id="1797874670">
          <w:marLeft w:val="1166"/>
          <w:marRight w:val="0"/>
          <w:marTop w:val="120"/>
          <w:marBottom w:val="120"/>
          <w:divBdr>
            <w:top w:val="none" w:sz="0" w:space="0" w:color="auto"/>
            <w:left w:val="none" w:sz="0" w:space="0" w:color="auto"/>
            <w:bottom w:val="none" w:sz="0" w:space="0" w:color="auto"/>
            <w:right w:val="none" w:sz="0" w:space="0" w:color="auto"/>
          </w:divBdr>
        </w:div>
        <w:div w:id="1164471653">
          <w:marLeft w:val="1166"/>
          <w:marRight w:val="0"/>
          <w:marTop w:val="120"/>
          <w:marBottom w:val="120"/>
          <w:divBdr>
            <w:top w:val="none" w:sz="0" w:space="0" w:color="auto"/>
            <w:left w:val="none" w:sz="0" w:space="0" w:color="auto"/>
            <w:bottom w:val="none" w:sz="0" w:space="0" w:color="auto"/>
            <w:right w:val="none" w:sz="0" w:space="0" w:color="auto"/>
          </w:divBdr>
        </w:div>
        <w:div w:id="1494878358">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lakizglitiba.lv/kruts-veza-skrininga-kodesanas-sistemas-maina-latvija-pareja-uz-birads-sistem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ecd-ilibrary.org/social-issues-migration-health/health-at-a-glance-europe-2020_82129230-en" TargetMode="External"/><Relationship Id="rId13" Type="http://schemas.openxmlformats.org/officeDocument/2006/relationships/hyperlink" Target="https://www.cdc.gov/cancer/alcohol/" TargetMode="External"/><Relationship Id="rId18" Type="http://schemas.openxmlformats.org/officeDocument/2006/relationships/hyperlink" Target="https://www.spkc.gov.lv/lv/media/5796/download" TargetMode="External"/><Relationship Id="rId26" Type="http://schemas.openxmlformats.org/officeDocument/2006/relationships/hyperlink" Target="https://talakizglitiba.lv/programmas?theme=19" TargetMode="External"/><Relationship Id="rId3" Type="http://schemas.openxmlformats.org/officeDocument/2006/relationships/hyperlink" Target="https://www.cdc.gov/cancer/obesity/" TargetMode="External"/><Relationship Id="rId21" Type="http://schemas.openxmlformats.org/officeDocument/2006/relationships/hyperlink" Target="http://rahvatervis.ut.ee/bitstream/1/6465/5/TTH20_HPV_vaccination_summary.pdf" TargetMode="External"/><Relationship Id="rId7" Type="http://schemas.openxmlformats.org/officeDocument/2006/relationships/hyperlink" Target="https://www.cancer.org/healthy/eat-healthy-get-active/acs-guidelines-nutrition-physical-activity-cancer-prevention/diet-and-activity.html" TargetMode="External"/><Relationship Id="rId12" Type="http://schemas.openxmlformats.org/officeDocument/2006/relationships/hyperlink" Target="https://www.oecd-ilibrary.org/social-issues-migration-health/health-at-a-glance-europe-2020_82129230-en" TargetMode="External"/><Relationship Id="rId17" Type="http://schemas.openxmlformats.org/officeDocument/2006/relationships/hyperlink" Target="http://www.who.int/cancer/media/en/408.pdf" TargetMode="External"/><Relationship Id="rId25" Type="http://schemas.openxmlformats.org/officeDocument/2006/relationships/hyperlink" Target="https://www.spkc.gov.lv/lv/kliniskie-algoritmi-un-pacientu-celi" TargetMode="External"/><Relationship Id="rId2" Type="http://schemas.openxmlformats.org/officeDocument/2006/relationships/hyperlink" Target="https://ec.europa.eu/info/strategy/priorities-2019-2024/promoting-our-european-way-life/european-health-union/cancer-plan-europe_en" TargetMode="External"/><Relationship Id="rId16" Type="http://schemas.openxmlformats.org/officeDocument/2006/relationships/hyperlink" Target="https://www.who.int/ncds/management/WHO_Appendix_BestBuys_LS.pdf" TargetMode="External"/><Relationship Id="rId20" Type="http://schemas.openxmlformats.org/officeDocument/2006/relationships/hyperlink" Target="https://www.spkc.gov.lv/lv/media/5796/download" TargetMode="External"/><Relationship Id="rId1" Type="http://schemas.openxmlformats.org/officeDocument/2006/relationships/hyperlink" Target="https://worldspanmedia.s3-eu-west-1.amazonaws.com/media/siope/PDF/the-siope-strategic-plan.pdf" TargetMode="External"/><Relationship Id="rId6" Type="http://schemas.openxmlformats.org/officeDocument/2006/relationships/hyperlink" Target="https://clinmedjournals.org/articles/jnmdc/journal-of-nutritional-medicine-and-diet-care-jnmdc-4-029.php?jid=jnmdc" TargetMode="External"/><Relationship Id="rId11" Type="http://schemas.openxmlformats.org/officeDocument/2006/relationships/hyperlink" Target="https://www.cdc.gov/cancer/tobacco/" TargetMode="External"/><Relationship Id="rId24" Type="http://schemas.openxmlformats.org/officeDocument/2006/relationships/hyperlink" Target="https://stat.gov.lv/lv/statistikas-temas/soc-aizsardziba-veseliba/saslimstiba/cits/5380-personas-ar-invaliditati?themeCode=VS" TargetMode="External"/><Relationship Id="rId5" Type="http://schemas.openxmlformats.org/officeDocument/2006/relationships/hyperlink" Target="https://www.cancer.net/navigating-cancer-care/prevention-and-healthy-living/food-and-cancer-risk" TargetMode="External"/><Relationship Id="rId15" Type="http://schemas.openxmlformats.org/officeDocument/2006/relationships/hyperlink" Target="https://www.oecd-ilibrary.org/social-issues-migration-health/health-at-a-glance-europe-2020_82129230-en" TargetMode="External"/><Relationship Id="rId23" Type="http://schemas.openxmlformats.org/officeDocument/2006/relationships/hyperlink" Target="https://www.spkc.gov.lv/lv/kliniskie-algoritmi-un-pacientu-celi" TargetMode="External"/><Relationship Id="rId28" Type="http://schemas.openxmlformats.org/officeDocument/2006/relationships/hyperlink" Target="https://www.ahrq.gov/cahps/quality-improvement/improvement-guide/2-why-improve/index.html" TargetMode="External"/><Relationship Id="rId10" Type="http://schemas.openxmlformats.org/officeDocument/2006/relationships/hyperlink" Target="https://www.oecd-ilibrary.org/social-issues-migration-health/health-at-a-glance-europe-2020_82129230-en" TargetMode="External"/><Relationship Id="rId19" Type="http://schemas.openxmlformats.org/officeDocument/2006/relationships/hyperlink" Target="https://www.spkc.gov.lv/lv/media/5796/download" TargetMode="External"/><Relationship Id="rId4" Type="http://schemas.openxmlformats.org/officeDocument/2006/relationships/hyperlink" Target="https://doi.org/10.1136/bmj.m511" TargetMode="External"/><Relationship Id="rId9" Type="http://schemas.openxmlformats.org/officeDocument/2006/relationships/hyperlink" Target="https://www.spkc.gov.lv/lv/media/4267/download" TargetMode="External"/><Relationship Id="rId14" Type="http://schemas.openxmlformats.org/officeDocument/2006/relationships/hyperlink" Target="https://www.oecd-ilibrary.org/social-issues-migration-health/health-at-a-glance-europe-2020_82129230-en" TargetMode="External"/><Relationship Id="rId22" Type="http://schemas.openxmlformats.org/officeDocument/2006/relationships/hyperlink" Target="http://www.cancer.gov/about-cancer/causes-prevention/risk/infectious-agents/hpv-vaccine-fact-sheet" TargetMode="External"/><Relationship Id="rId27" Type="http://schemas.openxmlformats.org/officeDocument/2006/relationships/hyperlink" Target="https://www.ahrq.gov/cahps/about-cahps/patient-experience/index.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28674651281397"/>
          <c:y val="5.0877355500841034E-2"/>
          <c:w val="0.84222637653076893"/>
          <c:h val="0.64398202546663086"/>
        </c:manualLayout>
      </c:layout>
      <c:lineChart>
        <c:grouping val="standard"/>
        <c:varyColors val="0"/>
        <c:ser>
          <c:idx val="0"/>
          <c:order val="0"/>
          <c:tx>
            <c:strRef>
              <c:f>Sheet1!$B$1</c:f>
              <c:strCache>
                <c:ptCount val="1"/>
                <c:pt idx="0">
                  <c:v>Visi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287.9067027817394</c:v>
                </c:pt>
                <c:pt idx="1">
                  <c:v>285.71997306415614</c:v>
                </c:pt>
                <c:pt idx="2">
                  <c:v>295.72549831172006</c:v>
                </c:pt>
                <c:pt idx="3">
                  <c:v>296.12751171156981</c:v>
                </c:pt>
                <c:pt idx="4">
                  <c:v>299.63155450294965</c:v>
                </c:pt>
                <c:pt idx="5">
                  <c:v>297.13887525653894</c:v>
                </c:pt>
                <c:pt idx="6">
                  <c:v>300.88748027913743</c:v>
                </c:pt>
                <c:pt idx="7">
                  <c:v>308.30262363576219</c:v>
                </c:pt>
                <c:pt idx="8">
                  <c:v>307.80830060189186</c:v>
                </c:pt>
                <c:pt idx="9">
                  <c:v>309.53774947141102</c:v>
                </c:pt>
              </c:numCache>
            </c:numRef>
          </c:val>
          <c:smooth val="0"/>
          <c:extLst>
            <c:ext xmlns:c16="http://schemas.microsoft.com/office/drawing/2014/chart" uri="{C3380CC4-5D6E-409C-BE32-E72D297353CC}">
              <c16:uniqueId val="{00000000-B2CF-4FCD-88F8-A828DEFFC750}"/>
            </c:ext>
          </c:extLst>
        </c:ser>
        <c:ser>
          <c:idx val="1"/>
          <c:order val="1"/>
          <c:tx>
            <c:strRef>
              <c:f>Sheet1!$C$1</c:f>
              <c:strCache>
                <c:ptCount val="1"/>
                <c:pt idx="0">
                  <c:v>Priekšlaicīgi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113.47626911486178</c:v>
                </c:pt>
                <c:pt idx="1">
                  <c:v>109.86288873300995</c:v>
                </c:pt>
                <c:pt idx="2">
                  <c:v>108.60276529111222</c:v>
                </c:pt>
                <c:pt idx="3">
                  <c:v>107.96919262696645</c:v>
                </c:pt>
                <c:pt idx="4">
                  <c:v>108.41781094752882</c:v>
                </c:pt>
                <c:pt idx="5">
                  <c:v>108.18648787205598</c:v>
                </c:pt>
                <c:pt idx="6">
                  <c:v>101.88963292065488</c:v>
                </c:pt>
                <c:pt idx="7">
                  <c:v>107.73136662451371</c:v>
                </c:pt>
                <c:pt idx="8">
                  <c:v>108.43448684744281</c:v>
                </c:pt>
                <c:pt idx="9">
                  <c:v>105.9315428889842</c:v>
                </c:pt>
              </c:numCache>
            </c:numRef>
          </c:val>
          <c:smooth val="0"/>
          <c:extLst>
            <c:ext xmlns:c16="http://schemas.microsoft.com/office/drawing/2014/chart" uri="{C3380CC4-5D6E-409C-BE32-E72D297353CC}">
              <c16:uniqueId val="{00000001-B2CF-4FCD-88F8-A828DEFFC750}"/>
            </c:ext>
          </c:extLst>
        </c:ser>
        <c:dLbls>
          <c:showLegendKey val="0"/>
          <c:showVal val="0"/>
          <c:showCatName val="0"/>
          <c:showSerName val="0"/>
          <c:showPercent val="0"/>
          <c:showBubbleSize val="0"/>
        </c:dLbls>
        <c:marker val="1"/>
        <c:smooth val="0"/>
        <c:axId val="422900304"/>
        <c:axId val="422906968"/>
      </c:lineChart>
      <c:catAx>
        <c:axId val="42290030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Gads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6968"/>
        <c:crosses val="autoZero"/>
        <c:auto val="1"/>
        <c:lblAlgn val="ctr"/>
        <c:lblOffset val="100"/>
        <c:noMultiLvlLbl val="0"/>
      </c:catAx>
      <c:valAx>
        <c:axId val="422906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Uz 100 000 iedz.</a:t>
                </a:r>
              </a:p>
            </c:rich>
          </c:tx>
          <c:layout>
            <c:manualLayout>
              <c:xMode val="edge"/>
              <c:yMode val="edge"/>
              <c:x val="2.6885924973664012E-3"/>
              <c:y val="0.1432517168230683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0304"/>
        <c:crosses val="autoZero"/>
        <c:crossBetween val="between"/>
      </c:valAx>
      <c:spPr>
        <a:noFill/>
        <a:ln>
          <a:noFill/>
        </a:ln>
        <a:effectLst/>
      </c:spPr>
    </c:plotArea>
    <c:legend>
      <c:legendPos val="b"/>
      <c:layout>
        <c:manualLayout>
          <c:xMode val="edge"/>
          <c:yMode val="edge"/>
          <c:x val="0.35296825556328693"/>
          <c:y val="0.89059424847435886"/>
          <c:w val="0.34828699983930583"/>
          <c:h val="8.747528134325674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5089424019446"/>
          <c:y val="4.8325087742723739E-2"/>
          <c:w val="0.67721446028011245"/>
          <c:h val="0.74452912182503328"/>
        </c:manualLayout>
      </c:layout>
      <c:lineChart>
        <c:grouping val="standard"/>
        <c:varyColors val="0"/>
        <c:ser>
          <c:idx val="0"/>
          <c:order val="0"/>
          <c:tx>
            <c:strRef>
              <c:f>Sheet1!$H$13</c:f>
              <c:strCache>
                <c:ptCount val="1"/>
                <c:pt idx="0">
                  <c:v>Latvija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Sheet1!$I$12:$O$12</c:f>
              <c:strCache>
                <c:ptCount val="7"/>
                <c:pt idx="0">
                  <c:v>2011</c:v>
                </c:pt>
                <c:pt idx="1">
                  <c:v>2012</c:v>
                </c:pt>
                <c:pt idx="2">
                  <c:v>2013</c:v>
                </c:pt>
                <c:pt idx="3">
                  <c:v>2014</c:v>
                </c:pt>
                <c:pt idx="4">
                  <c:v>2015</c:v>
                </c:pt>
                <c:pt idx="5">
                  <c:v>2016</c:v>
                </c:pt>
                <c:pt idx="6">
                  <c:v>2017</c:v>
                </c:pt>
              </c:strCache>
            </c:strRef>
          </c:cat>
          <c:val>
            <c:numRef>
              <c:f>Sheet1!$I$13:$O$13</c:f>
              <c:numCache>
                <c:formatCode>#\ ##0.##########</c:formatCode>
                <c:ptCount val="7"/>
                <c:pt idx="0">
                  <c:v>300.82</c:v>
                </c:pt>
                <c:pt idx="1">
                  <c:v>305.33999999999997</c:v>
                </c:pt>
                <c:pt idx="2">
                  <c:v>300.60000000000002</c:v>
                </c:pt>
                <c:pt idx="3">
                  <c:v>299.33</c:v>
                </c:pt>
                <c:pt idx="4">
                  <c:v>293.74</c:v>
                </c:pt>
                <c:pt idx="5">
                  <c:v>294.61</c:v>
                </c:pt>
                <c:pt idx="6">
                  <c:v>297.88</c:v>
                </c:pt>
              </c:numCache>
            </c:numRef>
          </c:val>
          <c:smooth val="0"/>
          <c:extLst>
            <c:ext xmlns:c16="http://schemas.microsoft.com/office/drawing/2014/chart" uri="{C3380CC4-5D6E-409C-BE32-E72D297353CC}">
              <c16:uniqueId val="{00000000-54B8-4C40-B468-75636598AB61}"/>
            </c:ext>
          </c:extLst>
        </c:ser>
        <c:ser>
          <c:idx val="1"/>
          <c:order val="1"/>
          <c:tx>
            <c:strRef>
              <c:f>Sheet1!$H$14</c:f>
              <c:strCache>
                <c:ptCount val="1"/>
                <c:pt idx="0">
                  <c:v>Igaunija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Sheet1!$I$12:$O$12</c:f>
              <c:strCache>
                <c:ptCount val="7"/>
                <c:pt idx="0">
                  <c:v>2011</c:v>
                </c:pt>
                <c:pt idx="1">
                  <c:v>2012</c:v>
                </c:pt>
                <c:pt idx="2">
                  <c:v>2013</c:v>
                </c:pt>
                <c:pt idx="3">
                  <c:v>2014</c:v>
                </c:pt>
                <c:pt idx="4">
                  <c:v>2015</c:v>
                </c:pt>
                <c:pt idx="5">
                  <c:v>2016</c:v>
                </c:pt>
                <c:pt idx="6">
                  <c:v>2017</c:v>
                </c:pt>
              </c:strCache>
            </c:strRef>
          </c:cat>
          <c:val>
            <c:numRef>
              <c:f>Sheet1!$I$14:$O$14</c:f>
              <c:numCache>
                <c:formatCode>#\ ##0.##########</c:formatCode>
                <c:ptCount val="7"/>
                <c:pt idx="0">
                  <c:v>294.23</c:v>
                </c:pt>
                <c:pt idx="1">
                  <c:v>291.94</c:v>
                </c:pt>
                <c:pt idx="2">
                  <c:v>291.13</c:v>
                </c:pt>
                <c:pt idx="3">
                  <c:v>299.41000000000003</c:v>
                </c:pt>
                <c:pt idx="4">
                  <c:v>299.08999999999997</c:v>
                </c:pt>
                <c:pt idx="5">
                  <c:v>287.60000000000002</c:v>
                </c:pt>
                <c:pt idx="6">
                  <c:v>286.77999999999997</c:v>
                </c:pt>
              </c:numCache>
            </c:numRef>
          </c:val>
          <c:smooth val="0"/>
          <c:extLst>
            <c:ext xmlns:c16="http://schemas.microsoft.com/office/drawing/2014/chart" uri="{C3380CC4-5D6E-409C-BE32-E72D297353CC}">
              <c16:uniqueId val="{00000001-54B8-4C40-B468-75636598AB61}"/>
            </c:ext>
          </c:extLst>
        </c:ser>
        <c:ser>
          <c:idx val="2"/>
          <c:order val="2"/>
          <c:tx>
            <c:strRef>
              <c:f>Sheet1!$H$15</c:f>
              <c:strCache>
                <c:ptCount val="1"/>
                <c:pt idx="0">
                  <c:v>Lietuva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Sheet1!$I$12:$O$12</c:f>
              <c:strCache>
                <c:ptCount val="7"/>
                <c:pt idx="0">
                  <c:v>2011</c:v>
                </c:pt>
                <c:pt idx="1">
                  <c:v>2012</c:v>
                </c:pt>
                <c:pt idx="2">
                  <c:v>2013</c:v>
                </c:pt>
                <c:pt idx="3">
                  <c:v>2014</c:v>
                </c:pt>
                <c:pt idx="4">
                  <c:v>2015</c:v>
                </c:pt>
                <c:pt idx="5">
                  <c:v>2016</c:v>
                </c:pt>
                <c:pt idx="6">
                  <c:v>2017</c:v>
                </c:pt>
              </c:strCache>
            </c:strRef>
          </c:cat>
          <c:val>
            <c:numRef>
              <c:f>Sheet1!$I$15:$O$15</c:f>
              <c:numCache>
                <c:formatCode>#\ ##0.##########</c:formatCode>
                <c:ptCount val="7"/>
                <c:pt idx="0">
                  <c:v>284.17</c:v>
                </c:pt>
                <c:pt idx="1">
                  <c:v>278.14</c:v>
                </c:pt>
                <c:pt idx="2">
                  <c:v>272.60000000000002</c:v>
                </c:pt>
                <c:pt idx="3">
                  <c:v>276.22000000000003</c:v>
                </c:pt>
                <c:pt idx="4">
                  <c:v>285.52</c:v>
                </c:pt>
                <c:pt idx="5">
                  <c:v>280.66000000000003</c:v>
                </c:pt>
                <c:pt idx="6">
                  <c:v>273.64</c:v>
                </c:pt>
              </c:numCache>
            </c:numRef>
          </c:val>
          <c:smooth val="0"/>
          <c:extLst>
            <c:ext xmlns:c16="http://schemas.microsoft.com/office/drawing/2014/chart" uri="{C3380CC4-5D6E-409C-BE32-E72D297353CC}">
              <c16:uniqueId val="{00000002-54B8-4C40-B468-75636598AB61}"/>
            </c:ext>
          </c:extLst>
        </c:ser>
        <c:ser>
          <c:idx val="3"/>
          <c:order val="3"/>
          <c:tx>
            <c:strRef>
              <c:f>Sheet1!$H$16</c:f>
              <c:strCache>
                <c:ptCount val="1"/>
                <c:pt idx="0">
                  <c:v>ES vidēji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Sheet1!$I$12:$O$12</c:f>
              <c:strCache>
                <c:ptCount val="7"/>
                <c:pt idx="0">
                  <c:v>2011</c:v>
                </c:pt>
                <c:pt idx="1">
                  <c:v>2012</c:v>
                </c:pt>
                <c:pt idx="2">
                  <c:v>2013</c:v>
                </c:pt>
                <c:pt idx="3">
                  <c:v>2014</c:v>
                </c:pt>
                <c:pt idx="4">
                  <c:v>2015</c:v>
                </c:pt>
                <c:pt idx="5">
                  <c:v>2016</c:v>
                </c:pt>
                <c:pt idx="6">
                  <c:v>2017</c:v>
                </c:pt>
              </c:strCache>
            </c:strRef>
          </c:cat>
          <c:val>
            <c:numRef>
              <c:f>Sheet1!$I$16:$O$16</c:f>
              <c:numCache>
                <c:formatCode>#\ ##0.##########</c:formatCode>
                <c:ptCount val="7"/>
                <c:pt idx="0">
                  <c:v>269.56</c:v>
                </c:pt>
                <c:pt idx="1">
                  <c:v>268.24</c:v>
                </c:pt>
                <c:pt idx="2">
                  <c:v>263.36</c:v>
                </c:pt>
                <c:pt idx="3">
                  <c:v>261.51</c:v>
                </c:pt>
                <c:pt idx="4">
                  <c:v>260.62</c:v>
                </c:pt>
                <c:pt idx="5">
                  <c:v>259.14</c:v>
                </c:pt>
              </c:numCache>
            </c:numRef>
          </c:val>
          <c:smooth val="0"/>
          <c:extLst>
            <c:ext xmlns:c16="http://schemas.microsoft.com/office/drawing/2014/chart" uri="{C3380CC4-5D6E-409C-BE32-E72D297353CC}">
              <c16:uniqueId val="{00000003-54B8-4C40-B468-75636598AB61}"/>
            </c:ext>
          </c:extLst>
        </c:ser>
        <c:dLbls>
          <c:showLegendKey val="0"/>
          <c:showVal val="0"/>
          <c:showCatName val="0"/>
          <c:showSerName val="0"/>
          <c:showPercent val="0"/>
          <c:showBubbleSize val="0"/>
        </c:dLbls>
        <c:marker val="1"/>
        <c:smooth val="0"/>
        <c:axId val="422905400"/>
        <c:axId val="422900696"/>
      </c:lineChart>
      <c:catAx>
        <c:axId val="4229054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Gads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22900696"/>
        <c:crosses val="autoZero"/>
        <c:auto val="1"/>
        <c:lblAlgn val="ctr"/>
        <c:lblOffset val="100"/>
        <c:noMultiLvlLbl val="0"/>
      </c:catAx>
      <c:valAx>
        <c:axId val="422900696"/>
        <c:scaling>
          <c:orientation val="minMax"/>
          <c:max val="310"/>
          <c:min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Uz 100 000 iedz. </a:t>
                </a:r>
              </a:p>
            </c:rich>
          </c:tx>
          <c:layout>
            <c:manualLayout>
              <c:xMode val="edge"/>
              <c:yMode val="edge"/>
              <c:x val="1.1358153401556515E-2"/>
              <c:y val="0.2501335179212378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22905400"/>
        <c:crosses val="autoZero"/>
        <c:crossBetween val="between"/>
      </c:valAx>
      <c:spPr>
        <a:noFill/>
        <a:ln>
          <a:noFill/>
        </a:ln>
        <a:effectLst/>
      </c:spPr>
    </c:plotArea>
    <c:legend>
      <c:legendPos val="b"/>
      <c:layout>
        <c:manualLayout>
          <c:xMode val="edge"/>
          <c:yMode val="edge"/>
          <c:x val="0.82655070555205001"/>
          <c:y val="0.24314098299026438"/>
          <c:w val="0.17042787298646492"/>
          <c:h val="0.4905209735022869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Latgale</c:v>
                </c:pt>
              </c:strCache>
            </c:strRef>
          </c:tx>
          <c:spPr>
            <a:ln w="12700" cap="rnd">
              <a:solidFill>
                <a:srgbClr val="7030A0"/>
              </a:solidFill>
              <a:round/>
            </a:ln>
            <a:effectLst/>
          </c:spPr>
          <c:marker>
            <c:symbol val="triangle"/>
            <c:size val="5"/>
            <c:spPr>
              <a:solidFill>
                <a:srgbClr val="7030A0"/>
              </a:solidFill>
              <a:ln w="9525">
                <a:solidFill>
                  <a:srgbClr val="7030A0"/>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c:formatCode>
                <c:ptCount val="10"/>
                <c:pt idx="0">
                  <c:v>316.60905243433592</c:v>
                </c:pt>
                <c:pt idx="1">
                  <c:v>332.58063339533987</c:v>
                </c:pt>
                <c:pt idx="2">
                  <c:v>315.81619700431582</c:v>
                </c:pt>
                <c:pt idx="3">
                  <c:v>323.36520922005417</c:v>
                </c:pt>
                <c:pt idx="4">
                  <c:v>315.94575031832329</c:v>
                </c:pt>
                <c:pt idx="5">
                  <c:v>334.33730082652625</c:v>
                </c:pt>
                <c:pt idx="6">
                  <c:v>362.87217717819328</c:v>
                </c:pt>
                <c:pt idx="7">
                  <c:v>348.36693653890723</c:v>
                </c:pt>
                <c:pt idx="8">
                  <c:v>346.99276114442858</c:v>
                </c:pt>
                <c:pt idx="9">
                  <c:v>372.72808285257094</c:v>
                </c:pt>
              </c:numCache>
            </c:numRef>
          </c:val>
          <c:smooth val="0"/>
          <c:extLst>
            <c:ext xmlns:c16="http://schemas.microsoft.com/office/drawing/2014/chart" uri="{C3380CC4-5D6E-409C-BE32-E72D297353CC}">
              <c16:uniqueId val="{00000000-8047-4DD9-A9B5-2D2961DC0CBC}"/>
            </c:ext>
          </c:extLst>
        </c:ser>
        <c:ser>
          <c:idx val="1"/>
          <c:order val="1"/>
          <c:tx>
            <c:strRef>
              <c:f>Sheet1!$C$1</c:f>
              <c:strCache>
                <c:ptCount val="1"/>
                <c:pt idx="0">
                  <c:v>Vidzeme</c:v>
                </c:pt>
              </c:strCache>
            </c:strRef>
          </c:tx>
          <c:spPr>
            <a:ln w="12700" cap="rnd">
              <a:solidFill>
                <a:schemeClr val="accent2">
                  <a:lumMod val="50000"/>
                </a:schemeClr>
              </a:solidFill>
              <a:round/>
            </a:ln>
            <a:effectLst/>
          </c:spPr>
          <c:marker>
            <c:symbol val="circle"/>
            <c:size val="5"/>
            <c:spPr>
              <a:noFill/>
              <a:ln w="9525">
                <a:solidFill>
                  <a:schemeClr val="accent2">
                    <a:lumMod val="50000"/>
                  </a:schemeClr>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0</c:formatCode>
                <c:ptCount val="10"/>
                <c:pt idx="0">
                  <c:v>280.79766993721569</c:v>
                </c:pt>
                <c:pt idx="1">
                  <c:v>279.5188283027075</c:v>
                </c:pt>
                <c:pt idx="2">
                  <c:v>298.06331192711434</c:v>
                </c:pt>
                <c:pt idx="3">
                  <c:v>310.88794303983678</c:v>
                </c:pt>
                <c:pt idx="4">
                  <c:v>314.25991789336115</c:v>
                </c:pt>
                <c:pt idx="5">
                  <c:v>306.81602430225934</c:v>
                </c:pt>
                <c:pt idx="6">
                  <c:v>314.08590172050998</c:v>
                </c:pt>
                <c:pt idx="7">
                  <c:v>304.50605856613936</c:v>
                </c:pt>
                <c:pt idx="8">
                  <c:v>328.89380093916265</c:v>
                </c:pt>
                <c:pt idx="9">
                  <c:v>317.80949266687026</c:v>
                </c:pt>
              </c:numCache>
            </c:numRef>
          </c:val>
          <c:smooth val="0"/>
          <c:extLst>
            <c:ext xmlns:c16="http://schemas.microsoft.com/office/drawing/2014/chart" uri="{C3380CC4-5D6E-409C-BE32-E72D297353CC}">
              <c16:uniqueId val="{00000001-8047-4DD9-A9B5-2D2961DC0CBC}"/>
            </c:ext>
          </c:extLst>
        </c:ser>
        <c:ser>
          <c:idx val="2"/>
          <c:order val="2"/>
          <c:tx>
            <c:strRef>
              <c:f>Sheet1!$D$1</c:f>
              <c:strCache>
                <c:ptCount val="1"/>
                <c:pt idx="0">
                  <c:v>Zemgale</c:v>
                </c:pt>
              </c:strCache>
            </c:strRef>
          </c:tx>
          <c:spPr>
            <a:ln w="12700" cap="rnd">
              <a:solidFill>
                <a:schemeClr val="accent3"/>
              </a:solidFill>
              <a:round/>
            </a:ln>
            <a:effectLst/>
          </c:spPr>
          <c:marker>
            <c:symbol val="square"/>
            <c:size val="5"/>
            <c:spPr>
              <a:solidFill>
                <a:schemeClr val="accent3"/>
              </a:solidFill>
              <a:ln w="9525">
                <a:solidFill>
                  <a:schemeClr val="accent3"/>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0</c:formatCode>
                <c:ptCount val="10"/>
                <c:pt idx="0">
                  <c:v>277.53316753597386</c:v>
                </c:pt>
                <c:pt idx="1">
                  <c:v>285.42891319881721</c:v>
                </c:pt>
                <c:pt idx="2">
                  <c:v>287.40456489587081</c:v>
                </c:pt>
                <c:pt idx="3">
                  <c:v>268.57328040184723</c:v>
                </c:pt>
                <c:pt idx="4">
                  <c:v>293.20876751706794</c:v>
                </c:pt>
                <c:pt idx="5">
                  <c:v>289.92369773170014</c:v>
                </c:pt>
                <c:pt idx="6">
                  <c:v>300.35406394213658</c:v>
                </c:pt>
                <c:pt idx="7">
                  <c:v>290.48904685417449</c:v>
                </c:pt>
                <c:pt idx="8">
                  <c:v>313.97784447947481</c:v>
                </c:pt>
                <c:pt idx="9">
                  <c:v>303.00388019357371</c:v>
                </c:pt>
              </c:numCache>
            </c:numRef>
          </c:val>
          <c:smooth val="0"/>
          <c:extLst>
            <c:ext xmlns:c16="http://schemas.microsoft.com/office/drawing/2014/chart" uri="{C3380CC4-5D6E-409C-BE32-E72D297353CC}">
              <c16:uniqueId val="{00000002-8047-4DD9-A9B5-2D2961DC0CBC}"/>
            </c:ext>
          </c:extLst>
        </c:ser>
        <c:ser>
          <c:idx val="3"/>
          <c:order val="3"/>
          <c:tx>
            <c:strRef>
              <c:f>Sheet1!$E$1</c:f>
              <c:strCache>
                <c:ptCount val="1"/>
                <c:pt idx="0">
                  <c:v>Vidēji LV</c:v>
                </c:pt>
              </c:strCache>
            </c:strRef>
          </c:tx>
          <c:spPr>
            <a:ln w="12700" cap="rnd">
              <a:solidFill>
                <a:schemeClr val="tx1"/>
              </a:solidFill>
              <a:round/>
            </a:ln>
            <a:effectLst/>
          </c:spPr>
          <c:marker>
            <c:symbol val="none"/>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Sheet1!$E$2:$E$11</c:f>
              <c:numCache>
                <c:formatCode>0</c:formatCode>
                <c:ptCount val="10"/>
                <c:pt idx="0">
                  <c:v>287.9067027817394</c:v>
                </c:pt>
                <c:pt idx="1">
                  <c:v>285.71997306415614</c:v>
                </c:pt>
                <c:pt idx="2">
                  <c:v>295.72549831172006</c:v>
                </c:pt>
                <c:pt idx="3">
                  <c:v>296.12751171156981</c:v>
                </c:pt>
                <c:pt idx="4">
                  <c:v>299.63155450294965</c:v>
                </c:pt>
                <c:pt idx="5">
                  <c:v>297.13887525653894</c:v>
                </c:pt>
                <c:pt idx="6">
                  <c:v>300.88748027913743</c:v>
                </c:pt>
                <c:pt idx="7">
                  <c:v>308.30262363576219</c:v>
                </c:pt>
                <c:pt idx="8">
                  <c:v>307.80830060189186</c:v>
                </c:pt>
                <c:pt idx="9">
                  <c:v>309.53774947141102</c:v>
                </c:pt>
              </c:numCache>
            </c:numRef>
          </c:val>
          <c:smooth val="0"/>
          <c:extLst>
            <c:ext xmlns:c16="http://schemas.microsoft.com/office/drawing/2014/chart" uri="{C3380CC4-5D6E-409C-BE32-E72D297353CC}">
              <c16:uniqueId val="{00000003-8047-4DD9-A9B5-2D2961DC0CBC}"/>
            </c:ext>
          </c:extLst>
        </c:ser>
        <c:ser>
          <c:idx val="4"/>
          <c:order val="4"/>
          <c:tx>
            <c:strRef>
              <c:f>Sheet1!$F$1</c:f>
              <c:strCache>
                <c:ptCount val="1"/>
                <c:pt idx="0">
                  <c:v>Kurzeme</c:v>
                </c:pt>
              </c:strCache>
            </c:strRef>
          </c:tx>
          <c:spPr>
            <a:ln w="12700" cap="rnd">
              <a:solidFill>
                <a:schemeClr val="accent2"/>
              </a:solidFill>
              <a:round/>
            </a:ln>
            <a:effectLst/>
          </c:spPr>
          <c:marker>
            <c:symbol val="star"/>
            <c:size val="5"/>
            <c:spPr>
              <a:noFill/>
              <a:ln w="9525">
                <a:solidFill>
                  <a:schemeClr val="accent2"/>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Sheet1!$F$2:$F$11</c:f>
              <c:numCache>
                <c:formatCode>0</c:formatCode>
                <c:ptCount val="10"/>
                <c:pt idx="0">
                  <c:v>297.22217175662666</c:v>
                </c:pt>
                <c:pt idx="1">
                  <c:v>288.70336473354467</c:v>
                </c:pt>
                <c:pt idx="2">
                  <c:v>315.57782867336374</c:v>
                </c:pt>
                <c:pt idx="3">
                  <c:v>312.60260873405542</c:v>
                </c:pt>
                <c:pt idx="4">
                  <c:v>313.599450810912</c:v>
                </c:pt>
                <c:pt idx="5">
                  <c:v>296.55404203159287</c:v>
                </c:pt>
                <c:pt idx="6">
                  <c:v>318.45276987565467</c:v>
                </c:pt>
                <c:pt idx="7">
                  <c:v>324.10406478811643</c:v>
                </c:pt>
                <c:pt idx="8">
                  <c:v>327.85188711463434</c:v>
                </c:pt>
                <c:pt idx="9">
                  <c:v>327.94437929301392</c:v>
                </c:pt>
              </c:numCache>
            </c:numRef>
          </c:val>
          <c:smooth val="0"/>
          <c:extLst>
            <c:ext xmlns:c16="http://schemas.microsoft.com/office/drawing/2014/chart" uri="{C3380CC4-5D6E-409C-BE32-E72D297353CC}">
              <c16:uniqueId val="{00000004-8047-4DD9-A9B5-2D2961DC0CBC}"/>
            </c:ext>
          </c:extLst>
        </c:ser>
        <c:ser>
          <c:idx val="5"/>
          <c:order val="5"/>
          <c:tx>
            <c:strRef>
              <c:f>Sheet1!$G$1</c:f>
              <c:strCache>
                <c:ptCount val="1"/>
                <c:pt idx="0">
                  <c:v>Rīga</c:v>
                </c:pt>
              </c:strCache>
            </c:strRef>
          </c:tx>
          <c:spPr>
            <a:ln w="12700" cap="rnd">
              <a:solidFill>
                <a:schemeClr val="accent5"/>
              </a:solidFill>
              <a:round/>
            </a:ln>
            <a:effectLst/>
          </c:spPr>
          <c:marker>
            <c:symbol val="diamond"/>
            <c:size val="5"/>
            <c:spPr>
              <a:solidFill>
                <a:schemeClr val="accent5"/>
              </a:solidFill>
              <a:ln w="9525">
                <a:solidFill>
                  <a:schemeClr val="accent5"/>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Sheet1!$G$2:$G$11</c:f>
              <c:numCache>
                <c:formatCode>0</c:formatCode>
                <c:ptCount val="10"/>
                <c:pt idx="0">
                  <c:v>299.05818429816986</c:v>
                </c:pt>
                <c:pt idx="1">
                  <c:v>289.47406610243411</c:v>
                </c:pt>
                <c:pt idx="2">
                  <c:v>297.03092770752738</c:v>
                </c:pt>
                <c:pt idx="3">
                  <c:v>301.01407710902163</c:v>
                </c:pt>
                <c:pt idx="4">
                  <c:v>299.28953771289537</c:v>
                </c:pt>
                <c:pt idx="5">
                  <c:v>299.53843282678855</c:v>
                </c:pt>
                <c:pt idx="6">
                  <c:v>282.89227690033124</c:v>
                </c:pt>
                <c:pt idx="7">
                  <c:v>308.11462301683451</c:v>
                </c:pt>
                <c:pt idx="8">
                  <c:v>289.15814368971775</c:v>
                </c:pt>
                <c:pt idx="9">
                  <c:v>298</c:v>
                </c:pt>
              </c:numCache>
            </c:numRef>
          </c:val>
          <c:smooth val="0"/>
          <c:extLst>
            <c:ext xmlns:c16="http://schemas.microsoft.com/office/drawing/2014/chart" uri="{C3380CC4-5D6E-409C-BE32-E72D297353CC}">
              <c16:uniqueId val="{00000005-8047-4DD9-A9B5-2D2961DC0CBC}"/>
            </c:ext>
          </c:extLst>
        </c:ser>
        <c:ser>
          <c:idx val="6"/>
          <c:order val="6"/>
          <c:tx>
            <c:strRef>
              <c:f>Sheet1!$H$1</c:f>
              <c:strCache>
                <c:ptCount val="1"/>
                <c:pt idx="0">
                  <c:v>Pierīga</c:v>
                </c:pt>
              </c:strCache>
            </c:strRef>
          </c:tx>
          <c:spPr>
            <a:ln w="12700" cap="rnd">
              <a:solidFill>
                <a:schemeClr val="accent6"/>
              </a:solidFill>
              <a:round/>
            </a:ln>
            <a:effectLst/>
          </c:spPr>
          <c:marker>
            <c:symbol val="circle"/>
            <c:size val="5"/>
            <c:spPr>
              <a:solidFill>
                <a:schemeClr val="accent6"/>
              </a:solidFill>
              <a:ln w="9525">
                <a:solidFill>
                  <a:schemeClr val="accent6"/>
                </a:solidFill>
              </a:ln>
              <a:effectLst/>
            </c:spPr>
          </c:marker>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Sheet1!$H$2:$H$11</c:f>
              <c:numCache>
                <c:formatCode>0</c:formatCode>
                <c:ptCount val="10"/>
                <c:pt idx="0">
                  <c:v>248.56878544518483</c:v>
                </c:pt>
                <c:pt idx="1">
                  <c:v>242.56144890038809</c:v>
                </c:pt>
                <c:pt idx="2">
                  <c:v>267.52599258223387</c:v>
                </c:pt>
                <c:pt idx="3">
                  <c:v>264.8485465214884</c:v>
                </c:pt>
                <c:pt idx="4">
                  <c:v>274.14526976901834</c:v>
                </c:pt>
                <c:pt idx="5">
                  <c:v>264.5935178675561</c:v>
                </c:pt>
                <c:pt idx="6">
                  <c:v>267.46852527208358</c:v>
                </c:pt>
                <c:pt idx="7">
                  <c:v>282.15563628417686</c:v>
                </c:pt>
                <c:pt idx="8">
                  <c:v>284.33770862838907</c:v>
                </c:pt>
                <c:pt idx="9">
                  <c:v>272.73154330888326</c:v>
                </c:pt>
              </c:numCache>
            </c:numRef>
          </c:val>
          <c:smooth val="0"/>
          <c:extLst>
            <c:ext xmlns:c16="http://schemas.microsoft.com/office/drawing/2014/chart" uri="{C3380CC4-5D6E-409C-BE32-E72D297353CC}">
              <c16:uniqueId val="{00000006-8047-4DD9-A9B5-2D2961DC0CBC}"/>
            </c:ext>
          </c:extLst>
        </c:ser>
        <c:dLbls>
          <c:showLegendKey val="0"/>
          <c:showVal val="0"/>
          <c:showCatName val="0"/>
          <c:showSerName val="0"/>
          <c:showPercent val="0"/>
          <c:showBubbleSize val="0"/>
        </c:dLbls>
        <c:marker val="1"/>
        <c:smooth val="0"/>
        <c:axId val="422903440"/>
        <c:axId val="422901480"/>
      </c:lineChart>
      <c:catAx>
        <c:axId val="42290344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Gads</a:t>
                </a:r>
              </a:p>
            </c:rich>
          </c:tx>
          <c:layout>
            <c:manualLayout>
              <c:xMode val="edge"/>
              <c:yMode val="edge"/>
              <c:x val="0.44442874908054647"/>
              <c:y val="0.8975731233595800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22901480"/>
        <c:crosses val="autoZero"/>
        <c:auto val="1"/>
        <c:lblAlgn val="ctr"/>
        <c:lblOffset val="100"/>
        <c:noMultiLvlLbl val="0"/>
      </c:catAx>
      <c:valAx>
        <c:axId val="422901480"/>
        <c:scaling>
          <c:orientation val="minMax"/>
          <c:max val="375"/>
          <c:min val="2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Uz 100 000 iedzīvotāju</a:t>
                </a:r>
              </a:p>
            </c:rich>
          </c:tx>
          <c:layout>
            <c:manualLayout>
              <c:xMode val="edge"/>
              <c:yMode val="edge"/>
              <c:x val="1.6788583763041133E-2"/>
              <c:y val="0.1147246194225721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22903440"/>
        <c:crosses val="autoZero"/>
        <c:crossBetween val="between"/>
        <c:majorUnit val="25"/>
      </c:valAx>
      <c:spPr>
        <a:noFill/>
        <a:ln>
          <a:noFill/>
        </a:ln>
        <a:effectLst/>
      </c:spPr>
    </c:plotArea>
    <c:legend>
      <c:legendPos val="r"/>
      <c:layout>
        <c:manualLayout>
          <c:xMode val="edge"/>
          <c:yMode val="edge"/>
          <c:x val="0.82042843936988985"/>
          <c:y val="0.1420241469816273"/>
          <c:w val="0.16007924060457787"/>
          <c:h val="0.592306561679790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28674651281397"/>
          <c:y val="5.0877355500841034E-2"/>
          <c:w val="0.84222637653076893"/>
          <c:h val="0.72272221877777099"/>
        </c:manualLayout>
      </c:layout>
      <c:lineChart>
        <c:grouping val="standard"/>
        <c:varyColors val="0"/>
        <c:ser>
          <c:idx val="0"/>
          <c:order val="0"/>
          <c:tx>
            <c:strRef>
              <c:f>Sheet1!$B$1</c:f>
              <c:strCache>
                <c:ptCount val="1"/>
                <c:pt idx="0">
                  <c:v>Visi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533.4</c:v>
                </c:pt>
                <c:pt idx="1">
                  <c:v>569</c:v>
                </c:pt>
                <c:pt idx="2">
                  <c:v>572.4</c:v>
                </c:pt>
                <c:pt idx="3">
                  <c:v>583.29999999999995</c:v>
                </c:pt>
                <c:pt idx="4">
                  <c:v>581.5</c:v>
                </c:pt>
                <c:pt idx="5">
                  <c:v>576.70000000000005</c:v>
                </c:pt>
                <c:pt idx="6">
                  <c:v>581.5</c:v>
                </c:pt>
                <c:pt idx="7">
                  <c:v>605.6</c:v>
                </c:pt>
              </c:numCache>
            </c:numRef>
          </c:val>
          <c:smooth val="0"/>
          <c:extLst>
            <c:ext xmlns:c16="http://schemas.microsoft.com/office/drawing/2014/chart" uri="{C3380CC4-5D6E-409C-BE32-E72D297353CC}">
              <c16:uniqueId val="{00000000-2A3C-40B9-91F7-7B98FF6CE15B}"/>
            </c:ext>
          </c:extLst>
        </c:ser>
        <c:dLbls>
          <c:showLegendKey val="0"/>
          <c:showVal val="0"/>
          <c:showCatName val="0"/>
          <c:showSerName val="0"/>
          <c:showPercent val="0"/>
          <c:showBubbleSize val="0"/>
        </c:dLbls>
        <c:marker val="1"/>
        <c:smooth val="0"/>
        <c:axId val="422902264"/>
        <c:axId val="422902656"/>
      </c:lineChart>
      <c:catAx>
        <c:axId val="4229022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Gads</a:t>
                </a:r>
              </a:p>
            </c:rich>
          </c:tx>
          <c:layout>
            <c:manualLayout>
              <c:xMode val="edge"/>
              <c:yMode val="edge"/>
              <c:x val="0.48897580915797517"/>
              <c:y val="0.8886651373302746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2656"/>
        <c:crosses val="autoZero"/>
        <c:auto val="1"/>
        <c:lblAlgn val="ctr"/>
        <c:lblOffset val="100"/>
        <c:noMultiLvlLbl val="0"/>
      </c:catAx>
      <c:valAx>
        <c:axId val="422902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Uz 100 000 iedz.</a:t>
                </a:r>
              </a:p>
            </c:rich>
          </c:tx>
          <c:layout>
            <c:manualLayout>
              <c:xMode val="edge"/>
              <c:yMode val="edge"/>
              <c:x val="2.6885924973664012E-3"/>
              <c:y val="0.1432517168230683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2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92681512970387"/>
          <c:y val="5.0877355500841034E-2"/>
          <c:w val="0.59343477770800113"/>
          <c:h val="0.72272221877777099"/>
        </c:manualLayout>
      </c:layout>
      <c:lineChart>
        <c:grouping val="standard"/>
        <c:varyColors val="0"/>
        <c:ser>
          <c:idx val="0"/>
          <c:order val="0"/>
          <c:tx>
            <c:strRef>
              <c:f>Sheet1!$B$1</c:f>
              <c:strCache>
                <c:ptCount val="1"/>
                <c:pt idx="0">
                  <c:v>Prostatas ļ. audzējs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105.5</c:v>
                </c:pt>
                <c:pt idx="1">
                  <c:v>111.5</c:v>
                </c:pt>
                <c:pt idx="2">
                  <c:v>118.6</c:v>
                </c:pt>
                <c:pt idx="3">
                  <c:v>111.3</c:v>
                </c:pt>
                <c:pt idx="4">
                  <c:v>130.5</c:v>
                </c:pt>
                <c:pt idx="5">
                  <c:v>134.19999999999999</c:v>
                </c:pt>
                <c:pt idx="6">
                  <c:v>129.4</c:v>
                </c:pt>
                <c:pt idx="7">
                  <c:v>144.1</c:v>
                </c:pt>
              </c:numCache>
            </c:numRef>
          </c:val>
          <c:smooth val="0"/>
          <c:extLst>
            <c:ext xmlns:c16="http://schemas.microsoft.com/office/drawing/2014/chart" uri="{C3380CC4-5D6E-409C-BE32-E72D297353CC}">
              <c16:uniqueId val="{00000000-5B30-4F70-9A7F-FD4AFF1D4B94}"/>
            </c:ext>
          </c:extLst>
        </c:ser>
        <c:ser>
          <c:idx val="1"/>
          <c:order val="1"/>
          <c:tx>
            <c:strRef>
              <c:f>Sheet1!$C$1</c:f>
              <c:strCache>
                <c:ptCount val="1"/>
                <c:pt idx="0">
                  <c:v>Bronhu un plaušu audzēji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93</c:v>
                </c:pt>
                <c:pt idx="1">
                  <c:v>96.6</c:v>
                </c:pt>
                <c:pt idx="2">
                  <c:v>93.5</c:v>
                </c:pt>
                <c:pt idx="3">
                  <c:v>94.7</c:v>
                </c:pt>
                <c:pt idx="4">
                  <c:v>91.7</c:v>
                </c:pt>
                <c:pt idx="5">
                  <c:v>85.5</c:v>
                </c:pt>
                <c:pt idx="6">
                  <c:v>88</c:v>
                </c:pt>
                <c:pt idx="7">
                  <c:v>95.1</c:v>
                </c:pt>
              </c:numCache>
            </c:numRef>
          </c:val>
          <c:smooth val="0"/>
          <c:extLst>
            <c:ext xmlns:c16="http://schemas.microsoft.com/office/drawing/2014/chart" uri="{C3380CC4-5D6E-409C-BE32-E72D297353CC}">
              <c16:uniqueId val="{00000001-5B30-4F70-9A7F-FD4AFF1D4B94}"/>
            </c:ext>
          </c:extLst>
        </c:ser>
        <c:ser>
          <c:idx val="2"/>
          <c:order val="2"/>
          <c:tx>
            <c:strRef>
              <c:f>Sheet1!$D$1</c:f>
              <c:strCache>
                <c:ptCount val="1"/>
                <c:pt idx="0">
                  <c:v>Ļ. ādas audzēji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General</c:formatCode>
                <c:ptCount val="8"/>
                <c:pt idx="0">
                  <c:v>44.7</c:v>
                </c:pt>
                <c:pt idx="1">
                  <c:v>52.4</c:v>
                </c:pt>
                <c:pt idx="2">
                  <c:v>57.4</c:v>
                </c:pt>
                <c:pt idx="3">
                  <c:v>60.5</c:v>
                </c:pt>
                <c:pt idx="4">
                  <c:v>55.7</c:v>
                </c:pt>
                <c:pt idx="5">
                  <c:v>50.3</c:v>
                </c:pt>
                <c:pt idx="6">
                  <c:v>57</c:v>
                </c:pt>
                <c:pt idx="7">
                  <c:v>63.5</c:v>
                </c:pt>
              </c:numCache>
            </c:numRef>
          </c:val>
          <c:smooth val="0"/>
          <c:extLst>
            <c:ext xmlns:c16="http://schemas.microsoft.com/office/drawing/2014/chart" uri="{C3380CC4-5D6E-409C-BE32-E72D297353CC}">
              <c16:uniqueId val="{00000002-5B30-4F70-9A7F-FD4AFF1D4B94}"/>
            </c:ext>
          </c:extLst>
        </c:ser>
        <c:ser>
          <c:idx val="3"/>
          <c:order val="3"/>
          <c:tx>
            <c:strRef>
              <c:f>Sheet1!$E$1</c:f>
              <c:strCache>
                <c:ptCount val="1"/>
                <c:pt idx="0">
                  <c:v>Kolorektālie audzēji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Sheet1!$E$2:$E$9</c:f>
              <c:numCache>
                <c:formatCode>General</c:formatCode>
                <c:ptCount val="8"/>
                <c:pt idx="0">
                  <c:v>52.7</c:v>
                </c:pt>
                <c:pt idx="1">
                  <c:v>59.6</c:v>
                </c:pt>
                <c:pt idx="2">
                  <c:v>61.9</c:v>
                </c:pt>
                <c:pt idx="3">
                  <c:v>55.5</c:v>
                </c:pt>
                <c:pt idx="4">
                  <c:v>60.4</c:v>
                </c:pt>
                <c:pt idx="5">
                  <c:v>58.6</c:v>
                </c:pt>
                <c:pt idx="6">
                  <c:v>57.9</c:v>
                </c:pt>
                <c:pt idx="7">
                  <c:v>60</c:v>
                </c:pt>
              </c:numCache>
            </c:numRef>
          </c:val>
          <c:smooth val="0"/>
          <c:extLst>
            <c:ext xmlns:c16="http://schemas.microsoft.com/office/drawing/2014/chart" uri="{C3380CC4-5D6E-409C-BE32-E72D297353CC}">
              <c16:uniqueId val="{00000003-5B30-4F70-9A7F-FD4AFF1D4B94}"/>
            </c:ext>
          </c:extLst>
        </c:ser>
        <c:ser>
          <c:idx val="4"/>
          <c:order val="4"/>
          <c:tx>
            <c:strRef>
              <c:f>Sheet1!$F$1</c:f>
              <c:strCache>
                <c:ptCount val="1"/>
                <c:pt idx="0">
                  <c:v>Urīnpūšļa ļ. audzēji</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Sheet1!$F$2:$F$9</c:f>
              <c:numCache>
                <c:formatCode>General</c:formatCode>
                <c:ptCount val="8"/>
                <c:pt idx="0">
                  <c:v>34.1</c:v>
                </c:pt>
                <c:pt idx="1">
                  <c:v>34</c:v>
                </c:pt>
                <c:pt idx="2">
                  <c:v>31.8</c:v>
                </c:pt>
                <c:pt idx="3">
                  <c:v>39.700000000000003</c:v>
                </c:pt>
                <c:pt idx="4">
                  <c:v>39.700000000000003</c:v>
                </c:pt>
                <c:pt idx="5">
                  <c:v>36.5</c:v>
                </c:pt>
                <c:pt idx="6">
                  <c:v>35.1</c:v>
                </c:pt>
                <c:pt idx="7">
                  <c:v>36.9</c:v>
                </c:pt>
              </c:numCache>
            </c:numRef>
          </c:val>
          <c:smooth val="0"/>
          <c:extLst>
            <c:ext xmlns:c16="http://schemas.microsoft.com/office/drawing/2014/chart" uri="{C3380CC4-5D6E-409C-BE32-E72D297353CC}">
              <c16:uniqueId val="{00000004-5B30-4F70-9A7F-FD4AFF1D4B94}"/>
            </c:ext>
          </c:extLst>
        </c:ser>
        <c:ser>
          <c:idx val="5"/>
          <c:order val="5"/>
          <c:tx>
            <c:strRef>
              <c:f>Sheet1!$G$1</c:f>
              <c:strCache>
                <c:ptCount val="1"/>
                <c:pt idx="0">
                  <c:v>Limfoīdie un asinsrades ļ. audzēji</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Sheet1!$G$2:$G$9</c:f>
              <c:numCache>
                <c:formatCode>General</c:formatCode>
                <c:ptCount val="8"/>
                <c:pt idx="0">
                  <c:v>48</c:v>
                </c:pt>
                <c:pt idx="1">
                  <c:v>41</c:v>
                </c:pt>
                <c:pt idx="2">
                  <c:v>38</c:v>
                </c:pt>
                <c:pt idx="3">
                  <c:v>39.6</c:v>
                </c:pt>
                <c:pt idx="4">
                  <c:v>38</c:v>
                </c:pt>
                <c:pt idx="5">
                  <c:v>38.299999999999997</c:v>
                </c:pt>
                <c:pt idx="6">
                  <c:v>32.1</c:v>
                </c:pt>
                <c:pt idx="7">
                  <c:v>36.200000000000003</c:v>
                </c:pt>
              </c:numCache>
            </c:numRef>
          </c:val>
          <c:smooth val="0"/>
          <c:extLst>
            <c:ext xmlns:c16="http://schemas.microsoft.com/office/drawing/2014/chart" uri="{C3380CC4-5D6E-409C-BE32-E72D297353CC}">
              <c16:uniqueId val="{00000005-5B30-4F70-9A7F-FD4AFF1D4B94}"/>
            </c:ext>
          </c:extLst>
        </c:ser>
        <c:ser>
          <c:idx val="6"/>
          <c:order val="6"/>
          <c:tx>
            <c:strRef>
              <c:f>Sheet1!$H$1</c:f>
              <c:strCache>
                <c:ptCount val="1"/>
                <c:pt idx="0">
                  <c:v>Kuņģa ļ. audzējs</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Sheet1!$H$2:$H$9</c:f>
              <c:numCache>
                <c:formatCode>General</c:formatCode>
                <c:ptCount val="8"/>
                <c:pt idx="0">
                  <c:v>35.200000000000003</c:v>
                </c:pt>
                <c:pt idx="1">
                  <c:v>31.1</c:v>
                </c:pt>
                <c:pt idx="2">
                  <c:v>33.299999999999997</c:v>
                </c:pt>
                <c:pt idx="3">
                  <c:v>38.4</c:v>
                </c:pt>
                <c:pt idx="4">
                  <c:v>32.9</c:v>
                </c:pt>
                <c:pt idx="5">
                  <c:v>35.5</c:v>
                </c:pt>
                <c:pt idx="6">
                  <c:v>34.1</c:v>
                </c:pt>
                <c:pt idx="7">
                  <c:v>32.6</c:v>
                </c:pt>
              </c:numCache>
            </c:numRef>
          </c:val>
          <c:smooth val="0"/>
          <c:extLst>
            <c:ext xmlns:c16="http://schemas.microsoft.com/office/drawing/2014/chart" uri="{C3380CC4-5D6E-409C-BE32-E72D297353CC}">
              <c16:uniqueId val="{00000006-5B30-4F70-9A7F-FD4AFF1D4B94}"/>
            </c:ext>
          </c:extLst>
        </c:ser>
        <c:dLbls>
          <c:showLegendKey val="0"/>
          <c:showVal val="0"/>
          <c:showCatName val="0"/>
          <c:showSerName val="0"/>
          <c:showPercent val="0"/>
          <c:showBubbleSize val="0"/>
        </c:dLbls>
        <c:marker val="1"/>
        <c:smooth val="0"/>
        <c:axId val="422903832"/>
        <c:axId val="422905008"/>
      </c:lineChart>
      <c:catAx>
        <c:axId val="4229038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Gads</a:t>
                </a:r>
              </a:p>
            </c:rich>
          </c:tx>
          <c:layout>
            <c:manualLayout>
              <c:xMode val="edge"/>
              <c:yMode val="edge"/>
              <c:x val="0.39695119398418754"/>
              <c:y val="0.8886651402617228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5008"/>
        <c:crosses val="autoZero"/>
        <c:auto val="1"/>
        <c:lblAlgn val="ctr"/>
        <c:lblOffset val="100"/>
        <c:noMultiLvlLbl val="0"/>
      </c:catAx>
      <c:valAx>
        <c:axId val="42290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Uz 100 000 iedz.</a:t>
                </a:r>
              </a:p>
            </c:rich>
          </c:tx>
          <c:layout>
            <c:manualLayout>
              <c:xMode val="edge"/>
              <c:yMode val="edge"/>
              <c:x val="2.6885924973664012E-3"/>
              <c:y val="0.1432517168230683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3832"/>
        <c:crosses val="autoZero"/>
        <c:crossBetween val="between"/>
      </c:valAx>
      <c:spPr>
        <a:noFill/>
        <a:ln>
          <a:noFill/>
        </a:ln>
        <a:effectLst/>
      </c:spPr>
    </c:plotArea>
    <c:legend>
      <c:legendPos val="r"/>
      <c:layout>
        <c:manualLayout>
          <c:xMode val="edge"/>
          <c:yMode val="edge"/>
          <c:x val="0.72069545754633435"/>
          <c:y val="7.3410081165596872E-2"/>
          <c:w val="0.26794084021705877"/>
          <c:h val="0.8531794911774641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012472155050213E-2"/>
          <c:y val="5.0877355500841034E-2"/>
          <c:w val="0.60934923225368387"/>
          <c:h val="0.72272221877777099"/>
        </c:manualLayout>
      </c:layout>
      <c:lineChart>
        <c:grouping val="standard"/>
        <c:varyColors val="0"/>
        <c:ser>
          <c:idx val="0"/>
          <c:order val="0"/>
          <c:tx>
            <c:strRef>
              <c:f>Sheet1!$B$1</c:f>
              <c:strCache>
                <c:ptCount val="1"/>
                <c:pt idx="0">
                  <c:v>Krūts ļ. audzējs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94.5</c:v>
                </c:pt>
                <c:pt idx="1">
                  <c:v>111.3</c:v>
                </c:pt>
                <c:pt idx="2">
                  <c:v>100.8</c:v>
                </c:pt>
                <c:pt idx="3">
                  <c:v>105.1</c:v>
                </c:pt>
                <c:pt idx="4">
                  <c:v>109.6</c:v>
                </c:pt>
                <c:pt idx="5">
                  <c:v>111.3</c:v>
                </c:pt>
                <c:pt idx="6">
                  <c:v>113.9</c:v>
                </c:pt>
                <c:pt idx="7">
                  <c:v>107.9</c:v>
                </c:pt>
              </c:numCache>
            </c:numRef>
          </c:val>
          <c:smooth val="0"/>
          <c:extLst>
            <c:ext xmlns:c16="http://schemas.microsoft.com/office/drawing/2014/chart" uri="{C3380CC4-5D6E-409C-BE32-E72D297353CC}">
              <c16:uniqueId val="{00000000-FFFE-4CE1-85A6-263473638404}"/>
            </c:ext>
          </c:extLst>
        </c:ser>
        <c:ser>
          <c:idx val="1"/>
          <c:order val="1"/>
          <c:tx>
            <c:strRef>
              <c:f>Sheet1!$C$1</c:f>
              <c:strCache>
                <c:ptCount val="1"/>
                <c:pt idx="0">
                  <c:v>Ļ. ādas audzēji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49</c:v>
                </c:pt>
                <c:pt idx="1">
                  <c:v>71.2</c:v>
                </c:pt>
                <c:pt idx="2">
                  <c:v>80.900000000000006</c:v>
                </c:pt>
                <c:pt idx="3">
                  <c:v>87.2</c:v>
                </c:pt>
                <c:pt idx="4">
                  <c:v>71</c:v>
                </c:pt>
                <c:pt idx="5">
                  <c:v>62.8</c:v>
                </c:pt>
                <c:pt idx="6">
                  <c:v>71.099999999999994</c:v>
                </c:pt>
                <c:pt idx="7">
                  <c:v>85.4</c:v>
                </c:pt>
              </c:numCache>
            </c:numRef>
          </c:val>
          <c:smooth val="0"/>
          <c:extLst>
            <c:ext xmlns:c16="http://schemas.microsoft.com/office/drawing/2014/chart" uri="{C3380CC4-5D6E-409C-BE32-E72D297353CC}">
              <c16:uniqueId val="{00000001-FFFE-4CE1-85A6-263473638404}"/>
            </c:ext>
          </c:extLst>
        </c:ser>
        <c:ser>
          <c:idx val="2"/>
          <c:order val="2"/>
          <c:tx>
            <c:strRef>
              <c:f>Sheet1!$D$1</c:f>
              <c:strCache>
                <c:ptCount val="1"/>
                <c:pt idx="0">
                  <c:v>Kolorektālie audzēji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General</c:formatCode>
                <c:ptCount val="8"/>
                <c:pt idx="0">
                  <c:v>52.9</c:v>
                </c:pt>
                <c:pt idx="1">
                  <c:v>57.6</c:v>
                </c:pt>
                <c:pt idx="2">
                  <c:v>62.8</c:v>
                </c:pt>
                <c:pt idx="3">
                  <c:v>56.7</c:v>
                </c:pt>
                <c:pt idx="4">
                  <c:v>55.8</c:v>
                </c:pt>
                <c:pt idx="5">
                  <c:v>53.7</c:v>
                </c:pt>
                <c:pt idx="6">
                  <c:v>52.9</c:v>
                </c:pt>
                <c:pt idx="7">
                  <c:v>56.7</c:v>
                </c:pt>
              </c:numCache>
            </c:numRef>
          </c:val>
          <c:smooth val="0"/>
          <c:extLst>
            <c:ext xmlns:c16="http://schemas.microsoft.com/office/drawing/2014/chart" uri="{C3380CC4-5D6E-409C-BE32-E72D297353CC}">
              <c16:uniqueId val="{00000002-FFFE-4CE1-85A6-263473638404}"/>
            </c:ext>
          </c:extLst>
        </c:ser>
        <c:ser>
          <c:idx val="3"/>
          <c:order val="3"/>
          <c:tx>
            <c:strRef>
              <c:f>Sheet1!$E$1</c:f>
              <c:strCache>
                <c:ptCount val="1"/>
                <c:pt idx="0">
                  <c:v>Dzemdes ļ. audzējs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Sheet1!$E$2:$E$9</c:f>
              <c:numCache>
                <c:formatCode>General</c:formatCode>
                <c:ptCount val="8"/>
                <c:pt idx="0">
                  <c:v>32.1</c:v>
                </c:pt>
                <c:pt idx="1">
                  <c:v>34.700000000000003</c:v>
                </c:pt>
                <c:pt idx="2">
                  <c:v>37.799999999999997</c:v>
                </c:pt>
                <c:pt idx="3">
                  <c:v>35.1</c:v>
                </c:pt>
                <c:pt idx="4">
                  <c:v>33.6</c:v>
                </c:pt>
                <c:pt idx="5">
                  <c:v>35.200000000000003</c:v>
                </c:pt>
                <c:pt idx="6">
                  <c:v>36.799999999999997</c:v>
                </c:pt>
                <c:pt idx="7">
                  <c:v>34.5</c:v>
                </c:pt>
              </c:numCache>
            </c:numRef>
          </c:val>
          <c:smooth val="0"/>
          <c:extLst>
            <c:ext xmlns:c16="http://schemas.microsoft.com/office/drawing/2014/chart" uri="{C3380CC4-5D6E-409C-BE32-E72D297353CC}">
              <c16:uniqueId val="{00000003-FFFE-4CE1-85A6-263473638404}"/>
            </c:ext>
          </c:extLst>
        </c:ser>
        <c:ser>
          <c:idx val="4"/>
          <c:order val="4"/>
          <c:tx>
            <c:strRef>
              <c:f>Sheet1!$F$1</c:f>
              <c:strCache>
                <c:ptCount val="1"/>
                <c:pt idx="0">
                  <c:v>Limfoīdie un asinsrades ļ. audzēji</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Sheet1!$F$2:$F$9</c:f>
              <c:numCache>
                <c:formatCode>General</c:formatCode>
                <c:ptCount val="8"/>
                <c:pt idx="0">
                  <c:v>40.4</c:v>
                </c:pt>
                <c:pt idx="1">
                  <c:v>35.9</c:v>
                </c:pt>
                <c:pt idx="2">
                  <c:v>36</c:v>
                </c:pt>
                <c:pt idx="3">
                  <c:v>38</c:v>
                </c:pt>
                <c:pt idx="4">
                  <c:v>32.5</c:v>
                </c:pt>
                <c:pt idx="5">
                  <c:v>35</c:v>
                </c:pt>
                <c:pt idx="6">
                  <c:v>31.6</c:v>
                </c:pt>
                <c:pt idx="7">
                  <c:v>33.799999999999997</c:v>
                </c:pt>
              </c:numCache>
            </c:numRef>
          </c:val>
          <c:smooth val="0"/>
          <c:extLst>
            <c:ext xmlns:c16="http://schemas.microsoft.com/office/drawing/2014/chart" uri="{C3380CC4-5D6E-409C-BE32-E72D297353CC}">
              <c16:uniqueId val="{00000004-FFFE-4CE1-85A6-263473638404}"/>
            </c:ext>
          </c:extLst>
        </c:ser>
        <c:ser>
          <c:idx val="5"/>
          <c:order val="5"/>
          <c:tx>
            <c:strRef>
              <c:f>Sheet1!$G$1</c:f>
              <c:strCache>
                <c:ptCount val="1"/>
                <c:pt idx="0">
                  <c:v>Bronhu un plaušu audzēji</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Sheet1!$G$2:$G$9</c:f>
              <c:numCache>
                <c:formatCode>General</c:formatCode>
                <c:ptCount val="8"/>
                <c:pt idx="0">
                  <c:v>22.1</c:v>
                </c:pt>
                <c:pt idx="1">
                  <c:v>23.3</c:v>
                </c:pt>
                <c:pt idx="2">
                  <c:v>22.1</c:v>
                </c:pt>
                <c:pt idx="3">
                  <c:v>23.3</c:v>
                </c:pt>
                <c:pt idx="4">
                  <c:v>24.1</c:v>
                </c:pt>
                <c:pt idx="5">
                  <c:v>22.8</c:v>
                </c:pt>
                <c:pt idx="6">
                  <c:v>23.8</c:v>
                </c:pt>
                <c:pt idx="7">
                  <c:v>26.2</c:v>
                </c:pt>
              </c:numCache>
            </c:numRef>
          </c:val>
          <c:smooth val="0"/>
          <c:extLst>
            <c:ext xmlns:c16="http://schemas.microsoft.com/office/drawing/2014/chart" uri="{C3380CC4-5D6E-409C-BE32-E72D297353CC}">
              <c16:uniqueId val="{00000005-FFFE-4CE1-85A6-263473638404}"/>
            </c:ext>
          </c:extLst>
        </c:ser>
        <c:ser>
          <c:idx val="6"/>
          <c:order val="6"/>
          <c:tx>
            <c:strRef>
              <c:f>Sheet1!$H$1</c:f>
              <c:strCache>
                <c:ptCount val="1"/>
                <c:pt idx="0">
                  <c:v>Olnīcu ļ. audzējs</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Sheet1!$H$2:$H$9</c:f>
              <c:numCache>
                <c:formatCode>General</c:formatCode>
                <c:ptCount val="8"/>
                <c:pt idx="0">
                  <c:v>29</c:v>
                </c:pt>
                <c:pt idx="1">
                  <c:v>29.2</c:v>
                </c:pt>
                <c:pt idx="2">
                  <c:v>25.8</c:v>
                </c:pt>
                <c:pt idx="3">
                  <c:v>28</c:v>
                </c:pt>
                <c:pt idx="4">
                  <c:v>26.7</c:v>
                </c:pt>
                <c:pt idx="5">
                  <c:v>29.4</c:v>
                </c:pt>
                <c:pt idx="6">
                  <c:v>30.2</c:v>
                </c:pt>
                <c:pt idx="7">
                  <c:v>26.2</c:v>
                </c:pt>
              </c:numCache>
            </c:numRef>
          </c:val>
          <c:smooth val="0"/>
          <c:extLst>
            <c:ext xmlns:c16="http://schemas.microsoft.com/office/drawing/2014/chart" uri="{C3380CC4-5D6E-409C-BE32-E72D297353CC}">
              <c16:uniqueId val="{00000006-FFFE-4CE1-85A6-263473638404}"/>
            </c:ext>
          </c:extLst>
        </c:ser>
        <c:ser>
          <c:idx val="7"/>
          <c:order val="7"/>
          <c:tx>
            <c:strRef>
              <c:f>Sheet1!$I$1</c:f>
              <c:strCache>
                <c:ptCount val="1"/>
                <c:pt idx="0">
                  <c:v>Kuņģa ļ. audzējs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Sheet1!$I$2:$I$9</c:f>
              <c:numCache>
                <c:formatCode>General</c:formatCode>
                <c:ptCount val="8"/>
                <c:pt idx="0">
                  <c:v>23.1</c:v>
                </c:pt>
                <c:pt idx="1">
                  <c:v>21.9</c:v>
                </c:pt>
                <c:pt idx="2">
                  <c:v>23.5</c:v>
                </c:pt>
                <c:pt idx="3">
                  <c:v>21.5</c:v>
                </c:pt>
                <c:pt idx="4">
                  <c:v>22.9</c:v>
                </c:pt>
                <c:pt idx="5">
                  <c:v>24.9</c:v>
                </c:pt>
                <c:pt idx="6">
                  <c:v>22.2</c:v>
                </c:pt>
                <c:pt idx="7">
                  <c:v>22.2</c:v>
                </c:pt>
              </c:numCache>
            </c:numRef>
          </c:val>
          <c:smooth val="0"/>
          <c:extLst>
            <c:ext xmlns:c16="http://schemas.microsoft.com/office/drawing/2014/chart" uri="{C3380CC4-5D6E-409C-BE32-E72D297353CC}">
              <c16:uniqueId val="{00000007-FFFE-4CE1-85A6-263473638404}"/>
            </c:ext>
          </c:extLst>
        </c:ser>
        <c:ser>
          <c:idx val="8"/>
          <c:order val="8"/>
          <c:tx>
            <c:strRef>
              <c:f>Sheet1!$J$1</c:f>
              <c:strCache>
                <c:ptCount val="1"/>
                <c:pt idx="0">
                  <c:v>Vairogdziedzera ļ. audzēji</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Sheet1!$J$2:$J$9</c:f>
              <c:numCache>
                <c:formatCode>General</c:formatCode>
                <c:ptCount val="8"/>
                <c:pt idx="0">
                  <c:v>12.2</c:v>
                </c:pt>
                <c:pt idx="1">
                  <c:v>14.8</c:v>
                </c:pt>
                <c:pt idx="2">
                  <c:v>18.8</c:v>
                </c:pt>
                <c:pt idx="3">
                  <c:v>19.899999999999999</c:v>
                </c:pt>
                <c:pt idx="4">
                  <c:v>18.899999999999999</c:v>
                </c:pt>
                <c:pt idx="5">
                  <c:v>18.2</c:v>
                </c:pt>
                <c:pt idx="6">
                  <c:v>19.3</c:v>
                </c:pt>
                <c:pt idx="7">
                  <c:v>20.6</c:v>
                </c:pt>
              </c:numCache>
            </c:numRef>
          </c:val>
          <c:smooth val="0"/>
          <c:extLst>
            <c:ext xmlns:c16="http://schemas.microsoft.com/office/drawing/2014/chart" uri="{C3380CC4-5D6E-409C-BE32-E72D297353CC}">
              <c16:uniqueId val="{00000008-FFFE-4CE1-85A6-263473638404}"/>
            </c:ext>
          </c:extLst>
        </c:ser>
        <c:ser>
          <c:idx val="9"/>
          <c:order val="9"/>
          <c:tx>
            <c:strRef>
              <c:f>Sheet1!$K$1</c:f>
              <c:strCache>
                <c:ptCount val="1"/>
                <c:pt idx="0">
                  <c:v>Dzemdes kakla ļ. audzējs</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Sheet1!$K$2:$K$9</c:f>
              <c:numCache>
                <c:formatCode>General</c:formatCode>
                <c:ptCount val="8"/>
                <c:pt idx="0">
                  <c:v>22.1</c:v>
                </c:pt>
                <c:pt idx="1">
                  <c:v>23.2</c:v>
                </c:pt>
                <c:pt idx="2">
                  <c:v>22.1</c:v>
                </c:pt>
                <c:pt idx="3">
                  <c:v>24.8</c:v>
                </c:pt>
                <c:pt idx="4">
                  <c:v>24.9</c:v>
                </c:pt>
                <c:pt idx="5">
                  <c:v>23.3</c:v>
                </c:pt>
                <c:pt idx="6">
                  <c:v>22.9</c:v>
                </c:pt>
                <c:pt idx="7">
                  <c:v>19.2</c:v>
                </c:pt>
              </c:numCache>
            </c:numRef>
          </c:val>
          <c:smooth val="0"/>
          <c:extLst>
            <c:ext xmlns:c16="http://schemas.microsoft.com/office/drawing/2014/chart" uri="{C3380CC4-5D6E-409C-BE32-E72D297353CC}">
              <c16:uniqueId val="{00000009-FFFE-4CE1-85A6-263473638404}"/>
            </c:ext>
          </c:extLst>
        </c:ser>
        <c:dLbls>
          <c:showLegendKey val="0"/>
          <c:showVal val="0"/>
          <c:showCatName val="0"/>
          <c:showSerName val="0"/>
          <c:showPercent val="0"/>
          <c:showBubbleSize val="0"/>
        </c:dLbls>
        <c:marker val="1"/>
        <c:smooth val="0"/>
        <c:axId val="422906184"/>
        <c:axId val="425985864"/>
      </c:lineChart>
      <c:catAx>
        <c:axId val="42290618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Gads</a:t>
                </a:r>
              </a:p>
            </c:rich>
          </c:tx>
          <c:layout>
            <c:manualLayout>
              <c:xMode val="edge"/>
              <c:yMode val="edge"/>
              <c:x val="0.37399851493601122"/>
              <c:y val="0.9242208223972003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5985864"/>
        <c:crosses val="autoZero"/>
        <c:auto val="1"/>
        <c:lblAlgn val="ctr"/>
        <c:lblOffset val="100"/>
        <c:noMultiLvlLbl val="0"/>
      </c:catAx>
      <c:valAx>
        <c:axId val="42598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lv-LV" b="1"/>
                  <a:t>Uz 100 000 iedz.</a:t>
                </a:r>
              </a:p>
            </c:rich>
          </c:tx>
          <c:layout>
            <c:manualLayout>
              <c:xMode val="edge"/>
              <c:yMode val="edge"/>
              <c:x val="2.6885924973664012E-3"/>
              <c:y val="0.1432517168230683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crossAx val="422906184"/>
        <c:crosses val="autoZero"/>
        <c:crossBetween val="between"/>
      </c:valAx>
      <c:spPr>
        <a:noFill/>
        <a:ln>
          <a:noFill/>
        </a:ln>
        <a:effectLst/>
      </c:spPr>
    </c:plotArea>
    <c:legend>
      <c:legendPos val="r"/>
      <c:layout>
        <c:manualLayout>
          <c:xMode val="edge"/>
          <c:yMode val="edge"/>
          <c:x val="0.72069551820394617"/>
          <c:y val="3.7086264216972871E-2"/>
          <c:w val="0.27930448179605388"/>
          <c:h val="0.935423272090988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875618539182781E-2"/>
          <c:y val="5.4931335830212598E-2"/>
          <c:w val="0.86124139825274904"/>
          <c:h val="0.61515612151687449"/>
        </c:manualLayout>
      </c:layout>
      <c:barChart>
        <c:barDir val="col"/>
        <c:grouping val="clustered"/>
        <c:varyColors val="0"/>
        <c:ser>
          <c:idx val="0"/>
          <c:order val="0"/>
          <c:tx>
            <c:strRef>
              <c:f>Sheet1!$A$2</c:f>
              <c:strCache>
                <c:ptCount val="1"/>
                <c:pt idx="0">
                  <c:v>Bronhi, plaušas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Sheet1!$B$1:$H$1</c:f>
              <c:strCache>
                <c:ptCount val="7"/>
                <c:pt idx="0">
                  <c:v>Vidēji LV</c:v>
                </c:pt>
                <c:pt idx="1">
                  <c:v>Rīga</c:v>
                </c:pt>
                <c:pt idx="2">
                  <c:v>Pierīga</c:v>
                </c:pt>
                <c:pt idx="3">
                  <c:v>Vidzeme</c:v>
                </c:pt>
                <c:pt idx="4">
                  <c:v>Kurzeme</c:v>
                </c:pt>
                <c:pt idx="5">
                  <c:v>Zemgale</c:v>
                </c:pt>
                <c:pt idx="6">
                  <c:v>Latgale</c:v>
                </c:pt>
              </c:strCache>
            </c:strRef>
          </c:cat>
          <c:val>
            <c:numRef>
              <c:f>Sheet1!$B$2:$H$2</c:f>
              <c:numCache>
                <c:formatCode>0.0</c:formatCode>
                <c:ptCount val="7"/>
                <c:pt idx="0">
                  <c:v>57.871100361823089</c:v>
                </c:pt>
                <c:pt idx="1">
                  <c:v>51.430599174296582</c:v>
                </c:pt>
                <c:pt idx="2">
                  <c:v>47.799841577667912</c:v>
                </c:pt>
                <c:pt idx="3">
                  <c:v>66.791484348704145</c:v>
                </c:pt>
                <c:pt idx="4">
                  <c:v>62.123351636562042</c:v>
                </c:pt>
                <c:pt idx="5">
                  <c:v>60.660948019548208</c:v>
                </c:pt>
                <c:pt idx="6">
                  <c:v>74.383069067856795</c:v>
                </c:pt>
              </c:numCache>
            </c:numRef>
          </c:val>
          <c:extLst>
            <c:ext xmlns:c16="http://schemas.microsoft.com/office/drawing/2014/chart" uri="{C3380CC4-5D6E-409C-BE32-E72D297353CC}">
              <c16:uniqueId val="{00000000-0F9B-4C6D-ADE1-3D9EEFAFCBAE}"/>
            </c:ext>
          </c:extLst>
        </c:ser>
        <c:ser>
          <c:idx val="1"/>
          <c:order val="1"/>
          <c:tx>
            <c:strRef>
              <c:f>Sheet1!$A$3</c:f>
              <c:strCache>
                <c:ptCount val="1"/>
                <c:pt idx="0">
                  <c:v>Resnā zarna, sigmveida un taisnā zarna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Sheet1!$B$1:$H$1</c:f>
              <c:strCache>
                <c:ptCount val="7"/>
                <c:pt idx="0">
                  <c:v>Vidēji LV</c:v>
                </c:pt>
                <c:pt idx="1">
                  <c:v>Rīga</c:v>
                </c:pt>
                <c:pt idx="2">
                  <c:v>Pierīga</c:v>
                </c:pt>
                <c:pt idx="3">
                  <c:v>Vidzeme</c:v>
                </c:pt>
                <c:pt idx="4">
                  <c:v>Kurzeme</c:v>
                </c:pt>
                <c:pt idx="5">
                  <c:v>Zemgale</c:v>
                </c:pt>
                <c:pt idx="6">
                  <c:v>Latgale</c:v>
                </c:pt>
              </c:strCache>
            </c:strRef>
          </c:cat>
          <c:val>
            <c:numRef>
              <c:f>Sheet1!$B$3:$H$3</c:f>
              <c:numCache>
                <c:formatCode>0.0</c:formatCode>
                <c:ptCount val="7"/>
                <c:pt idx="0">
                  <c:v>57.098799200410866</c:v>
                </c:pt>
                <c:pt idx="1">
                  <c:v>65.499760042645192</c:v>
                </c:pt>
                <c:pt idx="2">
                  <c:v>48.892409385157471</c:v>
                </c:pt>
                <c:pt idx="3">
                  <c:v>54.695388757993946</c:v>
                </c:pt>
                <c:pt idx="4">
                  <c:v>44.95768868435411</c:v>
                </c:pt>
                <c:pt idx="5">
                  <c:v>46.563685451625034</c:v>
                </c:pt>
                <c:pt idx="6">
                  <c:v>70.271442134457672</c:v>
                </c:pt>
              </c:numCache>
            </c:numRef>
          </c:val>
          <c:extLst>
            <c:ext xmlns:c16="http://schemas.microsoft.com/office/drawing/2014/chart" uri="{C3380CC4-5D6E-409C-BE32-E72D297353CC}">
              <c16:uniqueId val="{00000001-0F9B-4C6D-ADE1-3D9EEFAFCBAE}"/>
            </c:ext>
          </c:extLst>
        </c:ser>
        <c:ser>
          <c:idx val="2"/>
          <c:order val="2"/>
          <c:tx>
            <c:strRef>
              <c:f>Sheet1!$A$4</c:f>
              <c:strCache>
                <c:ptCount val="1"/>
                <c:pt idx="0">
                  <c:v>Āda, t.sk., melanoma</c:v>
                </c:pt>
              </c:strCache>
            </c:strRef>
          </c:tx>
          <c:spPr>
            <a:solidFill>
              <a:schemeClr val="accent6"/>
            </a:solidFill>
            <a:ln>
              <a:noFill/>
            </a:ln>
            <a:effectLst/>
          </c:spPr>
          <c:invertIfNegative val="0"/>
          <c:cat>
            <c:strRef>
              <c:f>Sheet1!$B$1:$H$1</c:f>
              <c:strCache>
                <c:ptCount val="7"/>
                <c:pt idx="0">
                  <c:v>Vidēji LV</c:v>
                </c:pt>
                <c:pt idx="1">
                  <c:v>Rīga</c:v>
                </c:pt>
                <c:pt idx="2">
                  <c:v>Pierīga</c:v>
                </c:pt>
                <c:pt idx="3">
                  <c:v>Vidzeme</c:v>
                </c:pt>
                <c:pt idx="4">
                  <c:v>Kurzeme</c:v>
                </c:pt>
                <c:pt idx="5">
                  <c:v>Zemgale</c:v>
                </c:pt>
                <c:pt idx="6">
                  <c:v>Latgale</c:v>
                </c:pt>
              </c:strCache>
            </c:strRef>
          </c:cat>
          <c:val>
            <c:numRef>
              <c:f>Sheet1!$B$4:$H$4</c:f>
              <c:numCache>
                <c:formatCode>0.0</c:formatCode>
                <c:ptCount val="7"/>
                <c:pt idx="0">
                  <c:v>87.064084263205388</c:v>
                </c:pt>
                <c:pt idx="1">
                  <c:v>99.265746126681847</c:v>
                </c:pt>
                <c:pt idx="2">
                  <c:v>73.475185053672391</c:v>
                </c:pt>
                <c:pt idx="3">
                  <c:v>84.672669134971386</c:v>
                </c:pt>
                <c:pt idx="4">
                  <c:v>146.31684135453429</c:v>
                </c:pt>
                <c:pt idx="5">
                  <c:v>54.253101397764937</c:v>
                </c:pt>
                <c:pt idx="6">
                  <c:v>52.703581600843265</c:v>
                </c:pt>
              </c:numCache>
            </c:numRef>
          </c:val>
          <c:extLst>
            <c:ext xmlns:c16="http://schemas.microsoft.com/office/drawing/2014/chart" uri="{C3380CC4-5D6E-409C-BE32-E72D297353CC}">
              <c16:uniqueId val="{00000002-0F9B-4C6D-ADE1-3D9EEFAFCBAE}"/>
            </c:ext>
          </c:extLst>
        </c:ser>
        <c:ser>
          <c:idx val="3"/>
          <c:order val="3"/>
          <c:tx>
            <c:strRef>
              <c:f>Sheet1!$A$5</c:f>
              <c:strCache>
                <c:ptCount val="1"/>
                <c:pt idx="0">
                  <c:v>Krūts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Sheet1!$B$1:$H$1</c:f>
              <c:strCache>
                <c:ptCount val="7"/>
                <c:pt idx="0">
                  <c:v>Vidēji LV</c:v>
                </c:pt>
                <c:pt idx="1">
                  <c:v>Rīga</c:v>
                </c:pt>
                <c:pt idx="2">
                  <c:v>Pierīga</c:v>
                </c:pt>
                <c:pt idx="3">
                  <c:v>Vidzeme</c:v>
                </c:pt>
                <c:pt idx="4">
                  <c:v>Kurzeme</c:v>
                </c:pt>
                <c:pt idx="5">
                  <c:v>Zemgale</c:v>
                </c:pt>
                <c:pt idx="6">
                  <c:v>Latgale</c:v>
                </c:pt>
              </c:strCache>
            </c:strRef>
          </c:cat>
          <c:val>
            <c:numRef>
              <c:f>Sheet1!$B$5:$H$5</c:f>
              <c:numCache>
                <c:formatCode>0.0</c:formatCode>
                <c:ptCount val="7"/>
                <c:pt idx="0">
                  <c:v>108.90013248086981</c:v>
                </c:pt>
                <c:pt idx="1">
                  <c:v>121.16986553237427</c:v>
                </c:pt>
                <c:pt idx="2">
                  <c:v>99.0538295655045</c:v>
                </c:pt>
                <c:pt idx="3">
                  <c:v>98.98099070073593</c:v>
                </c:pt>
                <c:pt idx="4">
                  <c:v>110.37023505054196</c:v>
                </c:pt>
                <c:pt idx="5">
                  <c:v>86.449626933502458</c:v>
                </c:pt>
                <c:pt idx="6">
                  <c:v>116.76762200652647</c:v>
                </c:pt>
              </c:numCache>
            </c:numRef>
          </c:val>
          <c:extLst>
            <c:ext xmlns:c16="http://schemas.microsoft.com/office/drawing/2014/chart" uri="{C3380CC4-5D6E-409C-BE32-E72D297353CC}">
              <c16:uniqueId val="{00000003-0F9B-4C6D-ADE1-3D9EEFAFCBAE}"/>
            </c:ext>
          </c:extLst>
        </c:ser>
        <c:ser>
          <c:idx val="4"/>
          <c:order val="4"/>
          <c:tx>
            <c:strRef>
              <c:f>Sheet1!$A$6</c:f>
              <c:strCache>
                <c:ptCount val="1"/>
                <c:pt idx="0">
                  <c:v>Prostata</c:v>
                </c:pt>
              </c:strCache>
            </c:strRef>
          </c:tx>
          <c:spPr>
            <a:solidFill>
              <a:srgbClr val="7030A0"/>
            </a:solidFill>
            <a:ln>
              <a:noFill/>
            </a:ln>
            <a:effectLst/>
          </c:spPr>
          <c:invertIfNegative val="0"/>
          <c:cat>
            <c:strRef>
              <c:f>Sheet1!$B$1:$H$1</c:f>
              <c:strCache>
                <c:ptCount val="7"/>
                <c:pt idx="0">
                  <c:v>Vidēji LV</c:v>
                </c:pt>
                <c:pt idx="1">
                  <c:v>Rīga</c:v>
                </c:pt>
                <c:pt idx="2">
                  <c:v>Pierīga</c:v>
                </c:pt>
                <c:pt idx="3">
                  <c:v>Vidzeme</c:v>
                </c:pt>
                <c:pt idx="4">
                  <c:v>Kurzeme</c:v>
                </c:pt>
                <c:pt idx="5">
                  <c:v>Zemgale</c:v>
                </c:pt>
                <c:pt idx="6">
                  <c:v>Latgale</c:v>
                </c:pt>
              </c:strCache>
            </c:strRef>
          </c:cat>
          <c:val>
            <c:numRef>
              <c:f>Sheet1!$B$6:$H$6</c:f>
              <c:numCache>
                <c:formatCode>0.0</c:formatCode>
                <c:ptCount val="7"/>
                <c:pt idx="0">
                  <c:v>143.61538857932788</c:v>
                </c:pt>
                <c:pt idx="1">
                  <c:v>122.88818935344615</c:v>
                </c:pt>
                <c:pt idx="2">
                  <c:v>135.24809027374678</c:v>
                </c:pt>
                <c:pt idx="3">
                  <c:v>173.93353494661363</c:v>
                </c:pt>
                <c:pt idx="4">
                  <c:v>185.3510858484446</c:v>
                </c:pt>
                <c:pt idx="5">
                  <c:v>104.24551177747661</c:v>
                </c:pt>
                <c:pt idx="6">
                  <c:v>177.90932285285686</c:v>
                </c:pt>
              </c:numCache>
            </c:numRef>
          </c:val>
          <c:extLst>
            <c:ext xmlns:c16="http://schemas.microsoft.com/office/drawing/2014/chart" uri="{C3380CC4-5D6E-409C-BE32-E72D297353CC}">
              <c16:uniqueId val="{00000004-0F9B-4C6D-ADE1-3D9EEFAFCBAE}"/>
            </c:ext>
          </c:extLst>
        </c:ser>
        <c:dLbls>
          <c:showLegendKey val="0"/>
          <c:showVal val="0"/>
          <c:showCatName val="0"/>
          <c:showSerName val="0"/>
          <c:showPercent val="0"/>
          <c:showBubbleSize val="0"/>
        </c:dLbls>
        <c:gapWidth val="150"/>
        <c:axId val="425986648"/>
        <c:axId val="425991744"/>
      </c:barChart>
      <c:catAx>
        <c:axId val="42598664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49" b="0" i="0" u="none" strike="noStrike" kern="1200" baseline="0">
                <a:solidFill>
                  <a:schemeClr val="tx1"/>
                </a:solidFill>
                <a:latin typeface="Times New Roman" pitchFamily="18" charset="0"/>
                <a:ea typeface="+mn-ea"/>
                <a:cs typeface="Times New Roman" pitchFamily="18" charset="0"/>
              </a:defRPr>
            </a:pPr>
            <a:endParaRPr lang="lv-LV"/>
          </a:p>
        </c:txPr>
        <c:crossAx val="425991744"/>
        <c:crossesAt val="0"/>
        <c:auto val="1"/>
        <c:lblAlgn val="ctr"/>
        <c:lblOffset val="100"/>
        <c:noMultiLvlLbl val="0"/>
      </c:catAx>
      <c:valAx>
        <c:axId val="425991744"/>
        <c:scaling>
          <c:orientation val="minMax"/>
          <c:max val="200"/>
          <c:min val="0"/>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49" b="1" i="0" u="none" strike="noStrike" kern="1200" baseline="0">
                    <a:solidFill>
                      <a:srgbClr val="000000"/>
                    </a:solidFill>
                    <a:latin typeface="Times New Roman"/>
                    <a:ea typeface="Times New Roman"/>
                    <a:cs typeface="Times New Roman"/>
                  </a:defRPr>
                </a:pPr>
                <a:r>
                  <a:rPr lang="lv-LV"/>
                  <a:t>Uz 100 000 iedz.</a:t>
                </a:r>
              </a:p>
            </c:rich>
          </c:tx>
          <c:layout>
            <c:manualLayout>
              <c:xMode val="edge"/>
              <c:yMode val="edge"/>
              <c:x val="1.0416751775108583E-2"/>
              <c:y val="0.18658804923933606"/>
            </c:manualLayout>
          </c:layout>
          <c:overlay val="0"/>
          <c:spPr>
            <a:noFill/>
            <a:ln>
              <a:noFill/>
            </a:ln>
            <a:effectLst/>
          </c:spPr>
          <c:txPr>
            <a:bodyPr rot="-5400000" spcFirstLastPara="1" vertOverflow="ellipsis" vert="horz" wrap="square" anchor="ctr" anchorCtr="1"/>
            <a:lstStyle/>
            <a:p>
              <a:pPr>
                <a:defRPr sz="1049" b="1" i="0" u="none" strike="noStrike" kern="1200" baseline="0">
                  <a:solidFill>
                    <a:srgbClr val="000000"/>
                  </a:solidFill>
                  <a:latin typeface="Times New Roman"/>
                  <a:ea typeface="Times New Roman"/>
                  <a:cs typeface="Times New Roman"/>
                </a:defRPr>
              </a:pPr>
              <a:endParaRPr lang="lv-LV"/>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49" b="0" i="0" u="none" strike="noStrike" kern="1200" baseline="0">
                <a:solidFill>
                  <a:schemeClr val="tx1"/>
                </a:solidFill>
                <a:latin typeface="Times New Roman" pitchFamily="18" charset="0"/>
                <a:ea typeface="+mn-ea"/>
                <a:cs typeface="Times New Roman" pitchFamily="18" charset="0"/>
              </a:defRPr>
            </a:pPr>
            <a:endParaRPr lang="lv-LV"/>
          </a:p>
        </c:txPr>
        <c:crossAx val="425986648"/>
        <c:crosses val="autoZero"/>
        <c:crossBetween val="between"/>
        <c:majorUnit val="25"/>
      </c:valAx>
      <c:spPr>
        <a:solidFill>
          <a:schemeClr val="bg1"/>
        </a:solidFill>
        <a:ln>
          <a:noFill/>
        </a:ln>
        <a:effectLst/>
      </c:spPr>
    </c:plotArea>
    <c:legend>
      <c:legendPos val="r"/>
      <c:layout>
        <c:manualLayout>
          <c:xMode val="edge"/>
          <c:yMode val="edge"/>
          <c:x val="3.9351873945049798E-2"/>
          <c:y val="0.7732143201538686"/>
          <c:w val="0.93365452897149304"/>
          <c:h val="0.22678567984613146"/>
        </c:manualLayout>
      </c:layout>
      <c:overlay val="0"/>
      <c:spPr>
        <a:noFill/>
        <a:ln>
          <a:noFill/>
        </a:ln>
        <a:effectLst/>
      </c:spPr>
      <c:txPr>
        <a:bodyPr rot="0" spcFirstLastPara="1" vertOverflow="ellipsis" vert="horz" wrap="square" anchor="ctr" anchorCtr="1"/>
        <a:lstStyle/>
        <a:p>
          <a:pPr>
            <a:defRPr sz="1049" b="0" i="0" u="none" strike="noStrike" kern="1200" baseline="0">
              <a:solidFill>
                <a:schemeClr val="tx1"/>
              </a:solidFill>
              <a:latin typeface="Times New Roman" pitchFamily="18" charset="0"/>
              <a:ea typeface="+mn-ea"/>
              <a:cs typeface="Times New Roman" pitchFamily="18" charset="0"/>
            </a:defRPr>
          </a:pPr>
          <a:endParaRPr lang="lv-LV"/>
        </a:p>
      </c:txPr>
    </c:legend>
    <c:plotVisOnly val="1"/>
    <c:dispBlanksAs val="gap"/>
    <c:showDLblsOverMax val="0"/>
  </c:chart>
  <c:spPr>
    <a:solidFill>
      <a:schemeClr val="bg1"/>
    </a:solidFill>
    <a:ln w="6350" cap="flat" cmpd="sng" algn="ctr">
      <a:noFill/>
      <a:prstDash val="solid"/>
      <a:round/>
    </a:ln>
    <a:effectLst/>
  </c:spPr>
  <c:txPr>
    <a:bodyPr/>
    <a:lstStyle/>
    <a:p>
      <a:pPr>
        <a:defRPr sz="1049">
          <a:latin typeface="Times New Roman" pitchFamily="18" charset="0"/>
          <a:cs typeface="Times New Roman" pitchFamily="18" charset="0"/>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322425605890182E-2"/>
          <c:y val="9.3050152514719431E-2"/>
          <c:w val="0.82738112281419363"/>
          <c:h val="0.56756927005745905"/>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1D-4046-864A-925B6109C2D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1D-4046-864A-925B6109C2D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1D-4046-864A-925B6109C2D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91D-4046-864A-925B6109C2D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91D-4046-864A-925B6109C2D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91D-4046-864A-925B6109C2D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91D-4046-864A-925B6109C2D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91D-4046-864A-925B6109C2D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91D-4046-864A-925B6109C2D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91D-4046-864A-925B6109C2DD}"/>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91D-4046-864A-925B6109C2DD}"/>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ALL</c:v>
                </c:pt>
                <c:pt idx="1">
                  <c:v>CNS</c:v>
                </c:pt>
                <c:pt idx="2">
                  <c:v>Limfomas </c:v>
                </c:pt>
                <c:pt idx="3">
                  <c:v>Kaulu audzēji </c:v>
                </c:pt>
                <c:pt idx="4">
                  <c:v>RMS u.c. mīksto audu audzēji</c:v>
                </c:pt>
                <c:pt idx="5">
                  <c:v>AML</c:v>
                </c:pt>
                <c:pt idx="6">
                  <c:v>Neiroblastomas</c:v>
                </c:pt>
                <c:pt idx="7">
                  <c:v>Nieru audzēji</c:v>
                </c:pt>
                <c:pt idx="8">
                  <c:v>Dīgļšūnu  audzēji un teratomas</c:v>
                </c:pt>
                <c:pt idx="9">
                  <c:v>Langerhansa šūnu histiocitoze</c:v>
                </c:pt>
                <c:pt idx="10">
                  <c:v>Citi reti audzēji</c:v>
                </c:pt>
              </c:strCache>
            </c:strRef>
          </c:cat>
          <c:val>
            <c:numRef>
              <c:f>Sheet1!$B$2:$B$12</c:f>
              <c:numCache>
                <c:formatCode>0%</c:formatCode>
                <c:ptCount val="11"/>
                <c:pt idx="0">
                  <c:v>0.23</c:v>
                </c:pt>
                <c:pt idx="1">
                  <c:v>0.14000000000000001</c:v>
                </c:pt>
                <c:pt idx="2">
                  <c:v>0.18</c:v>
                </c:pt>
                <c:pt idx="3">
                  <c:v>0.08</c:v>
                </c:pt>
                <c:pt idx="4">
                  <c:v>0.06</c:v>
                </c:pt>
                <c:pt idx="5">
                  <c:v>0.06</c:v>
                </c:pt>
                <c:pt idx="6">
                  <c:v>0.06</c:v>
                </c:pt>
                <c:pt idx="7">
                  <c:v>0.05</c:v>
                </c:pt>
                <c:pt idx="8">
                  <c:v>0.04</c:v>
                </c:pt>
                <c:pt idx="9">
                  <c:v>0.04</c:v>
                </c:pt>
                <c:pt idx="10">
                  <c:v>0.06</c:v>
                </c:pt>
              </c:numCache>
            </c:numRef>
          </c:val>
          <c:extLst>
            <c:ext xmlns:c16="http://schemas.microsoft.com/office/drawing/2014/chart" uri="{C3380CC4-5D6E-409C-BE32-E72D297353CC}">
              <c16:uniqueId val="{00000016-391D-4046-864A-925B6109C2D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71428398373280255"/>
          <c:w val="0.99662328667249922"/>
          <c:h val="0.2857161604799400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ALL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Sheet1!$B$2:$B$6</c:f>
              <c:numCache>
                <c:formatCode>General</c:formatCode>
                <c:ptCount val="5"/>
                <c:pt idx="0">
                  <c:v>1</c:v>
                </c:pt>
                <c:pt idx="1">
                  <c:v>16</c:v>
                </c:pt>
                <c:pt idx="2">
                  <c:v>3.5</c:v>
                </c:pt>
                <c:pt idx="3">
                  <c:v>3</c:v>
                </c:pt>
                <c:pt idx="4">
                  <c:v>1</c:v>
                </c:pt>
              </c:numCache>
            </c:numRef>
          </c:val>
          <c:extLst>
            <c:ext xmlns:c16="http://schemas.microsoft.com/office/drawing/2014/chart" uri="{C3380CC4-5D6E-409C-BE32-E72D297353CC}">
              <c16:uniqueId val="{00000000-E9D1-48C5-B65A-8806B55DF46E}"/>
            </c:ext>
          </c:extLst>
        </c:ser>
        <c:ser>
          <c:idx val="1"/>
          <c:order val="1"/>
          <c:tx>
            <c:strRef>
              <c:f>Sheet1!$C$1</c:f>
              <c:strCache>
                <c:ptCount val="1"/>
                <c:pt idx="0">
                  <c:v>AML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Sheet1!$C$2:$C$6</c:f>
              <c:numCache>
                <c:formatCode>General</c:formatCode>
                <c:ptCount val="5"/>
                <c:pt idx="0">
                  <c:v>2</c:v>
                </c:pt>
                <c:pt idx="1">
                  <c:v>2</c:v>
                </c:pt>
                <c:pt idx="2">
                  <c:v>2</c:v>
                </c:pt>
                <c:pt idx="3">
                  <c:v>0</c:v>
                </c:pt>
                <c:pt idx="4">
                  <c:v>2</c:v>
                </c:pt>
              </c:numCache>
            </c:numRef>
          </c:val>
          <c:extLst>
            <c:ext xmlns:c16="http://schemas.microsoft.com/office/drawing/2014/chart" uri="{C3380CC4-5D6E-409C-BE32-E72D297353CC}">
              <c16:uniqueId val="{00000001-E9D1-48C5-B65A-8806B55DF46E}"/>
            </c:ext>
          </c:extLst>
        </c:ser>
        <c:ser>
          <c:idx val="2"/>
          <c:order val="2"/>
          <c:tx>
            <c:strRef>
              <c:f>Sheet1!$D$1</c:f>
              <c:strCache>
                <c:ptCount val="1"/>
                <c:pt idx="0">
                  <c:v>CML</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Sheet1!$D$2:$D$6</c:f>
              <c:numCache>
                <c:formatCode>General</c:formatCode>
                <c:ptCount val="5"/>
                <c:pt idx="0">
                  <c:v>0</c:v>
                </c:pt>
                <c:pt idx="1">
                  <c:v>0</c:v>
                </c:pt>
                <c:pt idx="2">
                  <c:v>0</c:v>
                </c:pt>
                <c:pt idx="3">
                  <c:v>2</c:v>
                </c:pt>
                <c:pt idx="4">
                  <c:v>1</c:v>
                </c:pt>
              </c:numCache>
            </c:numRef>
          </c:val>
          <c:extLst>
            <c:ext xmlns:c16="http://schemas.microsoft.com/office/drawing/2014/chart" uri="{C3380CC4-5D6E-409C-BE32-E72D297353CC}">
              <c16:uniqueId val="{00000002-E9D1-48C5-B65A-8806B55DF46E}"/>
            </c:ext>
          </c:extLst>
        </c:ser>
        <c:ser>
          <c:idx val="3"/>
          <c:order val="3"/>
          <c:tx>
            <c:strRef>
              <c:f>Sheet1!$E$1</c:f>
              <c:strCache>
                <c:ptCount val="1"/>
                <c:pt idx="0">
                  <c:v>NHL</c:v>
                </c:pt>
              </c:strCache>
            </c:strRef>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Sheet1!$E$2:$E$6</c:f>
              <c:numCache>
                <c:formatCode>General</c:formatCode>
                <c:ptCount val="5"/>
                <c:pt idx="0">
                  <c:v>0</c:v>
                </c:pt>
                <c:pt idx="1">
                  <c:v>4</c:v>
                </c:pt>
                <c:pt idx="2">
                  <c:v>3</c:v>
                </c:pt>
                <c:pt idx="3">
                  <c:v>3</c:v>
                </c:pt>
                <c:pt idx="4">
                  <c:v>1</c:v>
                </c:pt>
              </c:numCache>
            </c:numRef>
          </c:val>
          <c:extLst>
            <c:ext xmlns:c16="http://schemas.microsoft.com/office/drawing/2014/chart" uri="{C3380CC4-5D6E-409C-BE32-E72D297353CC}">
              <c16:uniqueId val="{00000003-E9D1-48C5-B65A-8806B55DF46E}"/>
            </c:ext>
          </c:extLst>
        </c:ser>
        <c:ser>
          <c:idx val="4"/>
          <c:order val="4"/>
          <c:tx>
            <c:strRef>
              <c:f>Sheet1!$F$1</c:f>
              <c:strCache>
                <c:ptCount val="1"/>
                <c:pt idx="0">
                  <c:v>HL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Sheet1!$F$2:$F$6</c:f>
              <c:numCache>
                <c:formatCode>General</c:formatCode>
                <c:ptCount val="5"/>
                <c:pt idx="0">
                  <c:v>0</c:v>
                </c:pt>
                <c:pt idx="1">
                  <c:v>0</c:v>
                </c:pt>
                <c:pt idx="2">
                  <c:v>0</c:v>
                </c:pt>
                <c:pt idx="3">
                  <c:v>7</c:v>
                </c:pt>
                <c:pt idx="4">
                  <c:v>9</c:v>
                </c:pt>
              </c:numCache>
            </c:numRef>
          </c:val>
          <c:extLst>
            <c:ext xmlns:c16="http://schemas.microsoft.com/office/drawing/2014/chart" uri="{C3380CC4-5D6E-409C-BE32-E72D297353CC}">
              <c16:uniqueId val="{00000004-E9D1-48C5-B65A-8806B55DF46E}"/>
            </c:ext>
          </c:extLst>
        </c:ser>
        <c:ser>
          <c:idx val="5"/>
          <c:order val="5"/>
          <c:tx>
            <c:strRef>
              <c:f>Sheet1!$G$1</c:f>
              <c:strCache>
                <c:ptCount val="1"/>
                <c:pt idx="0">
                  <c:v>Rabdomiosarkomas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Sheet1!$G$2:$G$6</c:f>
              <c:numCache>
                <c:formatCode>General</c:formatCode>
                <c:ptCount val="5"/>
                <c:pt idx="0">
                  <c:v>2</c:v>
                </c:pt>
                <c:pt idx="1">
                  <c:v>2</c:v>
                </c:pt>
                <c:pt idx="2">
                  <c:v>0</c:v>
                </c:pt>
                <c:pt idx="3">
                  <c:v>0</c:v>
                </c:pt>
                <c:pt idx="4">
                  <c:v>1</c:v>
                </c:pt>
              </c:numCache>
            </c:numRef>
          </c:val>
          <c:extLst>
            <c:ext xmlns:c16="http://schemas.microsoft.com/office/drawing/2014/chart" uri="{C3380CC4-5D6E-409C-BE32-E72D297353CC}">
              <c16:uniqueId val="{00000005-E9D1-48C5-B65A-8806B55DF46E}"/>
            </c:ext>
          </c:extLst>
        </c:ser>
        <c:ser>
          <c:idx val="6"/>
          <c:order val="6"/>
          <c:tx>
            <c:strRef>
              <c:f>Sheet1!$H$1</c:f>
              <c:strCache>
                <c:ptCount val="1"/>
                <c:pt idx="0">
                  <c:v>CNS audzēji</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Sheet1!$H$2:$H$6</c:f>
              <c:numCache>
                <c:formatCode>General</c:formatCode>
                <c:ptCount val="5"/>
                <c:pt idx="0">
                  <c:v>2</c:v>
                </c:pt>
                <c:pt idx="1">
                  <c:v>6</c:v>
                </c:pt>
                <c:pt idx="2">
                  <c:v>3</c:v>
                </c:pt>
                <c:pt idx="3">
                  <c:v>8</c:v>
                </c:pt>
                <c:pt idx="4">
                  <c:v>3</c:v>
                </c:pt>
              </c:numCache>
            </c:numRef>
          </c:val>
          <c:extLst>
            <c:ext xmlns:c16="http://schemas.microsoft.com/office/drawing/2014/chart" uri="{C3380CC4-5D6E-409C-BE32-E72D297353CC}">
              <c16:uniqueId val="{00000006-E9D1-48C5-B65A-8806B55DF46E}"/>
            </c:ext>
          </c:extLst>
        </c:ser>
        <c:ser>
          <c:idx val="7"/>
          <c:order val="7"/>
          <c:tx>
            <c:strRef>
              <c:f>Sheet1!$I$1</c:f>
              <c:strCache>
                <c:ptCount val="1"/>
                <c:pt idx="0">
                  <c:v>Kaulu audzēji</c:v>
                </c:pt>
              </c:strCache>
            </c:strRef>
          </c:tx>
          <c:spPr>
            <a:solidFill>
              <a:srgbClr val="FFCCFF"/>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Sheet1!$I$2:$I$6</c:f>
              <c:numCache>
                <c:formatCode>General</c:formatCode>
                <c:ptCount val="5"/>
                <c:pt idx="0">
                  <c:v>0</c:v>
                </c:pt>
                <c:pt idx="1">
                  <c:v>1</c:v>
                </c:pt>
                <c:pt idx="2">
                  <c:v>0</c:v>
                </c:pt>
                <c:pt idx="3">
                  <c:v>4</c:v>
                </c:pt>
                <c:pt idx="4">
                  <c:v>0</c:v>
                </c:pt>
              </c:numCache>
            </c:numRef>
          </c:val>
          <c:extLst>
            <c:ext xmlns:c16="http://schemas.microsoft.com/office/drawing/2014/chart" uri="{C3380CC4-5D6E-409C-BE32-E72D297353CC}">
              <c16:uniqueId val="{00000007-E9D1-48C5-B65A-8806B55DF46E}"/>
            </c:ext>
          </c:extLst>
        </c:ser>
        <c:ser>
          <c:idx val="8"/>
          <c:order val="8"/>
          <c:tx>
            <c:strRef>
              <c:f>Sheet1!$J$1</c:f>
              <c:strCache>
                <c:ptCount val="1"/>
                <c:pt idx="0">
                  <c:v>Nieru audzēji</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Sheet1!$J$2:$J$6</c:f>
              <c:numCache>
                <c:formatCode>General</c:formatCode>
                <c:ptCount val="5"/>
                <c:pt idx="0">
                  <c:v>0</c:v>
                </c:pt>
                <c:pt idx="1">
                  <c:v>6</c:v>
                </c:pt>
                <c:pt idx="2">
                  <c:v>1</c:v>
                </c:pt>
                <c:pt idx="3">
                  <c:v>0</c:v>
                </c:pt>
                <c:pt idx="4">
                  <c:v>0</c:v>
                </c:pt>
              </c:numCache>
            </c:numRef>
          </c:val>
          <c:extLst>
            <c:ext xmlns:c16="http://schemas.microsoft.com/office/drawing/2014/chart" uri="{C3380CC4-5D6E-409C-BE32-E72D297353CC}">
              <c16:uniqueId val="{00000008-E9D1-48C5-B65A-8806B55DF46E}"/>
            </c:ext>
          </c:extLst>
        </c:ser>
        <c:ser>
          <c:idx val="9"/>
          <c:order val="9"/>
          <c:tx>
            <c:strRef>
              <c:f>Sheet1!$K$1</c:f>
              <c:strCache>
                <c:ptCount val="1"/>
                <c:pt idx="0">
                  <c:v>Neiroblastomas</c:v>
                </c:pt>
              </c:strCache>
            </c:strRef>
          </c:tx>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Sheet1!$K$2:$K$6</c:f>
              <c:numCache>
                <c:formatCode>General</c:formatCode>
                <c:ptCount val="5"/>
                <c:pt idx="0">
                  <c:v>2</c:v>
                </c:pt>
                <c:pt idx="1">
                  <c:v>1</c:v>
                </c:pt>
                <c:pt idx="2">
                  <c:v>0</c:v>
                </c:pt>
                <c:pt idx="3">
                  <c:v>0</c:v>
                </c:pt>
                <c:pt idx="4">
                  <c:v>0</c:v>
                </c:pt>
              </c:numCache>
            </c:numRef>
          </c:val>
          <c:extLst>
            <c:ext xmlns:c16="http://schemas.microsoft.com/office/drawing/2014/chart" uri="{C3380CC4-5D6E-409C-BE32-E72D297353CC}">
              <c16:uniqueId val="{00000009-E9D1-48C5-B65A-8806B55DF46E}"/>
            </c:ext>
          </c:extLst>
        </c:ser>
        <c:ser>
          <c:idx val="10"/>
          <c:order val="10"/>
          <c:tx>
            <c:strRef>
              <c:f>Sheet1!$L$1</c:f>
              <c:strCache>
                <c:ptCount val="1"/>
                <c:pt idx="0">
                  <c:v>Retinoblastomas</c:v>
                </c:pt>
              </c:strCache>
            </c:strRef>
          </c:tx>
          <c:spPr>
            <a:solidFill>
              <a:schemeClr val="accent6">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Sheet1!$L$2:$L$6</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A-E9D1-48C5-B65A-8806B55DF46E}"/>
            </c:ext>
          </c:extLst>
        </c:ser>
        <c:ser>
          <c:idx val="11"/>
          <c:order val="11"/>
          <c:tx>
            <c:strRef>
              <c:f>Sheet1!$M$1</c:f>
              <c:strCache>
                <c:ptCount val="1"/>
                <c:pt idx="0">
                  <c:v>Diģļšūnu audzēji</c:v>
                </c:pt>
              </c:strCache>
            </c:strRef>
          </c:tx>
          <c:spPr>
            <a:solidFill>
              <a:srgbClr val="00FFFF"/>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Sheet1!$M$2:$M$6</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B-E9D1-48C5-B65A-8806B55DF46E}"/>
            </c:ext>
          </c:extLst>
        </c:ser>
        <c:ser>
          <c:idx val="12"/>
          <c:order val="12"/>
          <c:tx>
            <c:strRef>
              <c:f>Sheet1!$N$1</c:f>
              <c:strCache>
                <c:ptCount val="1"/>
                <c:pt idx="0">
                  <c:v>Aknu audzēji</c:v>
                </c:pt>
              </c:strCache>
            </c:strRef>
          </c:tx>
          <c:spPr>
            <a:solidFill>
              <a:srgbClr val="B000AC"/>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Sheet1!$N$2:$N$6</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C-E9D1-48C5-B65A-8806B55DF46E}"/>
            </c:ext>
          </c:extLst>
        </c:ser>
        <c:ser>
          <c:idx val="13"/>
          <c:order val="13"/>
          <c:tx>
            <c:strRef>
              <c:f>Sheet1!$O$1</c:f>
              <c:strCache>
                <c:ptCount val="1"/>
                <c:pt idx="0">
                  <c:v>LCH</c:v>
                </c:pt>
              </c:strCache>
            </c:strRef>
          </c:tx>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Sheet1!$O$2:$O$6</c:f>
              <c:numCache>
                <c:formatCode>General</c:formatCode>
                <c:ptCount val="5"/>
                <c:pt idx="0">
                  <c:v>0</c:v>
                </c:pt>
                <c:pt idx="1">
                  <c:v>1</c:v>
                </c:pt>
                <c:pt idx="2">
                  <c:v>1</c:v>
                </c:pt>
                <c:pt idx="3">
                  <c:v>1</c:v>
                </c:pt>
                <c:pt idx="4">
                  <c:v>0</c:v>
                </c:pt>
              </c:numCache>
            </c:numRef>
          </c:val>
          <c:extLst>
            <c:ext xmlns:c16="http://schemas.microsoft.com/office/drawing/2014/chart" uri="{C3380CC4-5D6E-409C-BE32-E72D297353CC}">
              <c16:uniqueId val="{0000000D-E9D1-48C5-B65A-8806B55DF46E}"/>
            </c:ext>
          </c:extLst>
        </c:ser>
        <c:ser>
          <c:idx val="14"/>
          <c:order val="14"/>
          <c:tx>
            <c:strRef>
              <c:f>Sheet1!$P$1</c:f>
              <c:strCache>
                <c:ptCount val="1"/>
                <c:pt idx="0">
                  <c:v>Citi reti audzēji</c:v>
                </c:pt>
              </c:strCache>
            </c:strRef>
          </c:tx>
          <c:spPr>
            <a:solidFill>
              <a:schemeClr val="tx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0 līdz 1 gadi</c:v>
                </c:pt>
                <c:pt idx="1">
                  <c:v>1-5 gadi</c:v>
                </c:pt>
                <c:pt idx="2">
                  <c:v>5-10 gadi</c:v>
                </c:pt>
                <c:pt idx="3">
                  <c:v>10-15 gadi</c:v>
                </c:pt>
                <c:pt idx="4">
                  <c:v>&gt;15 gadi</c:v>
                </c:pt>
              </c:strCache>
            </c:strRef>
          </c:cat>
          <c:val>
            <c:numRef>
              <c:f>Sheet1!$P$2:$P$6</c:f>
              <c:numCache>
                <c:formatCode>General</c:formatCode>
                <c:ptCount val="5"/>
                <c:pt idx="0">
                  <c:v>0</c:v>
                </c:pt>
                <c:pt idx="1">
                  <c:v>1</c:v>
                </c:pt>
                <c:pt idx="2">
                  <c:v>0</c:v>
                </c:pt>
                <c:pt idx="3">
                  <c:v>1</c:v>
                </c:pt>
                <c:pt idx="4">
                  <c:v>1</c:v>
                </c:pt>
              </c:numCache>
            </c:numRef>
          </c:val>
          <c:extLst>
            <c:ext xmlns:c16="http://schemas.microsoft.com/office/drawing/2014/chart" uri="{C3380CC4-5D6E-409C-BE32-E72D297353CC}">
              <c16:uniqueId val="{0000000E-E9D1-48C5-B65A-8806B55DF46E}"/>
            </c:ext>
          </c:extLst>
        </c:ser>
        <c:dLbls>
          <c:showLegendKey val="0"/>
          <c:showVal val="0"/>
          <c:showCatName val="0"/>
          <c:showSerName val="0"/>
          <c:showPercent val="0"/>
          <c:showBubbleSize val="0"/>
        </c:dLbls>
        <c:gapWidth val="150"/>
        <c:overlap val="100"/>
        <c:axId val="565025552"/>
        <c:axId val="565024568"/>
      </c:barChart>
      <c:catAx>
        <c:axId val="5650255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65024568"/>
        <c:crosses val="autoZero"/>
        <c:auto val="1"/>
        <c:lblAlgn val="ctr"/>
        <c:lblOffset val="100"/>
        <c:noMultiLvlLbl val="0"/>
      </c:catAx>
      <c:valAx>
        <c:axId val="565024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6502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F179-9106-4C8B-AC17-BE741DFE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45</Pages>
  <Words>76385</Words>
  <Characters>43540</Characters>
  <Application>Microsoft Office Word</Application>
  <DocSecurity>0</DocSecurity>
  <Lines>362</Lines>
  <Paragraphs>239</Paragraphs>
  <ScaleCrop>false</ScaleCrop>
  <HeadingPairs>
    <vt:vector size="2" baseType="variant">
      <vt:variant>
        <vt:lpstr>Title</vt:lpstr>
      </vt:variant>
      <vt:variant>
        <vt:i4>1</vt:i4>
      </vt:variant>
    </vt:vector>
  </HeadingPairs>
  <TitlesOfParts>
    <vt:vector size="1" baseType="lpstr">
      <vt:lpstr>Veselības aprūpes pakalpojumu onkoloģijas jomā uzlabošanas plāns 2017.-2020.gadam</vt:lpstr>
    </vt:vector>
  </TitlesOfParts>
  <Company>Veselības ministrija</Company>
  <LinksUpToDate>false</LinksUpToDate>
  <CharactersWithSpaces>119686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Veselības aprūpes pakalpojumu onkoloģijas jomā uzlabošanas plāns 2017.-2020.gadam</dc:title>
  <dc:subject>Plāns</dc:subject>
  <dc:creator>Inese Arzova</dc:creator>
  <dc:description>I.Arzova 67876165_x000d_
inese.arzova@vm.gov.lv</dc:description>
  <cp:lastModifiedBy>Ivita Lazdiņa</cp:lastModifiedBy>
  <cp:revision>44</cp:revision>
  <cp:lastPrinted>2017-04-27T10:48:00Z</cp:lastPrinted>
  <dcterms:created xsi:type="dcterms:W3CDTF">2021-06-02T14:23:00Z</dcterms:created>
  <dcterms:modified xsi:type="dcterms:W3CDTF">2021-06-04T09:00:00Z</dcterms:modified>
</cp:coreProperties>
</file>