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C4B4" w14:textId="77777777" w:rsidR="00205549" w:rsidRPr="00205549" w:rsidRDefault="00DE148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00F8C4B5" w14:textId="77777777" w:rsidR="00205549" w:rsidRPr="00205549" w:rsidRDefault="00DE148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00F8C4B6" w14:textId="77777777" w:rsidR="00540148" w:rsidRPr="00205549" w:rsidRDefault="00DE148C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00F8C4B7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F8C4B8" w14:textId="77777777" w:rsidR="0091621C" w:rsidRPr="00B15C3B" w:rsidRDefault="00DE148C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00F8C4B9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0F8C4BA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214E72" w14:paraId="00F8C4C1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BB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0F8C4BC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BD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BE" w14:textId="77777777" w:rsidR="0091621C" w:rsidRPr="00DE148C" w:rsidRDefault="00DE148C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E148C"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 w:rsidRPr="00DE148C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00F8C4BF" w14:textId="77777777" w:rsidR="0029432E" w:rsidRPr="00DE148C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00F8C4C0" w14:textId="0D334F72" w:rsidR="0091621C" w:rsidRPr="00DE148C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4"/>
                <w:szCs w:val="24"/>
              </w:rPr>
            </w:pPr>
          </w:p>
        </w:tc>
      </w:tr>
      <w:tr w:rsidR="00214E72" w14:paraId="00F8C4C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2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3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E350CD" w14:textId="77777777" w:rsidR="00A64B67" w:rsidRDefault="00A64B67" w:rsidP="00A64B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 xml:space="preserve">Grozījumi Ministru kabineta </w:t>
            </w:r>
            <w:r w:rsidRPr="00906632">
              <w:rPr>
                <w:sz w:val="24"/>
                <w:szCs w:val="24"/>
              </w:rPr>
              <w:t xml:space="preserve">Grozījumi Ministru kabineta 2018. gada 28. augusta noteikumos Nr.555 “Veselības aprūpes pakalpojumu organizēšanas un samaksas kārtība” </w:t>
            </w:r>
            <w:r>
              <w:rPr>
                <w:sz w:val="24"/>
                <w:szCs w:val="24"/>
              </w:rPr>
              <w:t>(turpmāk – noteikumu projekts)</w:t>
            </w:r>
          </w:p>
          <w:p w14:paraId="00F8C4C6" w14:textId="75274C17" w:rsidR="00DE148C" w:rsidRPr="00DE148C" w:rsidRDefault="00DE148C" w:rsidP="00ED66E8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4E72" w14:paraId="00F8C4C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8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9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B" w14:textId="311B7D83" w:rsidR="0029432E" w:rsidRPr="00DE148C" w:rsidRDefault="00DE148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148C">
              <w:rPr>
                <w:sz w:val="24"/>
                <w:szCs w:val="24"/>
              </w:rPr>
              <w:t>Veselības nozares politika</w:t>
            </w:r>
            <w:r w:rsidR="00B01D2E" w:rsidRPr="00DE148C">
              <w:rPr>
                <w:sz w:val="24"/>
                <w:szCs w:val="24"/>
              </w:rPr>
              <w:t>.</w:t>
            </w:r>
          </w:p>
          <w:p w14:paraId="00F8C4CC" w14:textId="3FA97D77" w:rsidR="0029432E" w:rsidRPr="00DE148C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214E72" w14:paraId="00F8C4D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E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CF" w14:textId="77777777" w:rsidR="0091621C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2" w14:textId="510A7A94" w:rsidR="0029432E" w:rsidRPr="00A64B67" w:rsidRDefault="00A64B67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iedzīvotājiem, kuriem ir tiesības saņemt valsts apmaksātos veselības aprūpes pakalpojumus, valsts apmaksāto veselības aprūpes pakalpojumu sniedzējiem, Nacionālais veselības dienestu. </w:t>
            </w:r>
          </w:p>
        </w:tc>
      </w:tr>
      <w:tr w:rsidR="00214E72" w14:paraId="00F8C4D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4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5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47308E" w14:textId="77777777" w:rsidR="00337153" w:rsidRDefault="00A64B67" w:rsidP="00DE14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CD1">
              <w:rPr>
                <w:sz w:val="24"/>
                <w:szCs w:val="24"/>
              </w:rPr>
              <w:t>Noteikumu projekts izstrādāts, lai pilnveidotu un precizētu valsts apmaksātās veselības aprūpes pakalpojumu saņemšanas un apmaksas kārtību atbilstoši veselības nozarei pieejamam finansējumam</w:t>
            </w:r>
            <w:r w:rsidR="00337153">
              <w:rPr>
                <w:sz w:val="24"/>
                <w:szCs w:val="24"/>
              </w:rPr>
              <w:t>:</w:t>
            </w:r>
          </w:p>
          <w:p w14:paraId="12F5B4E3" w14:textId="73A3A7BF" w:rsidR="008F754F" w:rsidRDefault="00337153" w:rsidP="0033715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8F754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2020.gada 1.jūliju ir plānots uzsākt </w:t>
            </w:r>
            <w:r w:rsidR="00A64B67" w:rsidRPr="00A64B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no valsts budžeta līdzekļiem finansēt  </w:t>
            </w:r>
            <w:r w:rsidRPr="00337153">
              <w:rPr>
                <w:color w:val="000000"/>
                <w:sz w:val="24"/>
                <w:szCs w:val="24"/>
              </w:rPr>
              <w:t>parenterālās un enterālās barošanas maisījum</w:t>
            </w:r>
            <w:r>
              <w:rPr>
                <w:color w:val="000000"/>
                <w:sz w:val="24"/>
                <w:szCs w:val="24"/>
              </w:rPr>
              <w:t>us</w:t>
            </w:r>
            <w:r w:rsidRPr="00337153">
              <w:rPr>
                <w:color w:val="000000"/>
                <w:sz w:val="24"/>
                <w:szCs w:val="24"/>
              </w:rPr>
              <w:t xml:space="preserve"> pieaugušiem pacientiem</w:t>
            </w:r>
            <w:r>
              <w:rPr>
                <w:color w:val="000000"/>
                <w:sz w:val="24"/>
                <w:szCs w:val="24"/>
              </w:rPr>
              <w:t xml:space="preserve">, kuri </w:t>
            </w:r>
            <w:r w:rsidRPr="00337153">
              <w:rPr>
                <w:color w:val="000000"/>
                <w:sz w:val="24"/>
                <w:szCs w:val="24"/>
              </w:rPr>
              <w:t xml:space="preserve">atrodas sabiedrības ar ierobežotu atbildību “Rīgas Austrumu klīniskā universitātes slimnīca” </w:t>
            </w:r>
            <w:r w:rsidR="00C76995">
              <w:rPr>
                <w:color w:val="000000"/>
                <w:sz w:val="24"/>
                <w:szCs w:val="24"/>
              </w:rPr>
              <w:t xml:space="preserve">(turpmāk RAKUS) </w:t>
            </w:r>
            <w:r w:rsidRPr="00337153">
              <w:rPr>
                <w:color w:val="000000"/>
                <w:sz w:val="24"/>
                <w:szCs w:val="24"/>
              </w:rPr>
              <w:t>enterālās un parenterālās barošanas pacientu aprūpes kabineta uzskaitē</w:t>
            </w:r>
            <w:r w:rsidR="002F598C">
              <w:rPr>
                <w:color w:val="000000"/>
                <w:sz w:val="24"/>
                <w:szCs w:val="24"/>
              </w:rPr>
              <w:t>;</w:t>
            </w:r>
            <w:r w:rsidR="00C76995" w:rsidRPr="00C76995">
              <w:rPr>
                <w:color w:val="000000"/>
                <w:sz w:val="24"/>
                <w:szCs w:val="24"/>
              </w:rPr>
              <w:t xml:space="preserve"> </w:t>
            </w:r>
          </w:p>
          <w:p w14:paraId="3EDB7E57" w14:textId="50DAA659" w:rsidR="008F754F" w:rsidRDefault="008F754F" w:rsidP="0033715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konsīlija sastāvā, kas lemj par nosūtīšanu uz </w:t>
            </w:r>
            <w:r w:rsidRPr="008F754F">
              <w:rPr>
                <w:color w:val="000000"/>
                <w:sz w:val="24"/>
                <w:szCs w:val="24"/>
              </w:rPr>
              <w:t>no valsts budžeta apmaksāti</w:t>
            </w:r>
            <w:r>
              <w:rPr>
                <w:color w:val="000000"/>
                <w:sz w:val="24"/>
                <w:szCs w:val="24"/>
              </w:rPr>
              <w:t>em</w:t>
            </w:r>
            <w:r w:rsidRPr="008F754F">
              <w:rPr>
                <w:color w:val="000000"/>
                <w:sz w:val="24"/>
                <w:szCs w:val="24"/>
              </w:rPr>
              <w:t xml:space="preserve"> pozitronu emisijas tomogrāfijas izmeklējumi</w:t>
            </w:r>
            <w:r>
              <w:rPr>
                <w:color w:val="000000"/>
                <w:sz w:val="24"/>
                <w:szCs w:val="24"/>
              </w:rPr>
              <w:t>em</w:t>
            </w:r>
            <w:r w:rsidRPr="008F754F">
              <w:rPr>
                <w:color w:val="000000"/>
                <w:sz w:val="24"/>
                <w:szCs w:val="24"/>
              </w:rPr>
              <w:t xml:space="preserve"> ar datortomogrāfiju</w:t>
            </w:r>
            <w:r>
              <w:rPr>
                <w:color w:val="000000"/>
                <w:sz w:val="24"/>
                <w:szCs w:val="24"/>
              </w:rPr>
              <w:t xml:space="preserve">, jābūt radiologam. </w:t>
            </w:r>
            <w:r w:rsidR="002F598C">
              <w:rPr>
                <w:color w:val="000000"/>
                <w:sz w:val="24"/>
                <w:szCs w:val="24"/>
              </w:rPr>
              <w:t xml:space="preserve">Savukārt </w:t>
            </w:r>
            <w:r w:rsidRPr="008F754F">
              <w:rPr>
                <w:color w:val="000000"/>
                <w:sz w:val="24"/>
                <w:szCs w:val="24"/>
              </w:rPr>
              <w:t>konsīlija sastāvā, kas lemj par pacienta ārstēšanu sabiedrībā ar ierobežotu atbildību “Siguldas slimnīca”, izmantojot robotizētu stereotaktisko radioķirurģiju, ir jābūt radiologam terapeitam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199A493" w14:textId="312F235C" w:rsidR="003056DA" w:rsidRDefault="003056DA" w:rsidP="0033715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2F598C">
              <w:rPr>
                <w:color w:val="000000"/>
                <w:sz w:val="24"/>
                <w:szCs w:val="24"/>
              </w:rPr>
              <w:t xml:space="preserve">pie infektologa </w:t>
            </w:r>
            <w:r>
              <w:rPr>
                <w:color w:val="000000"/>
                <w:sz w:val="24"/>
                <w:szCs w:val="24"/>
              </w:rPr>
              <w:t xml:space="preserve">kā tiešās pieejamības speciālista </w:t>
            </w:r>
            <w:r w:rsidR="002F598C">
              <w:rPr>
                <w:color w:val="000000"/>
                <w:sz w:val="24"/>
                <w:szCs w:val="24"/>
              </w:rPr>
              <w:t xml:space="preserve">var vērsties </w:t>
            </w:r>
            <w:r w:rsidRPr="003056DA">
              <w:rPr>
                <w:color w:val="000000"/>
                <w:sz w:val="24"/>
                <w:szCs w:val="24"/>
              </w:rPr>
              <w:t>arī tajos gadījumos, kad HIV profilakses punktā veikts C vai B hepatīta eksprestests ir uzrādījis pozitīvu rezultātu</w:t>
            </w:r>
            <w:r w:rsidR="002F598C">
              <w:rPr>
                <w:color w:val="000000"/>
                <w:sz w:val="24"/>
                <w:szCs w:val="24"/>
              </w:rPr>
              <w:t>;</w:t>
            </w:r>
          </w:p>
          <w:p w14:paraId="02664675" w14:textId="786C5816" w:rsidR="008F754F" w:rsidRDefault="008F754F" w:rsidP="0033715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F754F">
              <w:rPr>
                <w:color w:val="000000"/>
                <w:sz w:val="24"/>
                <w:szCs w:val="24"/>
              </w:rPr>
              <w:t>tiek noteikta vienota kārtība, kādā personai tiek nodrošināta veselības aprūpes stāvokļa izvērtēšana, ja persona tiek aeromedicīniski vai ilgstoši medicīniski transportēta no ārstniecības iestādes ārvalstīs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18855EA" w14:textId="6F7C48C3" w:rsidR="008F754F" w:rsidRDefault="008F754F" w:rsidP="007133F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no valsts budžeta apmaksāto plaušu transplantācijas pakalpojuma izdevumos tiek iekļauti transporta izdevumi;</w:t>
            </w:r>
          </w:p>
          <w:p w14:paraId="28928E6B" w14:textId="28FC7425" w:rsidR="002F598C" w:rsidRDefault="007133FD" w:rsidP="007133F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F598C">
              <w:rPr>
                <w:color w:val="000000"/>
                <w:sz w:val="24"/>
                <w:szCs w:val="24"/>
              </w:rPr>
              <w:t xml:space="preserve">veiktas izmaiņas pielikumā, kas </w:t>
            </w:r>
            <w:r w:rsidR="002F598C" w:rsidRPr="002F598C">
              <w:rPr>
                <w:color w:val="000000"/>
                <w:sz w:val="24"/>
                <w:szCs w:val="24"/>
              </w:rPr>
              <w:t xml:space="preserve"> nosaka apmaksājamos veselības aprūpes pakalpojumus atbilstoši ārstniecības iestāžu iesniegtajiem rēķiniem</w:t>
            </w:r>
            <w:r w:rsidR="002F598C">
              <w:rPr>
                <w:color w:val="000000"/>
                <w:sz w:val="24"/>
                <w:szCs w:val="24"/>
              </w:rPr>
              <w:t>;</w:t>
            </w:r>
          </w:p>
          <w:p w14:paraId="00F8C4D9" w14:textId="1782A3CC" w:rsidR="007133FD" w:rsidRPr="008F754F" w:rsidRDefault="00AC0915" w:rsidP="0091743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F598C">
              <w:rPr>
                <w:color w:val="000000"/>
                <w:sz w:val="24"/>
                <w:szCs w:val="24"/>
              </w:rPr>
              <w:t xml:space="preserve"> veiktas redakcionālas izmaiņas. </w:t>
            </w:r>
            <w:r w:rsidR="002F598C" w:rsidRPr="002F598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4E72" w14:paraId="00F8C4DF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B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C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DD" w14:textId="0CA7AFDC" w:rsidR="004C5E6E" w:rsidRDefault="00DE148C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>
              <w:rPr>
                <w:sz w:val="24"/>
                <w:szCs w:val="24"/>
              </w:rPr>
              <w:t>20</w:t>
            </w:r>
            <w:r w:rsidR="001D532A">
              <w:rPr>
                <w:sz w:val="24"/>
                <w:szCs w:val="24"/>
              </w:rPr>
              <w:t xml:space="preserve">.gada </w:t>
            </w:r>
            <w:r w:rsidR="00A64B67">
              <w:rPr>
                <w:sz w:val="24"/>
                <w:szCs w:val="24"/>
              </w:rPr>
              <w:t>2.jūnijā</w:t>
            </w:r>
            <w:r>
              <w:rPr>
                <w:sz w:val="24"/>
                <w:szCs w:val="24"/>
              </w:rPr>
              <w:t>.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00F8C4DE" w14:textId="0E92D09C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214E72" w14:paraId="00F8C4E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0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1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2" w14:textId="03CBF29B" w:rsidR="004C5E6E" w:rsidRDefault="00DE148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</w:t>
            </w:r>
            <w:r>
              <w:rPr>
                <w:sz w:val="24"/>
                <w:szCs w:val="24"/>
              </w:rPr>
              <w:t xml:space="preserve"> un 2.</w:t>
            </w:r>
          </w:p>
          <w:p w14:paraId="00F8C4E3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8C4E4" w14:textId="2474C4AD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214E72" w14:paraId="00F8C4E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6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7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8" w14:textId="1185C2FC" w:rsidR="004C5E6E" w:rsidRDefault="00DE148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>
              <w:rPr>
                <w:sz w:val="24"/>
                <w:szCs w:val="24"/>
              </w:rPr>
              <w:t xml:space="preserve"> 7.</w:t>
            </w:r>
            <w:r w:rsidR="00A64B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00F8C4E9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8C4EA" w14:textId="4226DA42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214E72" w14:paraId="00F8C4F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C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ED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0" w14:textId="4D6D33FB" w:rsidR="00A65FF4" w:rsidRPr="00DE148C" w:rsidRDefault="00A64B67" w:rsidP="00E21D80">
            <w:pPr>
              <w:spacing w:after="0" w:line="240" w:lineRule="auto"/>
              <w:jc w:val="both"/>
              <w:rPr>
                <w:color w:val="2F5496"/>
                <w:sz w:val="22"/>
              </w:rPr>
            </w:pPr>
            <w:r w:rsidRPr="00A64B67">
              <w:rPr>
                <w:sz w:val="24"/>
                <w:szCs w:val="24"/>
              </w:rPr>
              <w:t xml:space="preserve">Priekšlikumus par noteikumu projektu iespējams sniegt rakstiski līdz </w:t>
            </w:r>
            <w:r>
              <w:rPr>
                <w:sz w:val="24"/>
                <w:szCs w:val="24"/>
              </w:rPr>
              <w:t>2</w:t>
            </w:r>
            <w:r w:rsidR="00487233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A64B67">
              <w:rPr>
                <w:sz w:val="24"/>
                <w:szCs w:val="24"/>
              </w:rPr>
              <w:t xml:space="preserve">.maijam, nosūtot tos uz elektroniskā pasta adresi </w:t>
            </w:r>
            <w:r>
              <w:rPr>
                <w:sz w:val="24"/>
                <w:szCs w:val="24"/>
              </w:rPr>
              <w:t>sanda.osemljaka</w:t>
            </w:r>
            <w:r w:rsidRPr="00A64B67">
              <w:rPr>
                <w:sz w:val="24"/>
                <w:szCs w:val="24"/>
              </w:rPr>
              <w:t>@vm.gov.lv, tālrunis: 67876</w:t>
            </w:r>
            <w:r>
              <w:rPr>
                <w:sz w:val="24"/>
                <w:szCs w:val="24"/>
              </w:rPr>
              <w:t>091</w:t>
            </w:r>
            <w:r w:rsidRPr="00A64B67">
              <w:rPr>
                <w:sz w:val="24"/>
                <w:szCs w:val="24"/>
              </w:rPr>
              <w:t xml:space="preserve"> </w:t>
            </w:r>
          </w:p>
        </w:tc>
      </w:tr>
      <w:tr w:rsidR="00214E72" w14:paraId="00F8C4F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2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3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4" w14:textId="77777777" w:rsidR="004C5E6E" w:rsidRDefault="00DE148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00F8C4F5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8C4F6" w14:textId="53EE83C3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214E72" w14:paraId="00F8C4FD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8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9" w14:textId="77777777" w:rsidR="004C5E6E" w:rsidRPr="00E5264E" w:rsidRDefault="00DE148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8C4FB" w14:textId="4286BC67" w:rsidR="00A65FF4" w:rsidRDefault="00E371A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Ineta Būmane</w:t>
            </w:r>
            <w:r w:rsidR="00DE148C" w:rsidRPr="00DE148C">
              <w:rPr>
                <w:sz w:val="24"/>
                <w:szCs w:val="24"/>
              </w:rPr>
              <w:t>, tālrunis 678760</w:t>
            </w:r>
            <w:r>
              <w:rPr>
                <w:sz w:val="24"/>
                <w:szCs w:val="24"/>
              </w:rPr>
              <w:t>50</w:t>
            </w:r>
            <w:r w:rsidR="00DE148C" w:rsidRPr="00DE148C">
              <w:rPr>
                <w:sz w:val="24"/>
                <w:szCs w:val="24"/>
              </w:rPr>
              <w:t xml:space="preserve"> </w:t>
            </w:r>
            <w:hyperlink r:id="rId8" w:history="1">
              <w:r w:rsidRPr="00434EF5">
                <w:rPr>
                  <w:rStyle w:val="Hyperlink"/>
                  <w:sz w:val="24"/>
                  <w:szCs w:val="24"/>
                </w:rPr>
                <w:t>Ineta.Bumane@vm.gov.lv</w:t>
              </w:r>
            </w:hyperlink>
          </w:p>
          <w:p w14:paraId="6155F923" w14:textId="77777777" w:rsidR="00E371AD" w:rsidRDefault="00E371A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F8C4FC" w14:textId="750867FF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00F8C4FE" w14:textId="77777777" w:rsidR="001E79B7" w:rsidRDefault="00DE148C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0F8C4FF" w14:textId="04353B73" w:rsidR="00DF3DDC" w:rsidRPr="00DE148C" w:rsidRDefault="00DE148C" w:rsidP="00540148">
      <w:pPr>
        <w:spacing w:after="120" w:line="240" w:lineRule="auto"/>
        <w:rPr>
          <w:sz w:val="24"/>
          <w:szCs w:val="24"/>
          <w:u w:val="single"/>
        </w:rPr>
      </w:pPr>
      <w:r w:rsidRPr="00DF3DDC">
        <w:rPr>
          <w:sz w:val="24"/>
          <w:szCs w:val="24"/>
        </w:rPr>
        <w:t>Departamenta direktors/pastāvīgās nodaļas vadītājs</w:t>
      </w:r>
      <w:r>
        <w:rPr>
          <w:sz w:val="24"/>
          <w:szCs w:val="24"/>
        </w:rPr>
        <w:t xml:space="preserve">: </w:t>
      </w:r>
      <w:r w:rsidRPr="00DE148C">
        <w:rPr>
          <w:sz w:val="24"/>
          <w:szCs w:val="24"/>
          <w:u w:val="single"/>
        </w:rPr>
        <w:t xml:space="preserve">Antra </w:t>
      </w:r>
      <w:r>
        <w:rPr>
          <w:sz w:val="24"/>
          <w:szCs w:val="24"/>
          <w:u w:val="single"/>
        </w:rPr>
        <w:t>V</w:t>
      </w:r>
      <w:r w:rsidRPr="00DE148C">
        <w:rPr>
          <w:sz w:val="24"/>
          <w:szCs w:val="24"/>
          <w:u w:val="single"/>
        </w:rPr>
        <w:t>aldmane</w:t>
      </w:r>
    </w:p>
    <w:p w14:paraId="00F8C500" w14:textId="77777777" w:rsidR="00540148" w:rsidRPr="00DF3DDC" w:rsidRDefault="00DE148C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00F8C501" w14:textId="77777777" w:rsidR="00540148" w:rsidRDefault="00540148" w:rsidP="001E79B7">
      <w:pPr>
        <w:rPr>
          <w:sz w:val="24"/>
          <w:szCs w:val="24"/>
        </w:rPr>
      </w:pPr>
    </w:p>
    <w:p w14:paraId="00F8C502" w14:textId="77777777" w:rsidR="00DF3DDC" w:rsidRPr="00DF3DDC" w:rsidRDefault="00DE148C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00F8C503" w14:textId="77777777" w:rsidR="00134284" w:rsidRDefault="00134284">
      <w:pPr>
        <w:rPr>
          <w:sz w:val="24"/>
          <w:szCs w:val="24"/>
        </w:rPr>
      </w:pPr>
    </w:p>
    <w:p w14:paraId="00F8C504" w14:textId="77777777" w:rsidR="001E79B7" w:rsidRDefault="001E79B7" w:rsidP="001E79B7">
      <w:pPr>
        <w:pStyle w:val="Footer"/>
        <w:jc w:val="center"/>
        <w:rPr>
          <w:sz w:val="22"/>
        </w:rPr>
      </w:pPr>
    </w:p>
    <w:p w14:paraId="00F8C505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C515" w14:textId="77777777" w:rsidR="00E17249" w:rsidRDefault="00DE148C">
      <w:pPr>
        <w:spacing w:after="0" w:line="240" w:lineRule="auto"/>
      </w:pPr>
      <w:r>
        <w:separator/>
      </w:r>
    </w:p>
  </w:endnote>
  <w:endnote w:type="continuationSeparator" w:id="0">
    <w:p w14:paraId="00F8C517" w14:textId="77777777" w:rsidR="00E17249" w:rsidRDefault="00DE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C507" w14:textId="77777777" w:rsidR="001E79B7" w:rsidRPr="00774127" w:rsidRDefault="00DE148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0F8C508" w14:textId="77777777" w:rsidR="001E79B7" w:rsidRDefault="001E79B7">
    <w:pPr>
      <w:pStyle w:val="Footer"/>
    </w:pPr>
  </w:p>
  <w:p w14:paraId="00F8C509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C50A" w14:textId="77777777" w:rsidR="001E79B7" w:rsidRDefault="001E79B7" w:rsidP="001E79B7">
    <w:pPr>
      <w:pStyle w:val="Footer"/>
      <w:jc w:val="center"/>
      <w:rPr>
        <w:sz w:val="22"/>
      </w:rPr>
    </w:pPr>
  </w:p>
  <w:p w14:paraId="00F8C50B" w14:textId="77777777" w:rsidR="001E79B7" w:rsidRDefault="001E79B7" w:rsidP="001E79B7">
    <w:pPr>
      <w:pStyle w:val="Footer"/>
      <w:jc w:val="center"/>
      <w:rPr>
        <w:sz w:val="22"/>
      </w:rPr>
    </w:pPr>
  </w:p>
  <w:p w14:paraId="00F8C50C" w14:textId="77777777" w:rsidR="001E79B7" w:rsidRPr="00774127" w:rsidRDefault="00DE148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0F8C50D" w14:textId="77777777" w:rsidR="001E79B7" w:rsidRDefault="001E79B7">
    <w:pPr>
      <w:pStyle w:val="Footer"/>
    </w:pPr>
  </w:p>
  <w:p w14:paraId="00F8C50E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C50F" w14:textId="77777777" w:rsidR="001E79B7" w:rsidRDefault="001E79B7">
    <w:pPr>
      <w:pStyle w:val="Footer"/>
    </w:pPr>
  </w:p>
  <w:p w14:paraId="00F8C510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C511" w14:textId="77777777" w:rsidR="00E17249" w:rsidRDefault="00DE148C">
      <w:pPr>
        <w:spacing w:after="0" w:line="240" w:lineRule="auto"/>
      </w:pPr>
      <w:r>
        <w:separator/>
      </w:r>
    </w:p>
  </w:footnote>
  <w:footnote w:type="continuationSeparator" w:id="0">
    <w:p w14:paraId="00F8C513" w14:textId="77777777" w:rsidR="00E17249" w:rsidRDefault="00DE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C506" w14:textId="77777777" w:rsidR="00BC76BD" w:rsidRPr="00BC76BD" w:rsidRDefault="00DE148C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F5B2360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88EE761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92C702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6FA8E0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13E1D6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924C9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C3A7F9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B94E14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A127BC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12EE7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B94C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20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B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5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3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22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60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67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4E72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2F598C"/>
    <w:rsid w:val="00301181"/>
    <w:rsid w:val="003056DA"/>
    <w:rsid w:val="00312D36"/>
    <w:rsid w:val="0031499C"/>
    <w:rsid w:val="00315E3B"/>
    <w:rsid w:val="00317766"/>
    <w:rsid w:val="00320419"/>
    <w:rsid w:val="0032111C"/>
    <w:rsid w:val="003212F5"/>
    <w:rsid w:val="00323826"/>
    <w:rsid w:val="00327E11"/>
    <w:rsid w:val="003367C6"/>
    <w:rsid w:val="00337153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87233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4CFB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33FD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D78FE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8F754F"/>
    <w:rsid w:val="008F7D36"/>
    <w:rsid w:val="00900F83"/>
    <w:rsid w:val="00904904"/>
    <w:rsid w:val="0090545C"/>
    <w:rsid w:val="00905CF8"/>
    <w:rsid w:val="00911BA6"/>
    <w:rsid w:val="0091621C"/>
    <w:rsid w:val="00917430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4B67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091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995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148C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249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371AD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C4B4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E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Buman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D2A8-3C18-4A77-B3D9-C2CC5A9D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3</cp:revision>
  <dcterms:created xsi:type="dcterms:W3CDTF">2020-04-30T12:22:00Z</dcterms:created>
  <dcterms:modified xsi:type="dcterms:W3CDTF">2020-04-30T12:39:00Z</dcterms:modified>
</cp:coreProperties>
</file>