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1A6C" w14:textId="77777777" w:rsidR="006457F2" w:rsidRPr="007A0252" w:rsidRDefault="006457F2" w:rsidP="005825ED">
      <w:pPr>
        <w:tabs>
          <w:tab w:val="left" w:pos="6663"/>
        </w:tabs>
        <w:rPr>
          <w:sz w:val="28"/>
          <w:szCs w:val="28"/>
        </w:rPr>
      </w:pPr>
    </w:p>
    <w:p w14:paraId="42E27E12" w14:textId="77777777" w:rsidR="006457F2" w:rsidRPr="007A0252" w:rsidRDefault="0020158A" w:rsidP="005825ED">
      <w:pPr>
        <w:tabs>
          <w:tab w:val="left" w:pos="6804"/>
        </w:tabs>
        <w:rPr>
          <w:sz w:val="28"/>
          <w:szCs w:val="28"/>
        </w:rPr>
      </w:pPr>
      <w:r w:rsidRPr="007A0252">
        <w:rPr>
          <w:sz w:val="28"/>
          <w:szCs w:val="28"/>
        </w:rPr>
        <w:t>201</w:t>
      </w:r>
      <w:r w:rsidR="00303661">
        <w:rPr>
          <w:sz w:val="28"/>
          <w:szCs w:val="28"/>
        </w:rPr>
        <w:t>9</w:t>
      </w:r>
      <w:r w:rsidRPr="007A0252">
        <w:rPr>
          <w:sz w:val="28"/>
          <w:szCs w:val="28"/>
        </w:rPr>
        <w:t xml:space="preserve">. gada </w:t>
      </w:r>
      <w:r w:rsidR="003B6775" w:rsidRPr="007A0252">
        <w:rPr>
          <w:sz w:val="28"/>
          <w:szCs w:val="28"/>
        </w:rPr>
        <w:t xml:space="preserve">    </w:t>
      </w:r>
      <w:r w:rsidRPr="007A0252">
        <w:rPr>
          <w:sz w:val="28"/>
          <w:szCs w:val="28"/>
        </w:rPr>
        <w:tab/>
        <w:t>Noteikumi Nr.</w:t>
      </w:r>
      <w:r w:rsidR="00CA7A60" w:rsidRPr="007A0252">
        <w:rPr>
          <w:sz w:val="28"/>
          <w:szCs w:val="28"/>
        </w:rPr>
        <w:t> </w:t>
      </w:r>
      <w:r w:rsidR="003B6775" w:rsidRPr="007A0252">
        <w:rPr>
          <w:sz w:val="28"/>
          <w:szCs w:val="28"/>
        </w:rPr>
        <w:t xml:space="preserve">   </w:t>
      </w:r>
    </w:p>
    <w:p w14:paraId="060B5468" w14:textId="77777777" w:rsidR="006457F2" w:rsidRPr="007A0252" w:rsidRDefault="0020158A" w:rsidP="005825ED">
      <w:pPr>
        <w:tabs>
          <w:tab w:val="left" w:pos="6804"/>
        </w:tabs>
        <w:rPr>
          <w:sz w:val="28"/>
          <w:szCs w:val="28"/>
        </w:rPr>
      </w:pPr>
      <w:r w:rsidRPr="007A0252">
        <w:rPr>
          <w:sz w:val="28"/>
          <w:szCs w:val="28"/>
        </w:rPr>
        <w:t>Rīgā</w:t>
      </w:r>
      <w:r w:rsidRPr="007A0252">
        <w:rPr>
          <w:sz w:val="28"/>
          <w:szCs w:val="28"/>
        </w:rPr>
        <w:tab/>
        <w:t>(prot. Nr. </w:t>
      </w:r>
      <w:r w:rsidR="009F3EFB" w:rsidRPr="007A0252">
        <w:rPr>
          <w:sz w:val="28"/>
          <w:szCs w:val="28"/>
        </w:rPr>
        <w:t xml:space="preserve">          </w:t>
      </w:r>
      <w:r w:rsidRPr="007A0252">
        <w:rPr>
          <w:sz w:val="28"/>
          <w:szCs w:val="28"/>
        </w:rPr>
        <w:t>.§)</w:t>
      </w:r>
    </w:p>
    <w:p w14:paraId="7BB1C16A" w14:textId="77777777" w:rsidR="00C00A8E" w:rsidRPr="007A0252" w:rsidRDefault="00C00A8E" w:rsidP="00143392">
      <w:pPr>
        <w:ind w:right="-1"/>
        <w:jc w:val="center"/>
        <w:rPr>
          <w:b/>
          <w:sz w:val="28"/>
          <w:szCs w:val="28"/>
        </w:rPr>
      </w:pPr>
    </w:p>
    <w:p w14:paraId="6D560314" w14:textId="5879D8D6" w:rsidR="00FA2CC5" w:rsidRPr="007A0252" w:rsidRDefault="0020158A" w:rsidP="00FA2CC5">
      <w:pPr>
        <w:spacing w:before="480"/>
        <w:jc w:val="center"/>
        <w:rPr>
          <w:b/>
          <w:sz w:val="28"/>
          <w:szCs w:val="28"/>
        </w:rPr>
      </w:pPr>
      <w:bookmarkStart w:id="0" w:name="OLE_LINK2"/>
      <w:r w:rsidRPr="007A0252">
        <w:rPr>
          <w:b/>
          <w:sz w:val="28"/>
          <w:szCs w:val="28"/>
        </w:rPr>
        <w:t>Grozījum</w:t>
      </w:r>
      <w:r w:rsidR="008E59E5">
        <w:rPr>
          <w:b/>
          <w:sz w:val="28"/>
          <w:szCs w:val="28"/>
        </w:rPr>
        <w:t>i</w:t>
      </w:r>
      <w:r w:rsidRPr="007A0252">
        <w:rPr>
          <w:b/>
          <w:sz w:val="28"/>
          <w:szCs w:val="28"/>
        </w:rPr>
        <w:t xml:space="preserve"> Ministru kabineta 20</w:t>
      </w:r>
      <w:r w:rsidR="00CD0F88" w:rsidRPr="007A0252">
        <w:rPr>
          <w:b/>
          <w:sz w:val="28"/>
          <w:szCs w:val="28"/>
        </w:rPr>
        <w:t>13</w:t>
      </w:r>
      <w:r w:rsidRPr="007A0252">
        <w:rPr>
          <w:b/>
          <w:sz w:val="28"/>
          <w:szCs w:val="28"/>
        </w:rPr>
        <w:t xml:space="preserve">.gada </w:t>
      </w:r>
      <w:r w:rsidR="00CD0F88" w:rsidRPr="007A0252">
        <w:rPr>
          <w:b/>
          <w:sz w:val="28"/>
          <w:szCs w:val="28"/>
        </w:rPr>
        <w:t>5.novembra</w:t>
      </w:r>
      <w:r w:rsidRPr="007A0252">
        <w:rPr>
          <w:b/>
          <w:sz w:val="28"/>
          <w:szCs w:val="28"/>
        </w:rPr>
        <w:t xml:space="preserve"> noteikumos Nr.</w:t>
      </w:r>
      <w:r w:rsidR="00CD0F88" w:rsidRPr="007A0252">
        <w:rPr>
          <w:b/>
          <w:sz w:val="28"/>
          <w:szCs w:val="28"/>
        </w:rPr>
        <w:t>1268</w:t>
      </w:r>
      <w:r w:rsidRPr="007A0252">
        <w:rPr>
          <w:b/>
          <w:sz w:val="28"/>
          <w:szCs w:val="28"/>
        </w:rPr>
        <w:t xml:space="preserve"> „</w:t>
      </w:r>
      <w:r w:rsidR="00CD0F88" w:rsidRPr="007A0252">
        <w:rPr>
          <w:b/>
          <w:sz w:val="28"/>
          <w:szCs w:val="28"/>
        </w:rPr>
        <w:t>Ārstniecības riska fonda darbības noteikumi</w:t>
      </w:r>
      <w:r w:rsidRPr="007A0252">
        <w:rPr>
          <w:b/>
          <w:sz w:val="28"/>
          <w:szCs w:val="28"/>
        </w:rPr>
        <w:t>”</w:t>
      </w:r>
      <w:bookmarkEnd w:id="0"/>
    </w:p>
    <w:p w14:paraId="17C114F9" w14:textId="77777777" w:rsidR="00FA2CC5" w:rsidRPr="007A0252" w:rsidRDefault="00FA2CC5" w:rsidP="00FA2CC5">
      <w:pPr>
        <w:pStyle w:val="BodyText2"/>
        <w:spacing w:before="240" w:after="240"/>
        <w:jc w:val="right"/>
        <w:rPr>
          <w:szCs w:val="20"/>
        </w:rPr>
      </w:pPr>
    </w:p>
    <w:p w14:paraId="654E4DED" w14:textId="77777777" w:rsidR="00FA2CC5" w:rsidRPr="007A0252" w:rsidRDefault="0020158A" w:rsidP="00CD0F88">
      <w:pPr>
        <w:jc w:val="right"/>
        <w:rPr>
          <w:sz w:val="28"/>
          <w:szCs w:val="28"/>
        </w:rPr>
      </w:pPr>
      <w:r w:rsidRPr="007A0252">
        <w:rPr>
          <w:sz w:val="28"/>
          <w:szCs w:val="28"/>
        </w:rPr>
        <w:t xml:space="preserve">Izdoti saskaņā ar </w:t>
      </w:r>
      <w:r w:rsidR="00CD0F88" w:rsidRPr="007A0252">
        <w:rPr>
          <w:sz w:val="28"/>
          <w:szCs w:val="28"/>
        </w:rPr>
        <w:t>Pacientu tiesību likuma</w:t>
      </w:r>
    </w:p>
    <w:p w14:paraId="08106327" w14:textId="77777777" w:rsidR="00CD0F88" w:rsidRPr="007A0252" w:rsidRDefault="0020158A" w:rsidP="00CD0F88">
      <w:pPr>
        <w:jc w:val="right"/>
        <w:rPr>
          <w:sz w:val="28"/>
          <w:szCs w:val="28"/>
        </w:rPr>
      </w:pPr>
      <w:r w:rsidRPr="007A0252">
        <w:rPr>
          <w:sz w:val="28"/>
          <w:szCs w:val="28"/>
        </w:rPr>
        <w:t>16.panta trešo daļu un 17.panta pirmo un trešo daļu</w:t>
      </w:r>
    </w:p>
    <w:p w14:paraId="77B891C7" w14:textId="77777777" w:rsidR="00FA2CC5" w:rsidRPr="007A0252" w:rsidRDefault="00FA2CC5" w:rsidP="00FA2CC5">
      <w:pPr>
        <w:spacing w:before="240" w:after="240"/>
        <w:ind w:left="4321" w:firstLine="720"/>
        <w:jc w:val="both"/>
        <w:rPr>
          <w:sz w:val="28"/>
        </w:rPr>
      </w:pPr>
    </w:p>
    <w:p w14:paraId="65014003" w14:textId="7C018FC6" w:rsidR="008E59E5" w:rsidRPr="008E59E5" w:rsidRDefault="0020158A" w:rsidP="008E59E5">
      <w:pPr>
        <w:ind w:left="720"/>
        <w:jc w:val="both"/>
        <w:rPr>
          <w:sz w:val="28"/>
        </w:rPr>
      </w:pPr>
      <w:r w:rsidRPr="008E59E5">
        <w:rPr>
          <w:sz w:val="28"/>
          <w:szCs w:val="28"/>
        </w:rPr>
        <w:t>Izdarīt Ministru kabineta 20</w:t>
      </w:r>
      <w:r w:rsidR="00CD0F88" w:rsidRPr="008E59E5">
        <w:rPr>
          <w:sz w:val="28"/>
          <w:szCs w:val="28"/>
        </w:rPr>
        <w:t>13</w:t>
      </w:r>
      <w:r w:rsidRPr="008E59E5">
        <w:rPr>
          <w:sz w:val="28"/>
          <w:szCs w:val="28"/>
        </w:rPr>
        <w:t xml:space="preserve">.gada </w:t>
      </w:r>
      <w:r w:rsidR="00CD0F88" w:rsidRPr="008E59E5">
        <w:rPr>
          <w:sz w:val="28"/>
          <w:szCs w:val="28"/>
        </w:rPr>
        <w:t>5.novembra</w:t>
      </w:r>
      <w:r w:rsidRPr="008E59E5">
        <w:rPr>
          <w:sz w:val="28"/>
          <w:szCs w:val="28"/>
        </w:rPr>
        <w:t xml:space="preserve"> noteikumos Nr.</w:t>
      </w:r>
      <w:r w:rsidR="00CD0F88" w:rsidRPr="008E59E5">
        <w:rPr>
          <w:sz w:val="28"/>
          <w:szCs w:val="28"/>
        </w:rPr>
        <w:t>1268</w:t>
      </w:r>
      <w:r w:rsidRPr="008E59E5">
        <w:rPr>
          <w:sz w:val="28"/>
          <w:szCs w:val="28"/>
        </w:rPr>
        <w:t xml:space="preserve"> „</w:t>
      </w:r>
      <w:r w:rsidR="00CD0F88" w:rsidRPr="008E59E5">
        <w:rPr>
          <w:sz w:val="28"/>
          <w:szCs w:val="28"/>
        </w:rPr>
        <w:t>Ārstniecības riska fonda darbības noteikumi</w:t>
      </w:r>
      <w:r w:rsidRPr="008E59E5">
        <w:rPr>
          <w:sz w:val="28"/>
          <w:szCs w:val="28"/>
        </w:rPr>
        <w:t>” (Latvijas Vēstnesis,</w:t>
      </w:r>
      <w:r w:rsidRPr="008E59E5">
        <w:rPr>
          <w:sz w:val="28"/>
        </w:rPr>
        <w:t xml:space="preserve"> 20</w:t>
      </w:r>
      <w:r w:rsidR="00CD0F88" w:rsidRPr="008E59E5">
        <w:rPr>
          <w:sz w:val="28"/>
        </w:rPr>
        <w:t>13</w:t>
      </w:r>
      <w:r w:rsidRPr="008E59E5">
        <w:rPr>
          <w:sz w:val="28"/>
        </w:rPr>
        <w:t xml:space="preserve">, </w:t>
      </w:r>
      <w:r w:rsidR="00CD0F88" w:rsidRPr="008E59E5">
        <w:rPr>
          <w:sz w:val="28"/>
        </w:rPr>
        <w:t>228</w:t>
      </w:r>
      <w:r w:rsidR="00EF18F1" w:rsidRPr="008E59E5">
        <w:rPr>
          <w:sz w:val="28"/>
        </w:rPr>
        <w:t>.</w:t>
      </w:r>
      <w:r w:rsidRPr="008E59E5">
        <w:rPr>
          <w:sz w:val="28"/>
        </w:rPr>
        <w:t>nr.; 20</w:t>
      </w:r>
      <w:r w:rsidR="00CD0F88" w:rsidRPr="008E59E5">
        <w:rPr>
          <w:sz w:val="28"/>
        </w:rPr>
        <w:t>16</w:t>
      </w:r>
      <w:r w:rsidRPr="008E59E5">
        <w:rPr>
          <w:sz w:val="28"/>
        </w:rPr>
        <w:t xml:space="preserve">, </w:t>
      </w:r>
      <w:r w:rsidR="00CD0F88" w:rsidRPr="008E59E5">
        <w:rPr>
          <w:sz w:val="28"/>
        </w:rPr>
        <w:t>14</w:t>
      </w:r>
      <w:r w:rsidR="00EF18F1" w:rsidRPr="008E59E5">
        <w:rPr>
          <w:sz w:val="28"/>
        </w:rPr>
        <w:t>.</w:t>
      </w:r>
      <w:r w:rsidRPr="008E59E5">
        <w:rPr>
          <w:sz w:val="28"/>
        </w:rPr>
        <w:t>nr.</w:t>
      </w:r>
      <w:r w:rsidR="00EA4683" w:rsidRPr="008E59E5">
        <w:rPr>
          <w:sz w:val="28"/>
        </w:rPr>
        <w:t>; 2018, 128</w:t>
      </w:r>
      <w:r w:rsidR="00EF18F1" w:rsidRPr="008E59E5">
        <w:rPr>
          <w:sz w:val="28"/>
        </w:rPr>
        <w:t>.</w:t>
      </w:r>
      <w:r w:rsidR="00EA4683" w:rsidRPr="008E59E5">
        <w:rPr>
          <w:sz w:val="28"/>
        </w:rPr>
        <w:t>nr.</w:t>
      </w:r>
      <w:r w:rsidR="007175A2" w:rsidRPr="008E59E5">
        <w:rPr>
          <w:sz w:val="28"/>
        </w:rPr>
        <w:t>; 2019, 12.</w:t>
      </w:r>
      <w:r w:rsidR="008D26AD" w:rsidRPr="008E59E5">
        <w:rPr>
          <w:sz w:val="28"/>
        </w:rPr>
        <w:t>,</w:t>
      </w:r>
      <w:r w:rsidR="007175A2" w:rsidRPr="008E59E5">
        <w:rPr>
          <w:sz w:val="28"/>
        </w:rPr>
        <w:t xml:space="preserve"> 114.nr.</w:t>
      </w:r>
      <w:r w:rsidRPr="008E59E5">
        <w:rPr>
          <w:sz w:val="28"/>
        </w:rPr>
        <w:t xml:space="preserve">) </w:t>
      </w:r>
      <w:r w:rsidR="008E59E5" w:rsidRPr="008E59E5">
        <w:rPr>
          <w:sz w:val="28"/>
        </w:rPr>
        <w:t xml:space="preserve">šādus </w:t>
      </w:r>
      <w:r w:rsidRPr="008E59E5">
        <w:rPr>
          <w:sz w:val="28"/>
        </w:rPr>
        <w:t>grozījumu</w:t>
      </w:r>
      <w:r w:rsidR="008E59E5" w:rsidRPr="008E59E5">
        <w:rPr>
          <w:sz w:val="28"/>
        </w:rPr>
        <w:t>s:</w:t>
      </w:r>
    </w:p>
    <w:p w14:paraId="1E3C56BB" w14:textId="77777777" w:rsidR="008E59E5" w:rsidRDefault="008E59E5" w:rsidP="008E59E5">
      <w:pPr>
        <w:ind w:left="720"/>
        <w:jc w:val="both"/>
        <w:rPr>
          <w:sz w:val="28"/>
        </w:rPr>
      </w:pPr>
    </w:p>
    <w:p w14:paraId="7EBD6B7C" w14:textId="6979A1F6" w:rsidR="00582EA3" w:rsidRPr="008E59E5" w:rsidRDefault="008E59E5" w:rsidP="008E59E5">
      <w:pPr>
        <w:ind w:left="720"/>
        <w:jc w:val="both"/>
        <w:rPr>
          <w:sz w:val="28"/>
        </w:rPr>
      </w:pPr>
      <w:r>
        <w:rPr>
          <w:sz w:val="28"/>
        </w:rPr>
        <w:t>1</w:t>
      </w:r>
      <w:r w:rsidR="00BC4DF0">
        <w:rPr>
          <w:sz w:val="28"/>
        </w:rPr>
        <w:t>.1</w:t>
      </w:r>
      <w:r>
        <w:rPr>
          <w:sz w:val="28"/>
        </w:rPr>
        <w:t>. S</w:t>
      </w:r>
      <w:r w:rsidR="007175A2" w:rsidRPr="008E59E5">
        <w:rPr>
          <w:sz w:val="28"/>
        </w:rPr>
        <w:t>vītrot</w:t>
      </w:r>
      <w:r w:rsidR="0020158A" w:rsidRPr="008E59E5">
        <w:rPr>
          <w:sz w:val="28"/>
        </w:rPr>
        <w:t xml:space="preserve"> 3.pielikuma </w:t>
      </w:r>
      <w:r w:rsidR="007175A2" w:rsidRPr="008E59E5">
        <w:rPr>
          <w:sz w:val="28"/>
        </w:rPr>
        <w:t>92</w:t>
      </w:r>
      <w:r w:rsidR="0020158A" w:rsidRPr="008E59E5">
        <w:rPr>
          <w:sz w:val="28"/>
        </w:rPr>
        <w:t>.rind</w:t>
      </w:r>
      <w:r w:rsidR="007175A2" w:rsidRPr="008E59E5">
        <w:rPr>
          <w:sz w:val="28"/>
        </w:rPr>
        <w:t>u.</w:t>
      </w:r>
    </w:p>
    <w:p w14:paraId="43D17F57" w14:textId="4C6FD1ED" w:rsidR="00B0393B" w:rsidRDefault="00B0393B" w:rsidP="00B0393B">
      <w:pPr>
        <w:ind w:left="720"/>
        <w:jc w:val="both"/>
        <w:rPr>
          <w:sz w:val="28"/>
        </w:rPr>
      </w:pPr>
    </w:p>
    <w:p w14:paraId="0FE1439E" w14:textId="1A627324" w:rsidR="008E59E5" w:rsidRPr="00BC4DF0" w:rsidRDefault="00BC4DF0" w:rsidP="00B0393B">
      <w:pPr>
        <w:ind w:left="720"/>
        <w:jc w:val="both"/>
        <w:rPr>
          <w:sz w:val="28"/>
        </w:rPr>
      </w:pPr>
      <w:r w:rsidRPr="00BC4DF0">
        <w:rPr>
          <w:sz w:val="28"/>
        </w:rPr>
        <w:t>1.</w:t>
      </w:r>
      <w:r w:rsidR="008E59E5" w:rsidRPr="00BC4DF0">
        <w:rPr>
          <w:sz w:val="28"/>
        </w:rPr>
        <w:t>2. Izteikt 3.pielikuma tabulas 1.rindu šādā redakcijā:</w:t>
      </w:r>
    </w:p>
    <w:p w14:paraId="232A64D5" w14:textId="2C6AF46E" w:rsidR="008E59E5" w:rsidRPr="00BC4DF0" w:rsidRDefault="008E59E5" w:rsidP="00B0393B">
      <w:pPr>
        <w:ind w:left="720"/>
        <w:jc w:val="both"/>
        <w:rPr>
          <w:sz w:val="28"/>
        </w:rPr>
      </w:pPr>
    </w:p>
    <w:tbl>
      <w:tblPr>
        <w:tblStyle w:val="TableGrid"/>
        <w:tblW w:w="0" w:type="auto"/>
        <w:tblInd w:w="720" w:type="dxa"/>
        <w:tblLook w:val="04A0" w:firstRow="1" w:lastRow="0" w:firstColumn="1" w:lastColumn="0" w:noHBand="0" w:noVBand="1"/>
      </w:tblPr>
      <w:tblGrid>
        <w:gridCol w:w="706"/>
        <w:gridCol w:w="2538"/>
        <w:gridCol w:w="3081"/>
        <w:gridCol w:w="2016"/>
      </w:tblGrid>
      <w:tr w:rsidR="00BC4DF0" w:rsidRPr="00BC4DF0" w14:paraId="013DA07E" w14:textId="77777777" w:rsidTr="008E4CCD">
        <w:tc>
          <w:tcPr>
            <w:tcW w:w="706" w:type="dxa"/>
          </w:tcPr>
          <w:p w14:paraId="743A98B0" w14:textId="34DFCB19" w:rsidR="008E59E5" w:rsidRPr="00BC4DF0" w:rsidRDefault="008E59E5" w:rsidP="008E59E5">
            <w:pPr>
              <w:jc w:val="both"/>
              <w:rPr>
                <w:sz w:val="28"/>
              </w:rPr>
            </w:pPr>
            <w:r w:rsidRPr="00BC4DF0">
              <w:rPr>
                <w:sz w:val="28"/>
              </w:rPr>
              <w:t>“Nr.</w:t>
            </w:r>
          </w:p>
          <w:p w14:paraId="6E007BA9" w14:textId="07008543" w:rsidR="008E59E5" w:rsidRPr="00BC4DF0" w:rsidRDefault="008E59E5" w:rsidP="008E59E5">
            <w:pPr>
              <w:jc w:val="both"/>
              <w:rPr>
                <w:sz w:val="28"/>
              </w:rPr>
            </w:pPr>
            <w:r w:rsidRPr="00BC4DF0">
              <w:rPr>
                <w:sz w:val="28"/>
              </w:rPr>
              <w:t>p. k.</w:t>
            </w:r>
          </w:p>
        </w:tc>
        <w:tc>
          <w:tcPr>
            <w:tcW w:w="2538" w:type="dxa"/>
          </w:tcPr>
          <w:p w14:paraId="2394ED2B" w14:textId="56A87787" w:rsidR="008E59E5" w:rsidRPr="00BC4DF0" w:rsidRDefault="008E59E5" w:rsidP="00B0393B">
            <w:pPr>
              <w:jc w:val="both"/>
              <w:rPr>
                <w:sz w:val="28"/>
              </w:rPr>
            </w:pPr>
            <w:r w:rsidRPr="00BC4DF0">
              <w:rPr>
                <w:sz w:val="28"/>
              </w:rPr>
              <w:t>Kods atbilstoši specialitātes klasifikatoram</w:t>
            </w:r>
            <w:r w:rsidR="00BC4DF0" w:rsidRPr="00BC4DF0">
              <w:rPr>
                <w:sz w:val="28"/>
                <w:vertAlign w:val="superscript"/>
              </w:rPr>
              <w:t>1</w:t>
            </w:r>
            <w:r w:rsidRPr="00BC4DF0">
              <w:rPr>
                <w:sz w:val="28"/>
              </w:rPr>
              <w:tab/>
            </w:r>
          </w:p>
        </w:tc>
        <w:tc>
          <w:tcPr>
            <w:tcW w:w="3081" w:type="dxa"/>
          </w:tcPr>
          <w:p w14:paraId="235B5E51" w14:textId="68C2E06C" w:rsidR="008E59E5" w:rsidRPr="00BC4DF0" w:rsidRDefault="008E59E5" w:rsidP="00B0393B">
            <w:pPr>
              <w:jc w:val="both"/>
              <w:rPr>
                <w:sz w:val="28"/>
              </w:rPr>
            </w:pPr>
            <w:r w:rsidRPr="00BC4DF0">
              <w:rPr>
                <w:sz w:val="28"/>
              </w:rPr>
              <w:t>Ārstniecības personas un ārstniecības atbalsta personas</w:t>
            </w:r>
            <w:r w:rsidR="00BC4DF0" w:rsidRPr="00BC4DF0">
              <w:rPr>
                <w:sz w:val="28"/>
                <w:vertAlign w:val="superscript"/>
              </w:rPr>
              <w:t>2</w:t>
            </w:r>
          </w:p>
        </w:tc>
        <w:tc>
          <w:tcPr>
            <w:tcW w:w="2016" w:type="dxa"/>
          </w:tcPr>
          <w:p w14:paraId="033E1F26" w14:textId="5687EED1" w:rsidR="008E59E5" w:rsidRPr="00BC4DF0" w:rsidRDefault="008E59E5" w:rsidP="00B0393B">
            <w:pPr>
              <w:jc w:val="both"/>
              <w:rPr>
                <w:sz w:val="28"/>
              </w:rPr>
            </w:pPr>
            <w:r w:rsidRPr="00BC4DF0">
              <w:rPr>
                <w:sz w:val="28"/>
              </w:rPr>
              <w:t>Riska koeficients</w:t>
            </w:r>
            <w:r w:rsidR="008E4CCD" w:rsidRPr="00BC4DF0">
              <w:rPr>
                <w:sz w:val="28"/>
              </w:rPr>
              <w:t>”</w:t>
            </w:r>
          </w:p>
        </w:tc>
      </w:tr>
    </w:tbl>
    <w:p w14:paraId="1E2FEA84" w14:textId="77777777" w:rsidR="008E59E5" w:rsidRPr="005B30A7" w:rsidRDefault="008E59E5" w:rsidP="00B0393B">
      <w:pPr>
        <w:ind w:left="720"/>
        <w:jc w:val="both"/>
        <w:rPr>
          <w:color w:val="4F81BD" w:themeColor="accent1"/>
          <w:sz w:val="28"/>
        </w:rPr>
      </w:pPr>
    </w:p>
    <w:p w14:paraId="78D54EE8" w14:textId="7196D28E" w:rsidR="008E59E5" w:rsidRPr="00BC4DF0" w:rsidRDefault="00BC4DF0" w:rsidP="00B0393B">
      <w:pPr>
        <w:ind w:left="720"/>
        <w:jc w:val="both"/>
        <w:rPr>
          <w:sz w:val="28"/>
        </w:rPr>
      </w:pPr>
      <w:r w:rsidRPr="00BC4DF0">
        <w:rPr>
          <w:sz w:val="28"/>
        </w:rPr>
        <w:t>1.</w:t>
      </w:r>
      <w:r w:rsidR="008E4CCD" w:rsidRPr="00BC4DF0">
        <w:rPr>
          <w:sz w:val="28"/>
        </w:rPr>
        <w:t>3.</w:t>
      </w:r>
      <w:r w:rsidRPr="00BC4DF0">
        <w:rPr>
          <w:sz w:val="28"/>
        </w:rPr>
        <w:t> </w:t>
      </w:r>
      <w:r>
        <w:rPr>
          <w:sz w:val="28"/>
        </w:rPr>
        <w:t>Izteikt</w:t>
      </w:r>
      <w:r w:rsidR="008E4CCD" w:rsidRPr="00BC4DF0">
        <w:rPr>
          <w:sz w:val="28"/>
        </w:rPr>
        <w:t xml:space="preserve"> 3.pielikum</w:t>
      </w:r>
      <w:r>
        <w:rPr>
          <w:sz w:val="28"/>
        </w:rPr>
        <w:t>a</w:t>
      </w:r>
      <w:r w:rsidR="008E4CCD" w:rsidRPr="00BC4DF0">
        <w:rPr>
          <w:sz w:val="28"/>
        </w:rPr>
        <w:t xml:space="preserve"> piezīmi šādā redakcijā:</w:t>
      </w:r>
    </w:p>
    <w:p w14:paraId="37BF7CE0" w14:textId="48266D8C" w:rsidR="008E4CCD" w:rsidRPr="00BC4DF0" w:rsidRDefault="008E4CCD" w:rsidP="00B0393B">
      <w:pPr>
        <w:ind w:left="720"/>
        <w:jc w:val="both"/>
      </w:pPr>
    </w:p>
    <w:p w14:paraId="04AAA580" w14:textId="4213F5EC" w:rsidR="00BC4DF0" w:rsidRDefault="008E4CCD" w:rsidP="00B0393B">
      <w:pPr>
        <w:ind w:left="720"/>
        <w:jc w:val="both"/>
        <w:rPr>
          <w:sz w:val="28"/>
        </w:rPr>
      </w:pPr>
      <w:r w:rsidRPr="00BC4DF0">
        <w:rPr>
          <w:sz w:val="28"/>
        </w:rPr>
        <w:t>“</w:t>
      </w:r>
      <w:r w:rsidR="00BC4DF0" w:rsidRPr="00BC4DF0">
        <w:rPr>
          <w:sz w:val="28"/>
        </w:rPr>
        <w:t xml:space="preserve">Piezīme. </w:t>
      </w:r>
      <w:r w:rsidR="00BC4DF0" w:rsidRPr="00BC4DF0">
        <w:rPr>
          <w:sz w:val="28"/>
          <w:vertAlign w:val="superscript"/>
        </w:rPr>
        <w:t>1</w:t>
      </w:r>
      <w:r w:rsidR="00BC4DF0" w:rsidRPr="00BC4DF0">
        <w:rPr>
          <w:sz w:val="28"/>
        </w:rPr>
        <w:t xml:space="preserve"> Ārstniecības personas un ārstniecības atbalsta personas kods atbilstoši specialitātes klasifikatoram noteikts saskaņā ar Ministru kabineta 2016. gada 24. maija noteikumu Nr. 317 "Ārstniecības personu un ārstniecības atbalsta personu reģistra izveides, papildināšanas un uzturēšanas kārtība" 1. pielikumu un atbilstoši Ministru kabineta 2009. gada 24. marta noteikumu Nr. 268 "Noteikumi par ārstniecības personu un studējošo, kuri apgūst pirmā vai otrā līmeņa profesionālās augstākās medicīniskās izglītības programmas, kompetenci ārstniecībā un šo personu teorētisko un praktisko zināšanu apjomu" 636. punktam.</w:t>
      </w:r>
    </w:p>
    <w:p w14:paraId="05457B57" w14:textId="01D0F978" w:rsidR="008E4CCD" w:rsidRPr="00BC4DF0" w:rsidRDefault="00BC4DF0" w:rsidP="00B0393B">
      <w:pPr>
        <w:ind w:left="720"/>
        <w:jc w:val="both"/>
        <w:rPr>
          <w:sz w:val="28"/>
        </w:rPr>
      </w:pPr>
      <w:r w:rsidRPr="00BC4DF0">
        <w:rPr>
          <w:sz w:val="28"/>
          <w:vertAlign w:val="superscript"/>
        </w:rPr>
        <w:t>2</w:t>
      </w:r>
      <w:r w:rsidR="008E4CCD" w:rsidRPr="00BC4DF0">
        <w:rPr>
          <w:sz w:val="28"/>
        </w:rPr>
        <w:t xml:space="preserve"> </w:t>
      </w:r>
      <w:r w:rsidR="005B30A7" w:rsidRPr="00BC4DF0">
        <w:rPr>
          <w:sz w:val="28"/>
        </w:rPr>
        <w:t>Ārstniecības personām, kurām saskaņā ar likumu "Par reglamentētajām profesijām un profesionālās kvalifikācijas atzīšanu" ir noteikts adaptācijas periods un kuras ir reģistrētas Ārstniecības personu un ārstniecības atbalsta personu reģistrā piemēro attiecīgajai profesijai, specialitātei noteikto kategoriju, kurā šai personai ir noteikts adaptācijas periods.”</w:t>
      </w:r>
    </w:p>
    <w:p w14:paraId="034BFE2F" w14:textId="77777777" w:rsidR="008E59E5" w:rsidRPr="00B0393B" w:rsidRDefault="008E59E5" w:rsidP="00B0393B">
      <w:pPr>
        <w:ind w:left="720"/>
        <w:jc w:val="both"/>
        <w:rPr>
          <w:sz w:val="28"/>
        </w:rPr>
      </w:pPr>
    </w:p>
    <w:p w14:paraId="570EF9DB" w14:textId="7740654B" w:rsidR="00B0393B" w:rsidRPr="007A0252" w:rsidRDefault="00BC4DF0" w:rsidP="0020158A">
      <w:pPr>
        <w:ind w:firstLine="720"/>
        <w:jc w:val="both"/>
        <w:rPr>
          <w:sz w:val="28"/>
        </w:rPr>
      </w:pPr>
      <w:r>
        <w:rPr>
          <w:sz w:val="28"/>
        </w:rPr>
        <w:lastRenderedPageBreak/>
        <w:t>2</w:t>
      </w:r>
      <w:r w:rsidR="00B0393B">
        <w:rPr>
          <w:sz w:val="28"/>
        </w:rPr>
        <w:t>. </w:t>
      </w:r>
      <w:r w:rsidR="008D26AD">
        <w:rPr>
          <w:sz w:val="28"/>
        </w:rPr>
        <w:t>N</w:t>
      </w:r>
      <w:r w:rsidR="00B0393B">
        <w:rPr>
          <w:sz w:val="28"/>
        </w:rPr>
        <w:t>oteikum</w:t>
      </w:r>
      <w:r w:rsidR="005B30A7">
        <w:rPr>
          <w:sz w:val="28"/>
        </w:rPr>
        <w:t>u</w:t>
      </w:r>
      <w:r w:rsidR="008D26AD">
        <w:rPr>
          <w:sz w:val="28"/>
        </w:rPr>
        <w:t xml:space="preserve"> </w:t>
      </w:r>
      <w:r w:rsidR="005B30A7">
        <w:rPr>
          <w:sz w:val="28"/>
        </w:rPr>
        <w:t>1.</w:t>
      </w:r>
      <w:r>
        <w:rPr>
          <w:sz w:val="28"/>
        </w:rPr>
        <w:t xml:space="preserve">1. </w:t>
      </w:r>
      <w:bookmarkStart w:id="1" w:name="_GoBack"/>
      <w:bookmarkEnd w:id="1"/>
      <w:r w:rsidR="005B30A7">
        <w:rPr>
          <w:sz w:val="28"/>
        </w:rPr>
        <w:t xml:space="preserve">punkts </w:t>
      </w:r>
      <w:r w:rsidR="00B0393B">
        <w:rPr>
          <w:sz w:val="28"/>
        </w:rPr>
        <w:t>stājas spēkā 2020.gada 1.septembrī.</w:t>
      </w:r>
    </w:p>
    <w:p w14:paraId="74942ACF" w14:textId="77777777" w:rsidR="00341E8F" w:rsidRPr="007A0252" w:rsidRDefault="00341E8F" w:rsidP="00341E8F">
      <w:pPr>
        <w:ind w:firstLine="720"/>
        <w:jc w:val="both"/>
        <w:rPr>
          <w:sz w:val="28"/>
        </w:rPr>
      </w:pPr>
    </w:p>
    <w:p w14:paraId="733B48BF" w14:textId="77777777" w:rsidR="000050E6" w:rsidRPr="007A0252" w:rsidRDefault="000050E6" w:rsidP="00582EA3">
      <w:pPr>
        <w:ind w:left="720"/>
        <w:jc w:val="both"/>
        <w:rPr>
          <w:sz w:val="28"/>
          <w:szCs w:val="28"/>
        </w:rPr>
      </w:pPr>
    </w:p>
    <w:p w14:paraId="4462C9D6" w14:textId="77777777" w:rsidR="006457F2" w:rsidRPr="007A0252" w:rsidRDefault="006457F2" w:rsidP="005825ED">
      <w:pPr>
        <w:jc w:val="both"/>
        <w:rPr>
          <w:sz w:val="28"/>
          <w:szCs w:val="28"/>
        </w:rPr>
      </w:pPr>
    </w:p>
    <w:p w14:paraId="1CE5F9BA" w14:textId="77777777" w:rsidR="00510978" w:rsidRPr="007A0252" w:rsidRDefault="0020158A" w:rsidP="00510978">
      <w:pPr>
        <w:tabs>
          <w:tab w:val="right" w:pos="7088"/>
        </w:tabs>
        <w:ind w:right="-766"/>
        <w:rPr>
          <w:rFonts w:eastAsia="Calibri"/>
          <w:sz w:val="28"/>
          <w:szCs w:val="28"/>
          <w:lang w:eastAsia="en-US"/>
        </w:rPr>
      </w:pPr>
      <w:r w:rsidRPr="007A0252">
        <w:rPr>
          <w:rFonts w:eastAsia="Calibri"/>
          <w:sz w:val="28"/>
          <w:szCs w:val="28"/>
        </w:rPr>
        <w:t>Ministru prezidents</w:t>
      </w:r>
      <w:r w:rsidRPr="007A0252">
        <w:rPr>
          <w:rFonts w:eastAsia="Calibri"/>
          <w:sz w:val="28"/>
          <w:szCs w:val="28"/>
          <w:lang w:eastAsia="en-US"/>
        </w:rPr>
        <w:tab/>
      </w:r>
      <w:r w:rsidR="00824E76">
        <w:rPr>
          <w:rFonts w:eastAsia="Calibri"/>
          <w:sz w:val="28"/>
          <w:szCs w:val="28"/>
          <w:lang w:eastAsia="en-US"/>
        </w:rPr>
        <w:t xml:space="preserve">                                                             </w:t>
      </w:r>
      <w:r w:rsidR="00824E76" w:rsidRPr="00824E76">
        <w:rPr>
          <w:rFonts w:eastAsia="Calibri"/>
          <w:sz w:val="28"/>
          <w:szCs w:val="28"/>
          <w:lang w:eastAsia="en-US"/>
        </w:rPr>
        <w:t>Arturs Krišjānis Kariņš</w:t>
      </w:r>
    </w:p>
    <w:p w14:paraId="3DAA0606" w14:textId="77777777" w:rsidR="00510978" w:rsidRPr="007A0252" w:rsidRDefault="00510978" w:rsidP="00510978">
      <w:pPr>
        <w:tabs>
          <w:tab w:val="right" w:pos="7088"/>
        </w:tabs>
        <w:ind w:right="-766"/>
        <w:rPr>
          <w:rFonts w:eastAsia="Calibri"/>
          <w:sz w:val="28"/>
          <w:szCs w:val="28"/>
          <w:lang w:eastAsia="en-US"/>
        </w:rPr>
      </w:pPr>
    </w:p>
    <w:p w14:paraId="3EB5E986" w14:textId="77777777" w:rsidR="00510978" w:rsidRPr="007A0252" w:rsidRDefault="0020158A" w:rsidP="00510978">
      <w:pPr>
        <w:tabs>
          <w:tab w:val="left" w:pos="7230"/>
          <w:tab w:val="right" w:pos="9072"/>
        </w:tabs>
        <w:ind w:right="-765"/>
        <w:contextualSpacing/>
        <w:rPr>
          <w:rFonts w:eastAsia="Calibri"/>
          <w:sz w:val="28"/>
          <w:szCs w:val="28"/>
        </w:rPr>
      </w:pPr>
      <w:r w:rsidRPr="007A0252">
        <w:rPr>
          <w:rFonts w:eastAsia="Calibri"/>
          <w:sz w:val="28"/>
          <w:szCs w:val="28"/>
        </w:rPr>
        <w:t xml:space="preserve">Veselības ministre </w:t>
      </w:r>
      <w:r w:rsidRPr="007A0252">
        <w:rPr>
          <w:rFonts w:eastAsia="Calibri"/>
          <w:sz w:val="28"/>
          <w:szCs w:val="28"/>
        </w:rPr>
        <w:tab/>
      </w:r>
      <w:r w:rsidRPr="007A0252">
        <w:rPr>
          <w:rFonts w:eastAsia="Calibri"/>
          <w:sz w:val="28"/>
          <w:szCs w:val="28"/>
        </w:rPr>
        <w:tab/>
      </w:r>
      <w:r w:rsidR="00824E76">
        <w:rPr>
          <w:sz w:val="28"/>
          <w:szCs w:val="28"/>
        </w:rPr>
        <w:t>Ilze Viņķele</w:t>
      </w:r>
    </w:p>
    <w:p w14:paraId="63CC8F3F" w14:textId="77777777" w:rsidR="00510978" w:rsidRPr="007A0252" w:rsidRDefault="00510978" w:rsidP="00510978">
      <w:pPr>
        <w:tabs>
          <w:tab w:val="right" w:pos="9072"/>
        </w:tabs>
        <w:ind w:right="-765"/>
        <w:contextualSpacing/>
        <w:rPr>
          <w:rFonts w:eastAsia="Calibri"/>
          <w:sz w:val="28"/>
          <w:szCs w:val="28"/>
        </w:rPr>
      </w:pPr>
    </w:p>
    <w:p w14:paraId="39A04E5C" w14:textId="77777777" w:rsidR="00510978" w:rsidRPr="007A0252" w:rsidRDefault="0020158A" w:rsidP="00510978">
      <w:pPr>
        <w:tabs>
          <w:tab w:val="left" w:pos="7230"/>
          <w:tab w:val="right" w:pos="9072"/>
        </w:tabs>
        <w:ind w:right="-765"/>
        <w:rPr>
          <w:rFonts w:eastAsia="Calibri"/>
          <w:sz w:val="28"/>
          <w:szCs w:val="28"/>
        </w:rPr>
      </w:pPr>
      <w:r w:rsidRPr="007A0252">
        <w:rPr>
          <w:rFonts w:eastAsia="Calibri"/>
          <w:sz w:val="28"/>
          <w:szCs w:val="28"/>
        </w:rPr>
        <w:t>Iesniedzējs: Veselības ministre</w:t>
      </w:r>
      <w:r w:rsidRPr="007A0252">
        <w:rPr>
          <w:rFonts w:eastAsia="Calibri"/>
          <w:sz w:val="28"/>
          <w:szCs w:val="28"/>
        </w:rPr>
        <w:tab/>
      </w:r>
      <w:r w:rsidR="00824E76">
        <w:rPr>
          <w:sz w:val="28"/>
          <w:szCs w:val="28"/>
        </w:rPr>
        <w:t>Ilze Viņķele</w:t>
      </w:r>
    </w:p>
    <w:p w14:paraId="55EAFD88" w14:textId="77777777" w:rsidR="00510978" w:rsidRPr="007A0252" w:rsidRDefault="00510978" w:rsidP="00510978">
      <w:pPr>
        <w:tabs>
          <w:tab w:val="left" w:pos="7230"/>
          <w:tab w:val="right" w:pos="9072"/>
        </w:tabs>
        <w:ind w:right="-765"/>
        <w:rPr>
          <w:rFonts w:eastAsia="Calibri"/>
          <w:sz w:val="28"/>
          <w:szCs w:val="28"/>
        </w:rPr>
      </w:pPr>
    </w:p>
    <w:p w14:paraId="330D29A4" w14:textId="77777777" w:rsidR="00824E76" w:rsidRDefault="00E847B7" w:rsidP="00824E76">
      <w:pPr>
        <w:tabs>
          <w:tab w:val="left" w:pos="7230"/>
          <w:tab w:val="right" w:pos="9072"/>
        </w:tabs>
        <w:spacing w:after="480"/>
        <w:ind w:right="-765"/>
        <w:contextualSpacing/>
        <w:rPr>
          <w:rFonts w:eastAsia="Calibri"/>
          <w:sz w:val="28"/>
          <w:szCs w:val="28"/>
        </w:rPr>
      </w:pPr>
      <w:r>
        <w:rPr>
          <w:rFonts w:eastAsia="Calibri"/>
          <w:sz w:val="28"/>
          <w:szCs w:val="28"/>
        </w:rPr>
        <w:t>Vīza: Valsts sekretār</w:t>
      </w:r>
      <w:r w:rsidR="007175A2">
        <w:rPr>
          <w:rFonts w:eastAsia="Calibri"/>
          <w:sz w:val="28"/>
          <w:szCs w:val="28"/>
        </w:rPr>
        <w:t>e</w:t>
      </w:r>
      <w:r w:rsidR="0020158A" w:rsidRPr="007A0252">
        <w:rPr>
          <w:rFonts w:eastAsia="Calibri"/>
          <w:sz w:val="28"/>
          <w:szCs w:val="28"/>
        </w:rPr>
        <w:t xml:space="preserve">                                   </w:t>
      </w:r>
      <w:r>
        <w:rPr>
          <w:rFonts w:eastAsia="Calibri"/>
          <w:sz w:val="28"/>
          <w:szCs w:val="28"/>
        </w:rPr>
        <w:t xml:space="preserve">                  </w:t>
      </w:r>
      <w:r w:rsidR="00824E76" w:rsidRPr="00824E76">
        <w:rPr>
          <w:rFonts w:eastAsia="Calibri"/>
          <w:sz w:val="28"/>
          <w:szCs w:val="28"/>
        </w:rPr>
        <w:t xml:space="preserve">Daina </w:t>
      </w:r>
      <w:proofErr w:type="spellStart"/>
      <w:r w:rsidR="00824E76" w:rsidRPr="00824E76">
        <w:rPr>
          <w:rFonts w:eastAsia="Calibri"/>
          <w:sz w:val="28"/>
          <w:szCs w:val="28"/>
        </w:rPr>
        <w:t>Mūrmane-Umbraško</w:t>
      </w:r>
      <w:proofErr w:type="spellEnd"/>
    </w:p>
    <w:p w14:paraId="1B034D40" w14:textId="77777777" w:rsidR="00510978" w:rsidRPr="007A0252" w:rsidRDefault="00510978" w:rsidP="00510978">
      <w:pPr>
        <w:tabs>
          <w:tab w:val="left" w:pos="7230"/>
          <w:tab w:val="right" w:pos="9072"/>
        </w:tabs>
        <w:ind w:right="-765"/>
        <w:rPr>
          <w:rFonts w:eastAsia="Calibri"/>
          <w:sz w:val="28"/>
          <w:szCs w:val="28"/>
        </w:rPr>
      </w:pPr>
    </w:p>
    <w:p w14:paraId="68B74D77" w14:textId="77777777" w:rsidR="006E083B" w:rsidRPr="007A0252" w:rsidRDefault="006E083B" w:rsidP="00725634">
      <w:pPr>
        <w:pStyle w:val="naisf"/>
        <w:tabs>
          <w:tab w:val="left" w:pos="6521"/>
          <w:tab w:val="right" w:pos="8820"/>
        </w:tabs>
        <w:spacing w:before="0" w:after="0"/>
        <w:ind w:firstLine="709"/>
        <w:rPr>
          <w:szCs w:val="28"/>
        </w:rPr>
      </w:pPr>
    </w:p>
    <w:sectPr w:rsidR="006E083B" w:rsidRPr="007A0252" w:rsidSect="0097781C">
      <w:headerReference w:type="default" r:id="rId8"/>
      <w:footerReference w:type="default" r:id="rId9"/>
      <w:footerReference w:type="first" r:id="rId10"/>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F4E6" w14:textId="77777777" w:rsidR="00F444FC" w:rsidRDefault="0020158A">
      <w:r>
        <w:separator/>
      </w:r>
    </w:p>
  </w:endnote>
  <w:endnote w:type="continuationSeparator" w:id="0">
    <w:p w14:paraId="50D0B0F7" w14:textId="77777777" w:rsidR="00F444FC" w:rsidRDefault="0020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684B" w14:textId="14346063" w:rsidR="009250D4" w:rsidRPr="009F3EFB" w:rsidRDefault="0020158A" w:rsidP="006453A4">
    <w:pPr>
      <w:pStyle w:val="Footer"/>
      <w:rPr>
        <w:sz w:val="20"/>
        <w:szCs w:val="20"/>
      </w:rPr>
    </w:pPr>
    <w:r>
      <w:rPr>
        <w:sz w:val="20"/>
        <w:szCs w:val="20"/>
      </w:rPr>
      <w:t>VMnot_</w:t>
    </w:r>
    <w:r w:rsidR="00BC4DF0">
      <w:rPr>
        <w:sz w:val="20"/>
        <w:szCs w:val="20"/>
      </w:rPr>
      <w:t>20</w:t>
    </w:r>
    <w:r w:rsidR="005B30A7">
      <w:rPr>
        <w:sz w:val="20"/>
        <w:szCs w:val="20"/>
      </w:rPr>
      <w:t>1119</w:t>
    </w:r>
    <w:r>
      <w:rPr>
        <w:sz w:val="20"/>
        <w:szCs w:val="20"/>
      </w:rPr>
      <w:t>_groz_1268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3875" w14:textId="4E102166" w:rsidR="009250D4" w:rsidRPr="009F3EFB" w:rsidRDefault="0020158A">
    <w:pPr>
      <w:pStyle w:val="Footer"/>
      <w:rPr>
        <w:sz w:val="20"/>
        <w:szCs w:val="20"/>
      </w:rPr>
    </w:pPr>
    <w:r>
      <w:rPr>
        <w:sz w:val="20"/>
        <w:szCs w:val="20"/>
      </w:rPr>
      <w:t>VMnot_</w:t>
    </w:r>
    <w:r w:rsidR="00BC4DF0">
      <w:rPr>
        <w:sz w:val="20"/>
        <w:szCs w:val="20"/>
      </w:rPr>
      <w:t>20</w:t>
    </w:r>
    <w:r w:rsidR="00824E76">
      <w:rPr>
        <w:sz w:val="20"/>
        <w:szCs w:val="20"/>
      </w:rPr>
      <w:t>11</w:t>
    </w:r>
    <w:r w:rsidR="00303661">
      <w:rPr>
        <w:sz w:val="20"/>
        <w:szCs w:val="20"/>
      </w:rPr>
      <w:t>19</w:t>
    </w:r>
    <w:r>
      <w:rPr>
        <w:sz w:val="20"/>
        <w:szCs w:val="20"/>
      </w:rPr>
      <w:t>_groz_1268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ADDFD" w14:textId="77777777" w:rsidR="00F444FC" w:rsidRDefault="0020158A">
      <w:r>
        <w:separator/>
      </w:r>
    </w:p>
  </w:footnote>
  <w:footnote w:type="continuationSeparator" w:id="0">
    <w:p w14:paraId="5CE72320" w14:textId="77777777" w:rsidR="00F444FC" w:rsidRDefault="0020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95535"/>
      <w:docPartObj>
        <w:docPartGallery w:val="Page Numbers (Top of Page)"/>
        <w:docPartUnique/>
      </w:docPartObj>
    </w:sdtPr>
    <w:sdtEndPr>
      <w:rPr>
        <w:noProof/>
      </w:rPr>
    </w:sdtEndPr>
    <w:sdtContent>
      <w:p w14:paraId="3AC69578" w14:textId="77777777" w:rsidR="009250D4" w:rsidRDefault="0020158A">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6F60E3D9" w14:textId="77777777" w:rsidR="009250D4" w:rsidRDefault="009250D4" w:rsidP="0014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D004480"/>
    <w:multiLevelType w:val="hybridMultilevel"/>
    <w:tmpl w:val="283A95E2"/>
    <w:lvl w:ilvl="0" w:tplc="6DE8CAB4">
      <w:start w:val="1"/>
      <w:numFmt w:val="decimal"/>
      <w:lvlText w:val="%1."/>
      <w:lvlJc w:val="left"/>
      <w:pPr>
        <w:ind w:left="720" w:hanging="360"/>
      </w:pPr>
    </w:lvl>
    <w:lvl w:ilvl="1" w:tplc="E2685A78" w:tentative="1">
      <w:start w:val="1"/>
      <w:numFmt w:val="lowerLetter"/>
      <w:lvlText w:val="%2."/>
      <w:lvlJc w:val="left"/>
      <w:pPr>
        <w:ind w:left="1440" w:hanging="360"/>
      </w:pPr>
    </w:lvl>
    <w:lvl w:ilvl="2" w:tplc="2F00A0A0" w:tentative="1">
      <w:start w:val="1"/>
      <w:numFmt w:val="lowerRoman"/>
      <w:lvlText w:val="%3."/>
      <w:lvlJc w:val="right"/>
      <w:pPr>
        <w:ind w:left="2160" w:hanging="180"/>
      </w:pPr>
    </w:lvl>
    <w:lvl w:ilvl="3" w:tplc="C5387A80" w:tentative="1">
      <w:start w:val="1"/>
      <w:numFmt w:val="decimal"/>
      <w:lvlText w:val="%4."/>
      <w:lvlJc w:val="left"/>
      <w:pPr>
        <w:ind w:left="2880" w:hanging="360"/>
      </w:pPr>
    </w:lvl>
    <w:lvl w:ilvl="4" w:tplc="E124C634" w:tentative="1">
      <w:start w:val="1"/>
      <w:numFmt w:val="lowerLetter"/>
      <w:lvlText w:val="%5."/>
      <w:lvlJc w:val="left"/>
      <w:pPr>
        <w:ind w:left="3600" w:hanging="360"/>
      </w:pPr>
    </w:lvl>
    <w:lvl w:ilvl="5" w:tplc="560A3EBC" w:tentative="1">
      <w:start w:val="1"/>
      <w:numFmt w:val="lowerRoman"/>
      <w:lvlText w:val="%6."/>
      <w:lvlJc w:val="right"/>
      <w:pPr>
        <w:ind w:left="4320" w:hanging="180"/>
      </w:pPr>
    </w:lvl>
    <w:lvl w:ilvl="6" w:tplc="38C096FE" w:tentative="1">
      <w:start w:val="1"/>
      <w:numFmt w:val="decimal"/>
      <w:lvlText w:val="%7."/>
      <w:lvlJc w:val="left"/>
      <w:pPr>
        <w:ind w:left="5040" w:hanging="360"/>
      </w:pPr>
    </w:lvl>
    <w:lvl w:ilvl="7" w:tplc="10606EB0" w:tentative="1">
      <w:start w:val="1"/>
      <w:numFmt w:val="lowerLetter"/>
      <w:lvlText w:val="%8."/>
      <w:lvlJc w:val="left"/>
      <w:pPr>
        <w:ind w:left="5760" w:hanging="360"/>
      </w:pPr>
    </w:lvl>
    <w:lvl w:ilvl="8" w:tplc="B28AE7EC" w:tentative="1">
      <w:start w:val="1"/>
      <w:numFmt w:val="lowerRoman"/>
      <w:lvlText w:val="%9."/>
      <w:lvlJc w:val="right"/>
      <w:pPr>
        <w:ind w:left="6480" w:hanging="180"/>
      </w:pPr>
    </w:lvl>
  </w:abstractNum>
  <w:abstractNum w:abstractNumId="1" w15:restartNumberingAfterBreak="1">
    <w:nsid w:val="406A63F8"/>
    <w:multiLevelType w:val="hybridMultilevel"/>
    <w:tmpl w:val="DA5234EE"/>
    <w:lvl w:ilvl="0" w:tplc="33A48024">
      <w:start w:val="1"/>
      <w:numFmt w:val="decimal"/>
      <w:lvlText w:val="%1."/>
      <w:lvlJc w:val="left"/>
      <w:pPr>
        <w:ind w:left="1080" w:hanging="360"/>
      </w:pPr>
      <w:rPr>
        <w:rFonts w:hint="default"/>
      </w:rPr>
    </w:lvl>
    <w:lvl w:ilvl="1" w:tplc="552CD656" w:tentative="1">
      <w:start w:val="1"/>
      <w:numFmt w:val="lowerLetter"/>
      <w:lvlText w:val="%2."/>
      <w:lvlJc w:val="left"/>
      <w:pPr>
        <w:ind w:left="1800" w:hanging="360"/>
      </w:pPr>
    </w:lvl>
    <w:lvl w:ilvl="2" w:tplc="4404DB36" w:tentative="1">
      <w:start w:val="1"/>
      <w:numFmt w:val="lowerRoman"/>
      <w:lvlText w:val="%3."/>
      <w:lvlJc w:val="right"/>
      <w:pPr>
        <w:ind w:left="2520" w:hanging="180"/>
      </w:pPr>
    </w:lvl>
    <w:lvl w:ilvl="3" w:tplc="5358EF04" w:tentative="1">
      <w:start w:val="1"/>
      <w:numFmt w:val="decimal"/>
      <w:lvlText w:val="%4."/>
      <w:lvlJc w:val="left"/>
      <w:pPr>
        <w:ind w:left="3240" w:hanging="360"/>
      </w:pPr>
    </w:lvl>
    <w:lvl w:ilvl="4" w:tplc="17545BFC" w:tentative="1">
      <w:start w:val="1"/>
      <w:numFmt w:val="lowerLetter"/>
      <w:lvlText w:val="%5."/>
      <w:lvlJc w:val="left"/>
      <w:pPr>
        <w:ind w:left="3960" w:hanging="360"/>
      </w:pPr>
    </w:lvl>
    <w:lvl w:ilvl="5" w:tplc="5DAC2D6C" w:tentative="1">
      <w:start w:val="1"/>
      <w:numFmt w:val="lowerRoman"/>
      <w:lvlText w:val="%6."/>
      <w:lvlJc w:val="right"/>
      <w:pPr>
        <w:ind w:left="4680" w:hanging="180"/>
      </w:pPr>
    </w:lvl>
    <w:lvl w:ilvl="6" w:tplc="02FE2F86" w:tentative="1">
      <w:start w:val="1"/>
      <w:numFmt w:val="decimal"/>
      <w:lvlText w:val="%7."/>
      <w:lvlJc w:val="left"/>
      <w:pPr>
        <w:ind w:left="5400" w:hanging="360"/>
      </w:pPr>
    </w:lvl>
    <w:lvl w:ilvl="7" w:tplc="A1500D24" w:tentative="1">
      <w:start w:val="1"/>
      <w:numFmt w:val="lowerLetter"/>
      <w:lvlText w:val="%8."/>
      <w:lvlJc w:val="left"/>
      <w:pPr>
        <w:ind w:left="6120" w:hanging="360"/>
      </w:pPr>
    </w:lvl>
    <w:lvl w:ilvl="8" w:tplc="629439CE" w:tentative="1">
      <w:start w:val="1"/>
      <w:numFmt w:val="lowerRoman"/>
      <w:lvlText w:val="%9."/>
      <w:lvlJc w:val="right"/>
      <w:pPr>
        <w:ind w:left="6840" w:hanging="180"/>
      </w:pPr>
    </w:lvl>
  </w:abstractNum>
  <w:abstractNum w:abstractNumId="2" w15:restartNumberingAfterBreak="0">
    <w:nsid w:val="62F4021D"/>
    <w:multiLevelType w:val="hybridMultilevel"/>
    <w:tmpl w:val="F0A239F2"/>
    <w:lvl w:ilvl="0" w:tplc="8A766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1">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1">
    <w:nsid w:val="6B4B6EFD"/>
    <w:multiLevelType w:val="hybridMultilevel"/>
    <w:tmpl w:val="78D282CC"/>
    <w:lvl w:ilvl="0" w:tplc="6072807A">
      <w:start w:val="1"/>
      <w:numFmt w:val="decimal"/>
      <w:lvlText w:val="%1."/>
      <w:lvlJc w:val="left"/>
      <w:pPr>
        <w:ind w:left="1080" w:hanging="720"/>
      </w:pPr>
      <w:rPr>
        <w:rFonts w:hint="default"/>
      </w:rPr>
    </w:lvl>
    <w:lvl w:ilvl="1" w:tplc="6846CABE" w:tentative="1">
      <w:start w:val="1"/>
      <w:numFmt w:val="lowerLetter"/>
      <w:lvlText w:val="%2."/>
      <w:lvlJc w:val="left"/>
      <w:pPr>
        <w:ind w:left="1440" w:hanging="360"/>
      </w:pPr>
    </w:lvl>
    <w:lvl w:ilvl="2" w:tplc="59A6ADC0" w:tentative="1">
      <w:start w:val="1"/>
      <w:numFmt w:val="lowerRoman"/>
      <w:lvlText w:val="%3."/>
      <w:lvlJc w:val="right"/>
      <w:pPr>
        <w:ind w:left="2160" w:hanging="180"/>
      </w:pPr>
    </w:lvl>
    <w:lvl w:ilvl="3" w:tplc="27C41456" w:tentative="1">
      <w:start w:val="1"/>
      <w:numFmt w:val="decimal"/>
      <w:lvlText w:val="%4."/>
      <w:lvlJc w:val="left"/>
      <w:pPr>
        <w:ind w:left="2880" w:hanging="360"/>
      </w:pPr>
    </w:lvl>
    <w:lvl w:ilvl="4" w:tplc="9F400926" w:tentative="1">
      <w:start w:val="1"/>
      <w:numFmt w:val="lowerLetter"/>
      <w:lvlText w:val="%5."/>
      <w:lvlJc w:val="left"/>
      <w:pPr>
        <w:ind w:left="3600" w:hanging="360"/>
      </w:pPr>
    </w:lvl>
    <w:lvl w:ilvl="5" w:tplc="41EC6E3E" w:tentative="1">
      <w:start w:val="1"/>
      <w:numFmt w:val="lowerRoman"/>
      <w:lvlText w:val="%6."/>
      <w:lvlJc w:val="right"/>
      <w:pPr>
        <w:ind w:left="4320" w:hanging="180"/>
      </w:pPr>
    </w:lvl>
    <w:lvl w:ilvl="6" w:tplc="BDE47820" w:tentative="1">
      <w:start w:val="1"/>
      <w:numFmt w:val="decimal"/>
      <w:lvlText w:val="%7."/>
      <w:lvlJc w:val="left"/>
      <w:pPr>
        <w:ind w:left="5040" w:hanging="360"/>
      </w:pPr>
    </w:lvl>
    <w:lvl w:ilvl="7" w:tplc="E4E0FC02" w:tentative="1">
      <w:start w:val="1"/>
      <w:numFmt w:val="lowerLetter"/>
      <w:lvlText w:val="%8."/>
      <w:lvlJc w:val="left"/>
      <w:pPr>
        <w:ind w:left="5760" w:hanging="360"/>
      </w:pPr>
    </w:lvl>
    <w:lvl w:ilvl="8" w:tplc="6C36F260" w:tentative="1">
      <w:start w:val="1"/>
      <w:numFmt w:val="lowerRoman"/>
      <w:lvlText w:val="%9."/>
      <w:lvlJc w:val="right"/>
      <w:pPr>
        <w:ind w:left="6480" w:hanging="180"/>
      </w:pPr>
    </w:lvl>
  </w:abstractNum>
  <w:abstractNum w:abstractNumId="5" w15:restartNumberingAfterBreak="0">
    <w:nsid w:val="782A2670"/>
    <w:multiLevelType w:val="hybridMultilevel"/>
    <w:tmpl w:val="B56C6036"/>
    <w:lvl w:ilvl="0" w:tplc="4F640B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D6E"/>
    <w:rsid w:val="000050E6"/>
    <w:rsid w:val="00010E7F"/>
    <w:rsid w:val="0001382E"/>
    <w:rsid w:val="000149FD"/>
    <w:rsid w:val="00023004"/>
    <w:rsid w:val="00026FC5"/>
    <w:rsid w:val="000343F2"/>
    <w:rsid w:val="00044C9E"/>
    <w:rsid w:val="000531B4"/>
    <w:rsid w:val="00064A65"/>
    <w:rsid w:val="00065417"/>
    <w:rsid w:val="000740BA"/>
    <w:rsid w:val="00074A78"/>
    <w:rsid w:val="00097A3F"/>
    <w:rsid w:val="000A5426"/>
    <w:rsid w:val="000A7D69"/>
    <w:rsid w:val="000B1D97"/>
    <w:rsid w:val="000B5288"/>
    <w:rsid w:val="000B5AE1"/>
    <w:rsid w:val="000D0BD6"/>
    <w:rsid w:val="000F2D8F"/>
    <w:rsid w:val="0010171E"/>
    <w:rsid w:val="00122A47"/>
    <w:rsid w:val="001254CA"/>
    <w:rsid w:val="00137AC9"/>
    <w:rsid w:val="00143392"/>
    <w:rsid w:val="00143694"/>
    <w:rsid w:val="00162B07"/>
    <w:rsid w:val="00166916"/>
    <w:rsid w:val="00166FCA"/>
    <w:rsid w:val="0017478B"/>
    <w:rsid w:val="00181AD6"/>
    <w:rsid w:val="001920E1"/>
    <w:rsid w:val="00196238"/>
    <w:rsid w:val="001C2481"/>
    <w:rsid w:val="001C54BD"/>
    <w:rsid w:val="001C65C0"/>
    <w:rsid w:val="001D31F3"/>
    <w:rsid w:val="001D7F58"/>
    <w:rsid w:val="001E7CF0"/>
    <w:rsid w:val="0020158A"/>
    <w:rsid w:val="00202DFB"/>
    <w:rsid w:val="002040C5"/>
    <w:rsid w:val="00216C6D"/>
    <w:rsid w:val="002324E9"/>
    <w:rsid w:val="00240843"/>
    <w:rsid w:val="00242C98"/>
    <w:rsid w:val="00251B54"/>
    <w:rsid w:val="00291A7E"/>
    <w:rsid w:val="00294ED1"/>
    <w:rsid w:val="002A72A1"/>
    <w:rsid w:val="002B1439"/>
    <w:rsid w:val="002C51C0"/>
    <w:rsid w:val="002D5D3B"/>
    <w:rsid w:val="002D5FC0"/>
    <w:rsid w:val="002F09CE"/>
    <w:rsid w:val="002F71E6"/>
    <w:rsid w:val="00303661"/>
    <w:rsid w:val="00341E8F"/>
    <w:rsid w:val="003460CE"/>
    <w:rsid w:val="003461B0"/>
    <w:rsid w:val="003657FB"/>
    <w:rsid w:val="00370725"/>
    <w:rsid w:val="00376CF7"/>
    <w:rsid w:val="00376E5B"/>
    <w:rsid w:val="00383DCA"/>
    <w:rsid w:val="00394279"/>
    <w:rsid w:val="00395BC5"/>
    <w:rsid w:val="003B6254"/>
    <w:rsid w:val="003B6775"/>
    <w:rsid w:val="003C368A"/>
    <w:rsid w:val="003C46F6"/>
    <w:rsid w:val="003D0CD1"/>
    <w:rsid w:val="003E1992"/>
    <w:rsid w:val="003F2AFD"/>
    <w:rsid w:val="00404CAA"/>
    <w:rsid w:val="00420148"/>
    <w:rsid w:val="004203E7"/>
    <w:rsid w:val="00433DAD"/>
    <w:rsid w:val="0043666A"/>
    <w:rsid w:val="004429DA"/>
    <w:rsid w:val="004466A0"/>
    <w:rsid w:val="00452998"/>
    <w:rsid w:val="00482603"/>
    <w:rsid w:val="004944D5"/>
    <w:rsid w:val="00497C20"/>
    <w:rsid w:val="004B0B67"/>
    <w:rsid w:val="004B6E00"/>
    <w:rsid w:val="004C0159"/>
    <w:rsid w:val="004C60C4"/>
    <w:rsid w:val="004D4846"/>
    <w:rsid w:val="004E3E9C"/>
    <w:rsid w:val="004E416D"/>
    <w:rsid w:val="004E5A1D"/>
    <w:rsid w:val="004E74DA"/>
    <w:rsid w:val="005003A0"/>
    <w:rsid w:val="00510978"/>
    <w:rsid w:val="00523B02"/>
    <w:rsid w:val="005256C0"/>
    <w:rsid w:val="00532ACD"/>
    <w:rsid w:val="00534D20"/>
    <w:rsid w:val="00537199"/>
    <w:rsid w:val="0055244A"/>
    <w:rsid w:val="0056217C"/>
    <w:rsid w:val="00572852"/>
    <w:rsid w:val="00574B34"/>
    <w:rsid w:val="0058034F"/>
    <w:rsid w:val="005825ED"/>
    <w:rsid w:val="00582EA3"/>
    <w:rsid w:val="005966AB"/>
    <w:rsid w:val="0059785F"/>
    <w:rsid w:val="005A2632"/>
    <w:rsid w:val="005A6234"/>
    <w:rsid w:val="005B30A7"/>
    <w:rsid w:val="005C2A8B"/>
    <w:rsid w:val="005C2E05"/>
    <w:rsid w:val="005C6319"/>
    <w:rsid w:val="005C78D9"/>
    <w:rsid w:val="005C7F82"/>
    <w:rsid w:val="005D285F"/>
    <w:rsid w:val="005D534B"/>
    <w:rsid w:val="005E030E"/>
    <w:rsid w:val="005E2B87"/>
    <w:rsid w:val="005F197E"/>
    <w:rsid w:val="005F289F"/>
    <w:rsid w:val="005F5401"/>
    <w:rsid w:val="00600472"/>
    <w:rsid w:val="0060088B"/>
    <w:rsid w:val="00600CB4"/>
    <w:rsid w:val="0060613C"/>
    <w:rsid w:val="00610E8F"/>
    <w:rsid w:val="00615BB4"/>
    <w:rsid w:val="00623DF2"/>
    <w:rsid w:val="00631730"/>
    <w:rsid w:val="006453A4"/>
    <w:rsid w:val="006457F2"/>
    <w:rsid w:val="00651934"/>
    <w:rsid w:val="006568DC"/>
    <w:rsid w:val="00664357"/>
    <w:rsid w:val="00665111"/>
    <w:rsid w:val="006676D5"/>
    <w:rsid w:val="00671D14"/>
    <w:rsid w:val="006739A7"/>
    <w:rsid w:val="00681F12"/>
    <w:rsid w:val="00684B30"/>
    <w:rsid w:val="0068514E"/>
    <w:rsid w:val="00692104"/>
    <w:rsid w:val="00695B9B"/>
    <w:rsid w:val="006A1ADB"/>
    <w:rsid w:val="006A4F8B"/>
    <w:rsid w:val="006A6091"/>
    <w:rsid w:val="006B60F9"/>
    <w:rsid w:val="006C0BDC"/>
    <w:rsid w:val="006C4B76"/>
    <w:rsid w:val="006D475A"/>
    <w:rsid w:val="006E083B"/>
    <w:rsid w:val="006E5D5F"/>
    <w:rsid w:val="006E5FE2"/>
    <w:rsid w:val="006E6314"/>
    <w:rsid w:val="006F118F"/>
    <w:rsid w:val="007175A2"/>
    <w:rsid w:val="00721036"/>
    <w:rsid w:val="00725634"/>
    <w:rsid w:val="00746861"/>
    <w:rsid w:val="00746F4F"/>
    <w:rsid w:val="00750EE3"/>
    <w:rsid w:val="00755557"/>
    <w:rsid w:val="00762E50"/>
    <w:rsid w:val="00774A4B"/>
    <w:rsid w:val="00775F74"/>
    <w:rsid w:val="00777358"/>
    <w:rsid w:val="00787DA8"/>
    <w:rsid w:val="00790B65"/>
    <w:rsid w:val="007947CC"/>
    <w:rsid w:val="00796BFD"/>
    <w:rsid w:val="007A0252"/>
    <w:rsid w:val="007A11B6"/>
    <w:rsid w:val="007B5DBD"/>
    <w:rsid w:val="007C1440"/>
    <w:rsid w:val="007C4838"/>
    <w:rsid w:val="007C63F0"/>
    <w:rsid w:val="007E6756"/>
    <w:rsid w:val="007F19CB"/>
    <w:rsid w:val="007F7F31"/>
    <w:rsid w:val="0080189A"/>
    <w:rsid w:val="00805E0A"/>
    <w:rsid w:val="0081152C"/>
    <w:rsid w:val="00812AFA"/>
    <w:rsid w:val="00824E76"/>
    <w:rsid w:val="00837BBE"/>
    <w:rsid w:val="008467C5"/>
    <w:rsid w:val="008566E2"/>
    <w:rsid w:val="00862730"/>
    <w:rsid w:val="0086399E"/>
    <w:rsid w:val="008644A0"/>
    <w:rsid w:val="00864D00"/>
    <w:rsid w:val="00866D67"/>
    <w:rsid w:val="008678E7"/>
    <w:rsid w:val="00871391"/>
    <w:rsid w:val="008769BC"/>
    <w:rsid w:val="00887470"/>
    <w:rsid w:val="008A7539"/>
    <w:rsid w:val="008B1782"/>
    <w:rsid w:val="008B5A9F"/>
    <w:rsid w:val="008C0C2F"/>
    <w:rsid w:val="008C7A3B"/>
    <w:rsid w:val="008D26AD"/>
    <w:rsid w:val="008D5CC2"/>
    <w:rsid w:val="008E4CCD"/>
    <w:rsid w:val="008E59E5"/>
    <w:rsid w:val="008E7807"/>
    <w:rsid w:val="008F0423"/>
    <w:rsid w:val="00900023"/>
    <w:rsid w:val="00907025"/>
    <w:rsid w:val="009079D9"/>
    <w:rsid w:val="00910156"/>
    <w:rsid w:val="009172AE"/>
    <w:rsid w:val="009250D4"/>
    <w:rsid w:val="00932D89"/>
    <w:rsid w:val="00947B4D"/>
    <w:rsid w:val="00966ED1"/>
    <w:rsid w:val="0097781C"/>
    <w:rsid w:val="00980D1E"/>
    <w:rsid w:val="0098390C"/>
    <w:rsid w:val="00992456"/>
    <w:rsid w:val="009A7A12"/>
    <w:rsid w:val="009C5A63"/>
    <w:rsid w:val="009D1238"/>
    <w:rsid w:val="009F1E4B"/>
    <w:rsid w:val="009F3EFB"/>
    <w:rsid w:val="00A02F96"/>
    <w:rsid w:val="00A16CE2"/>
    <w:rsid w:val="00A442F3"/>
    <w:rsid w:val="00A6794B"/>
    <w:rsid w:val="00A75F12"/>
    <w:rsid w:val="00A816A6"/>
    <w:rsid w:val="00A81C8B"/>
    <w:rsid w:val="00A94F3A"/>
    <w:rsid w:val="00A955E2"/>
    <w:rsid w:val="00A97155"/>
    <w:rsid w:val="00AB0AC9"/>
    <w:rsid w:val="00AC23DE"/>
    <w:rsid w:val="00AD28A5"/>
    <w:rsid w:val="00AF5AB5"/>
    <w:rsid w:val="00B0393B"/>
    <w:rsid w:val="00B12F17"/>
    <w:rsid w:val="00B1583A"/>
    <w:rsid w:val="00B249E8"/>
    <w:rsid w:val="00B30445"/>
    <w:rsid w:val="00B30D1A"/>
    <w:rsid w:val="00B328F7"/>
    <w:rsid w:val="00B53BB9"/>
    <w:rsid w:val="00B57ACD"/>
    <w:rsid w:val="00B60DB3"/>
    <w:rsid w:val="00B6301B"/>
    <w:rsid w:val="00B77A0F"/>
    <w:rsid w:val="00B81177"/>
    <w:rsid w:val="00B83E78"/>
    <w:rsid w:val="00B9584F"/>
    <w:rsid w:val="00BA506B"/>
    <w:rsid w:val="00BA6B1A"/>
    <w:rsid w:val="00BB487A"/>
    <w:rsid w:val="00BB568A"/>
    <w:rsid w:val="00BC2DF6"/>
    <w:rsid w:val="00BC4543"/>
    <w:rsid w:val="00BC4DF0"/>
    <w:rsid w:val="00BD688C"/>
    <w:rsid w:val="00BE301F"/>
    <w:rsid w:val="00C00364"/>
    <w:rsid w:val="00C00A8E"/>
    <w:rsid w:val="00C054B2"/>
    <w:rsid w:val="00C1655D"/>
    <w:rsid w:val="00C232D2"/>
    <w:rsid w:val="00C27AF9"/>
    <w:rsid w:val="00C31E7D"/>
    <w:rsid w:val="00C406ED"/>
    <w:rsid w:val="00C42BB9"/>
    <w:rsid w:val="00C44DE9"/>
    <w:rsid w:val="00C53AD0"/>
    <w:rsid w:val="00C72285"/>
    <w:rsid w:val="00C903DE"/>
    <w:rsid w:val="00C917FC"/>
    <w:rsid w:val="00C93126"/>
    <w:rsid w:val="00CA0AEB"/>
    <w:rsid w:val="00CA30A6"/>
    <w:rsid w:val="00CA7A60"/>
    <w:rsid w:val="00CB6776"/>
    <w:rsid w:val="00CC2862"/>
    <w:rsid w:val="00CD0F88"/>
    <w:rsid w:val="00CE04CC"/>
    <w:rsid w:val="00CE0B90"/>
    <w:rsid w:val="00CE599E"/>
    <w:rsid w:val="00CF0E11"/>
    <w:rsid w:val="00CF14BD"/>
    <w:rsid w:val="00CF3B19"/>
    <w:rsid w:val="00D1431D"/>
    <w:rsid w:val="00D14B43"/>
    <w:rsid w:val="00D344AD"/>
    <w:rsid w:val="00D34E8D"/>
    <w:rsid w:val="00D429DF"/>
    <w:rsid w:val="00D46149"/>
    <w:rsid w:val="00D4651B"/>
    <w:rsid w:val="00D53187"/>
    <w:rsid w:val="00D57129"/>
    <w:rsid w:val="00D61E73"/>
    <w:rsid w:val="00D65840"/>
    <w:rsid w:val="00D76D68"/>
    <w:rsid w:val="00D81E23"/>
    <w:rsid w:val="00D84F1B"/>
    <w:rsid w:val="00D92529"/>
    <w:rsid w:val="00D962ED"/>
    <w:rsid w:val="00DA4BAA"/>
    <w:rsid w:val="00DC25B2"/>
    <w:rsid w:val="00DD3A2A"/>
    <w:rsid w:val="00DF115E"/>
    <w:rsid w:val="00DF15EC"/>
    <w:rsid w:val="00E10074"/>
    <w:rsid w:val="00E25C04"/>
    <w:rsid w:val="00E36A1B"/>
    <w:rsid w:val="00E43197"/>
    <w:rsid w:val="00E555E7"/>
    <w:rsid w:val="00E6461F"/>
    <w:rsid w:val="00E826B4"/>
    <w:rsid w:val="00E847B7"/>
    <w:rsid w:val="00E94494"/>
    <w:rsid w:val="00E95F9A"/>
    <w:rsid w:val="00EA363C"/>
    <w:rsid w:val="00EA43C2"/>
    <w:rsid w:val="00EA441A"/>
    <w:rsid w:val="00EA4683"/>
    <w:rsid w:val="00EA7694"/>
    <w:rsid w:val="00EB0545"/>
    <w:rsid w:val="00EB16AA"/>
    <w:rsid w:val="00EC7F10"/>
    <w:rsid w:val="00EF18F1"/>
    <w:rsid w:val="00EF258D"/>
    <w:rsid w:val="00F00993"/>
    <w:rsid w:val="00F04334"/>
    <w:rsid w:val="00F0572A"/>
    <w:rsid w:val="00F12337"/>
    <w:rsid w:val="00F14001"/>
    <w:rsid w:val="00F16D93"/>
    <w:rsid w:val="00F23BB8"/>
    <w:rsid w:val="00F26F05"/>
    <w:rsid w:val="00F2734A"/>
    <w:rsid w:val="00F416E7"/>
    <w:rsid w:val="00F43C28"/>
    <w:rsid w:val="00F444FC"/>
    <w:rsid w:val="00F54E5F"/>
    <w:rsid w:val="00F62C80"/>
    <w:rsid w:val="00F6467D"/>
    <w:rsid w:val="00F749DB"/>
    <w:rsid w:val="00F77E25"/>
    <w:rsid w:val="00F801B9"/>
    <w:rsid w:val="00F844B6"/>
    <w:rsid w:val="00F85B78"/>
    <w:rsid w:val="00F870C8"/>
    <w:rsid w:val="00F875E9"/>
    <w:rsid w:val="00F900BC"/>
    <w:rsid w:val="00F93D8F"/>
    <w:rsid w:val="00FA08B2"/>
    <w:rsid w:val="00FA2CC5"/>
    <w:rsid w:val="00FA63F1"/>
    <w:rsid w:val="00FB16E8"/>
    <w:rsid w:val="00FB47BE"/>
    <w:rsid w:val="00FD34BC"/>
    <w:rsid w:val="00FD3805"/>
    <w:rsid w:val="00FD5905"/>
    <w:rsid w:val="00FF0B30"/>
    <w:rsid w:val="00FF23A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F779"/>
  <w15:docId w15:val="{A0C88E7E-495A-41BE-9859-30111256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styleId="BodyText2">
    <w:name w:val="Body Text 2"/>
    <w:basedOn w:val="Normal"/>
    <w:link w:val="BodyText2Char"/>
    <w:rsid w:val="00FA2CC5"/>
    <w:pPr>
      <w:jc w:val="center"/>
    </w:pPr>
    <w:rPr>
      <w:b/>
      <w:bCs/>
      <w:sz w:val="28"/>
      <w:lang w:eastAsia="en-US"/>
    </w:rPr>
  </w:style>
  <w:style w:type="character" w:customStyle="1" w:styleId="BodyText2Char">
    <w:name w:val="Body Text 2 Char"/>
    <w:basedOn w:val="DefaultParagraphFont"/>
    <w:link w:val="BodyText2"/>
    <w:rsid w:val="00FA2CC5"/>
    <w:rPr>
      <w:rFonts w:ascii="Times New Roman" w:eastAsia="Times New Roman" w:hAnsi="Times New Roman"/>
      <w:b/>
      <w:bCs/>
      <w:sz w:val="28"/>
      <w:szCs w:val="24"/>
      <w:lang w:eastAsia="en-US"/>
    </w:rPr>
  </w:style>
  <w:style w:type="paragraph" w:customStyle="1" w:styleId="tvhtml">
    <w:name w:val="tv_html"/>
    <w:basedOn w:val="Normal"/>
    <w:rsid w:val="00582EA3"/>
    <w:pPr>
      <w:spacing w:before="100" w:beforeAutospacing="1" w:after="100" w:afterAutospacing="1"/>
    </w:pPr>
  </w:style>
  <w:style w:type="table" w:styleId="TableGrid">
    <w:name w:val="Table Grid"/>
    <w:basedOn w:val="TableNormal"/>
    <w:uiPriority w:val="59"/>
    <w:rsid w:val="008E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0AA9-0F4B-44AA-9EF7-D66F2CE2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1343</Words>
  <Characters>766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2013.gada 5.novembra noteikumos Nr.1268 „Ārstniecības riska fonda darbības noteikumi”"</vt:lpstr>
    </vt:vector>
  </TitlesOfParts>
  <Company>Veselības ministrija</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2013.gada 5.novembra noteikumos Nr.1268 „Ārstniecības riska fonda darbības noteikumi”"</dc:title>
  <dc:subject>Noteikumu projekts</dc:subject>
  <dc:creator>Dace Roga</dc:creator>
  <dc:description>67876093, dace.roga@vm.gov.lv</dc:description>
  <cp:lastModifiedBy>Dace Roga</cp:lastModifiedBy>
  <cp:revision>5</cp:revision>
  <cp:lastPrinted>2017-09-21T06:23:00Z</cp:lastPrinted>
  <dcterms:created xsi:type="dcterms:W3CDTF">2019-11-13T13:31:00Z</dcterms:created>
  <dcterms:modified xsi:type="dcterms:W3CDTF">2019-11-20T12:30:00Z</dcterms:modified>
</cp:coreProperties>
</file>