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F39D" w14:textId="77777777" w:rsidR="00894C55" w:rsidRPr="00BB1EA1" w:rsidRDefault="00BB1EA1"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BB1EA1">
        <w:rPr>
          <w:rFonts w:ascii="Times New Roman" w:eastAsia="Times New Roman" w:hAnsi="Times New Roman" w:cs="Times New Roman"/>
          <w:b/>
          <w:bCs/>
          <w:color w:val="414142"/>
          <w:sz w:val="28"/>
          <w:szCs w:val="24"/>
          <w:lang w:eastAsia="lv-LV"/>
        </w:rPr>
        <w:t xml:space="preserve">Ministru kabineta noteikumu projekta "Elektronisko smēķēšanas ierīču </w:t>
      </w:r>
      <w:proofErr w:type="spellStart"/>
      <w:r w:rsidRPr="00BB1EA1">
        <w:rPr>
          <w:rFonts w:ascii="Times New Roman" w:eastAsia="Times New Roman" w:hAnsi="Times New Roman" w:cs="Times New Roman"/>
          <w:b/>
          <w:bCs/>
          <w:color w:val="414142"/>
          <w:sz w:val="28"/>
          <w:szCs w:val="24"/>
          <w:lang w:eastAsia="lv-LV"/>
        </w:rPr>
        <w:t>uzpildes</w:t>
      </w:r>
      <w:proofErr w:type="spellEnd"/>
      <w:r w:rsidRPr="00BB1EA1">
        <w:rPr>
          <w:rFonts w:ascii="Times New Roman" w:eastAsia="Times New Roman" w:hAnsi="Times New Roman" w:cs="Times New Roman"/>
          <w:b/>
          <w:bCs/>
          <w:color w:val="414142"/>
          <w:sz w:val="28"/>
          <w:szCs w:val="24"/>
          <w:lang w:eastAsia="lv-LV"/>
        </w:rPr>
        <w:t xml:space="preserve"> mehānisma tehniskie standarti" sākotnējās ietekmes novērtējuma ziņojums </w:t>
      </w:r>
      <w:r w:rsidR="00894C55" w:rsidRPr="00BB1EA1">
        <w:rPr>
          <w:rFonts w:ascii="Times New Roman" w:eastAsia="Times New Roman" w:hAnsi="Times New Roman" w:cs="Times New Roman"/>
          <w:b/>
          <w:bCs/>
          <w:color w:val="414142"/>
          <w:sz w:val="28"/>
          <w:szCs w:val="24"/>
          <w:lang w:eastAsia="lv-LV"/>
        </w:rPr>
        <w:t>(anotācija)</w:t>
      </w:r>
    </w:p>
    <w:p w14:paraId="27468EA0" w14:textId="77777777" w:rsidR="00E5323B" w:rsidRPr="00BB1EA1"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E5323B" w:rsidRPr="00BB1EA1" w14:paraId="4BAD569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DA59A1" w14:textId="77777777" w:rsidR="00655F2C" w:rsidRPr="00BB1EA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BB1EA1">
              <w:rPr>
                <w:rFonts w:ascii="Times New Roman" w:eastAsia="Times New Roman" w:hAnsi="Times New Roman" w:cs="Times New Roman"/>
                <w:b/>
                <w:bCs/>
                <w:iCs/>
                <w:color w:val="414142"/>
                <w:sz w:val="24"/>
                <w:szCs w:val="24"/>
                <w:lang w:eastAsia="lv-LV"/>
              </w:rPr>
              <w:t>Tiesību akta projekta anotācijas kopsavilkums</w:t>
            </w:r>
          </w:p>
        </w:tc>
      </w:tr>
      <w:tr w:rsidR="00BB1EA1" w:rsidRPr="00BB1EA1" w14:paraId="1B2E791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3DFEEA4"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0D2F938" w14:textId="77777777" w:rsidR="00E5323B" w:rsidRPr="00BB1EA1" w:rsidRDefault="00BB1EA1" w:rsidP="005D5594">
            <w:pPr>
              <w:spacing w:after="0" w:line="240" w:lineRule="auto"/>
              <w:jc w:val="both"/>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Ministru kabineta noteikumu projekta "Elektronisko smēķēšanas ierīču </w:t>
            </w:r>
            <w:proofErr w:type="spellStart"/>
            <w:r w:rsidRPr="00BB1EA1">
              <w:rPr>
                <w:rFonts w:ascii="Times New Roman" w:eastAsia="Times New Roman" w:hAnsi="Times New Roman" w:cs="Times New Roman"/>
                <w:iCs/>
                <w:sz w:val="24"/>
                <w:szCs w:val="24"/>
                <w:lang w:eastAsia="lv-LV"/>
              </w:rPr>
              <w:t>uzpildes</w:t>
            </w:r>
            <w:proofErr w:type="spellEnd"/>
            <w:r w:rsidRPr="00BB1EA1">
              <w:rPr>
                <w:rFonts w:ascii="Times New Roman" w:eastAsia="Times New Roman" w:hAnsi="Times New Roman" w:cs="Times New Roman"/>
                <w:iCs/>
                <w:sz w:val="24"/>
                <w:szCs w:val="24"/>
                <w:lang w:eastAsia="lv-LV"/>
              </w:rPr>
              <w:t xml:space="preserve"> mehānisma tehniskie standarti" (turpmāk – noteikumu projekts) nepieciešamību nosaka Tabakas izstrādājumu, augu smēķēšanas produktu, elektronisko smēķēšanas ierīču un to šķidrumu aprites likuma 3.panta piektās daļas 7.punkts. Projekts paredz noteikt vienotus </w:t>
            </w:r>
            <w:proofErr w:type="spellStart"/>
            <w:r w:rsidRPr="00BB1EA1">
              <w:rPr>
                <w:rFonts w:ascii="Times New Roman" w:eastAsia="Times New Roman" w:hAnsi="Times New Roman" w:cs="Times New Roman"/>
                <w:iCs/>
                <w:sz w:val="24"/>
                <w:szCs w:val="24"/>
                <w:lang w:eastAsia="lv-LV"/>
              </w:rPr>
              <w:t>uzpildes</w:t>
            </w:r>
            <w:proofErr w:type="spellEnd"/>
            <w:r w:rsidRPr="00BB1EA1">
              <w:rPr>
                <w:rFonts w:ascii="Times New Roman" w:eastAsia="Times New Roman" w:hAnsi="Times New Roman" w:cs="Times New Roman"/>
                <w:iCs/>
                <w:sz w:val="24"/>
                <w:szCs w:val="24"/>
                <w:lang w:eastAsia="lv-LV"/>
              </w:rPr>
              <w:t xml:space="preserve"> mehānisma tehniskos standartus visām elektroniskās smēķēšanas ierīcēm – gan n</w:t>
            </w:r>
            <w:r>
              <w:rPr>
                <w:rFonts w:ascii="Times New Roman" w:eastAsia="Times New Roman" w:hAnsi="Times New Roman" w:cs="Times New Roman"/>
                <w:iCs/>
                <w:sz w:val="24"/>
                <w:szCs w:val="24"/>
                <w:lang w:eastAsia="lv-LV"/>
              </w:rPr>
              <w:t>i</w:t>
            </w:r>
            <w:r w:rsidRPr="00BB1EA1">
              <w:rPr>
                <w:rFonts w:ascii="Times New Roman" w:eastAsia="Times New Roman" w:hAnsi="Times New Roman" w:cs="Times New Roman"/>
                <w:iCs/>
                <w:sz w:val="24"/>
                <w:szCs w:val="24"/>
                <w:lang w:eastAsia="lv-LV"/>
              </w:rPr>
              <w:t>kotīnu saturošajām, gan n</w:t>
            </w:r>
            <w:r>
              <w:rPr>
                <w:rFonts w:ascii="Times New Roman" w:eastAsia="Times New Roman" w:hAnsi="Times New Roman" w:cs="Times New Roman"/>
                <w:iCs/>
                <w:sz w:val="24"/>
                <w:szCs w:val="24"/>
                <w:lang w:eastAsia="lv-LV"/>
              </w:rPr>
              <w:t>i</w:t>
            </w:r>
            <w:r w:rsidRPr="00BB1EA1">
              <w:rPr>
                <w:rFonts w:ascii="Times New Roman" w:eastAsia="Times New Roman" w:hAnsi="Times New Roman" w:cs="Times New Roman"/>
                <w:iCs/>
                <w:sz w:val="24"/>
                <w:szCs w:val="24"/>
                <w:lang w:eastAsia="lv-LV"/>
              </w:rPr>
              <w:t xml:space="preserve">kotīnu nesaturošajām. </w:t>
            </w:r>
          </w:p>
          <w:p w14:paraId="48AFCBE9" w14:textId="46615272" w:rsidR="00BB1EA1" w:rsidRPr="00BB1EA1" w:rsidRDefault="00BB1EA1" w:rsidP="00BB1EA1">
            <w:pPr>
              <w:spacing w:after="0" w:line="240" w:lineRule="auto"/>
              <w:rPr>
                <w:rFonts w:ascii="Times New Roman" w:eastAsia="Times New Roman" w:hAnsi="Times New Roman" w:cs="Times New Roman"/>
                <w:iCs/>
                <w:sz w:val="24"/>
                <w:szCs w:val="24"/>
                <w:lang w:eastAsia="lv-LV"/>
              </w:rPr>
            </w:pPr>
          </w:p>
        </w:tc>
      </w:tr>
    </w:tbl>
    <w:p w14:paraId="60E76FB1"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B1EA1" w:rsidRPr="00BB1EA1" w14:paraId="199320D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B4D66F" w14:textId="77777777" w:rsidR="00655F2C" w:rsidRPr="00BB1EA1" w:rsidRDefault="00E5323B" w:rsidP="00E5323B">
            <w:pPr>
              <w:spacing w:after="0" w:line="240" w:lineRule="auto"/>
              <w:rPr>
                <w:rFonts w:ascii="Times New Roman" w:eastAsia="Times New Roman" w:hAnsi="Times New Roman" w:cs="Times New Roman"/>
                <w:b/>
                <w:bCs/>
                <w:iCs/>
                <w:sz w:val="24"/>
                <w:szCs w:val="24"/>
                <w:lang w:eastAsia="lv-LV"/>
              </w:rPr>
            </w:pPr>
            <w:r w:rsidRPr="00BB1EA1">
              <w:rPr>
                <w:rFonts w:ascii="Times New Roman" w:eastAsia="Times New Roman" w:hAnsi="Times New Roman" w:cs="Times New Roman"/>
                <w:b/>
                <w:bCs/>
                <w:iCs/>
                <w:sz w:val="24"/>
                <w:szCs w:val="24"/>
                <w:lang w:eastAsia="lv-LV"/>
              </w:rPr>
              <w:t>I. Tiesību akta projekta izstrādes nepieciešamība</w:t>
            </w:r>
          </w:p>
        </w:tc>
      </w:tr>
      <w:tr w:rsidR="00BB1EA1" w:rsidRPr="00BB1EA1" w14:paraId="47D15644" w14:textId="77777777" w:rsidTr="00BB1EA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5F9AA4"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ABC6ACF"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14:paraId="695A49E2" w14:textId="77777777" w:rsidR="00E5323B" w:rsidRPr="00BB1EA1" w:rsidRDefault="00BB1EA1"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Tabakas izstrādājumu, augu smēķēšanas produktu, elektronisko smēķēšanas ierīču un to šķidrumu aprites likuma 3.panta piektās daļas 7.punkts.</w:t>
            </w:r>
          </w:p>
        </w:tc>
      </w:tr>
      <w:tr w:rsidR="00BB1EA1" w:rsidRPr="00BB1EA1" w14:paraId="3ABF8665" w14:textId="77777777" w:rsidTr="00BB1EA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E74F83" w14:textId="77777777" w:rsidR="00BB1EA1" w:rsidRPr="00BB1EA1" w:rsidRDefault="00BB1EA1" w:rsidP="00BB1EA1">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8E22223" w14:textId="77777777" w:rsidR="00BB1EA1" w:rsidRPr="00BB1EA1" w:rsidRDefault="00BB1EA1" w:rsidP="00BB1EA1">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961" w:type="pct"/>
            <w:tcBorders>
              <w:top w:val="outset" w:sz="6" w:space="0" w:color="auto"/>
              <w:left w:val="outset" w:sz="6" w:space="0" w:color="auto"/>
              <w:bottom w:val="outset" w:sz="6" w:space="0" w:color="auto"/>
              <w:right w:val="outset" w:sz="6" w:space="0" w:color="auto"/>
            </w:tcBorders>
            <w:hideMark/>
          </w:tcPr>
          <w:p w14:paraId="164498D8" w14:textId="77777777" w:rsidR="00BB1EA1" w:rsidRPr="00BB1EA1" w:rsidRDefault="00BB1EA1" w:rsidP="00BB1EA1">
            <w:pPr>
              <w:pStyle w:val="NoSpacing"/>
              <w:jc w:val="both"/>
              <w:rPr>
                <w:lang w:val="lv-LV"/>
              </w:rPr>
            </w:pPr>
            <w:r w:rsidRPr="00BB1EA1">
              <w:rPr>
                <w:lang w:val="lv-LV"/>
              </w:rPr>
              <w:t>2014.gada 19.maijā stājās spēkā Eiropas Parlamenta un Padomes 2014.gada 3.aprīļā direktīva 2014/40/ES</w:t>
            </w:r>
            <w:r w:rsidRPr="00BB1EA1">
              <w:rPr>
                <w:i/>
                <w:lang w:val="lv-LV"/>
              </w:rPr>
              <w:t xml:space="preserve"> par dalībvalstu normatīvo un administratīvo aktu tuvināšanu attiecībā uz tabakas un saistīto izstrādājumu ražošanu, noformēšanu un pārdošanu </w:t>
            </w:r>
            <w:r w:rsidRPr="00BB1EA1">
              <w:rPr>
                <w:lang w:val="lv-LV"/>
              </w:rPr>
              <w:t xml:space="preserve">(turpmāk- Direktīva 2014/40/ES). Saskaņā ar Direktīvas 2014/40 ES 29.panta 1.punktu, nacionālā līmenī tiesību aktiem, ar kuriem tiek pārņemtas Direktīvas 2014/40/ES prasības, jāstājas spēkā līdz 2016.gada 20.maijam. </w:t>
            </w:r>
          </w:p>
          <w:p w14:paraId="60A86152" w14:textId="77777777" w:rsidR="00BB1EA1" w:rsidRPr="005D5594" w:rsidRDefault="00BB1EA1" w:rsidP="00BB1EA1">
            <w:pPr>
              <w:pStyle w:val="NoSpacing"/>
              <w:jc w:val="both"/>
              <w:rPr>
                <w:lang w:val="lv-LV"/>
              </w:rPr>
            </w:pPr>
            <w:r w:rsidRPr="00BB1EA1">
              <w:rPr>
                <w:lang w:val="lv-LV"/>
              </w:rPr>
              <w:t xml:space="preserve">Direktīvas 2014/40/ES 20. panta 3. punkta g) apakšpunktā noteikts, ka elektroniskajām cigaretēm un to </w:t>
            </w:r>
            <w:proofErr w:type="spellStart"/>
            <w:r w:rsidRPr="00BB1EA1">
              <w:rPr>
                <w:lang w:val="lv-LV"/>
              </w:rPr>
              <w:t>uzpildes</w:t>
            </w:r>
            <w:proofErr w:type="spellEnd"/>
            <w:r w:rsidRPr="00BB1EA1">
              <w:rPr>
                <w:lang w:val="lv-LV"/>
              </w:rPr>
              <w:t xml:space="preserve"> flakoniem ir mehānisms, kurš nodrošina uzpildi bez noplūdes, savukārt, atbilstoši Direktīvas 2014/</w:t>
            </w:r>
            <w:bookmarkStart w:id="0" w:name="_GoBack"/>
            <w:r w:rsidRPr="005D5594">
              <w:rPr>
                <w:lang w:val="lv-LV"/>
              </w:rPr>
              <w:t>40/ES 20.panta 13.punktam, tehnisk</w:t>
            </w:r>
            <w:r w:rsidR="00E72558" w:rsidRPr="005D5594">
              <w:rPr>
                <w:lang w:val="lv-LV"/>
              </w:rPr>
              <w:t>ie</w:t>
            </w:r>
            <w:r w:rsidRPr="005D5594">
              <w:rPr>
                <w:lang w:val="lv-LV"/>
              </w:rPr>
              <w:t xml:space="preserve"> standart</w:t>
            </w:r>
            <w:r w:rsidR="00E72558" w:rsidRPr="005D5594">
              <w:rPr>
                <w:lang w:val="lv-LV"/>
              </w:rPr>
              <w:t>i</w:t>
            </w:r>
            <w:r w:rsidRPr="005D5594">
              <w:rPr>
                <w:lang w:val="lv-LV"/>
              </w:rPr>
              <w:t xml:space="preserve"> elektronisko cigarešu </w:t>
            </w:r>
            <w:proofErr w:type="spellStart"/>
            <w:r w:rsidRPr="005D5594">
              <w:rPr>
                <w:lang w:val="lv-LV"/>
              </w:rPr>
              <w:t>uzpildes</w:t>
            </w:r>
            <w:proofErr w:type="spellEnd"/>
            <w:r w:rsidRPr="005D5594">
              <w:rPr>
                <w:lang w:val="lv-LV"/>
              </w:rPr>
              <w:t xml:space="preserve"> mehānismam no</w:t>
            </w:r>
            <w:r w:rsidR="00E72558" w:rsidRPr="005D5594">
              <w:rPr>
                <w:lang w:val="lv-LV"/>
              </w:rPr>
              <w:t>teikti 2016.gada 14.aprīļa</w:t>
            </w:r>
            <w:r w:rsidRPr="005D5594">
              <w:rPr>
                <w:lang w:val="lv-LV"/>
              </w:rPr>
              <w:t xml:space="preserve"> Eiropas Komisija īstenošanas </w:t>
            </w:r>
            <w:r w:rsidR="00E72558" w:rsidRPr="005D5594">
              <w:rPr>
                <w:lang w:val="lv-LV"/>
              </w:rPr>
              <w:t>lēmumā 2016/586</w:t>
            </w:r>
            <w:r w:rsidRPr="005D5594">
              <w:rPr>
                <w:lang w:val="lv-LV"/>
              </w:rPr>
              <w:t xml:space="preserve">. </w:t>
            </w:r>
          </w:p>
          <w:p w14:paraId="36AA723D" w14:textId="77777777" w:rsidR="00BB1EA1" w:rsidRDefault="00BB1EA1" w:rsidP="00BB1EA1">
            <w:pPr>
              <w:pStyle w:val="NoSpacing"/>
              <w:jc w:val="both"/>
              <w:rPr>
                <w:lang w:val="lv-LV"/>
              </w:rPr>
            </w:pPr>
            <w:r w:rsidRPr="005D5594">
              <w:rPr>
                <w:lang w:val="lv-LV"/>
              </w:rPr>
              <w:t>Savukārt Tabakas izstrādājumu, augu smēķēšanas produktu, elektronisko smēķēšanas ierīču un to šķidrumu aprites likuma (turpmāk – Tabakas likums), 3.panta piektās</w:t>
            </w:r>
            <w:r w:rsidRPr="00BB1EA1">
              <w:rPr>
                <w:lang w:val="lv-LV"/>
              </w:rPr>
              <w:t xml:space="preserve"> </w:t>
            </w:r>
            <w:bookmarkEnd w:id="0"/>
            <w:r w:rsidRPr="00BB1EA1">
              <w:rPr>
                <w:lang w:val="lv-LV"/>
              </w:rPr>
              <w:t>daļas 7.punktā</w:t>
            </w:r>
            <w:r w:rsidR="00097F74">
              <w:rPr>
                <w:lang w:val="lv-LV"/>
              </w:rPr>
              <w:t xml:space="preserve"> </w:t>
            </w:r>
            <w:r w:rsidRPr="00BB1EA1">
              <w:rPr>
                <w:lang w:val="lv-LV"/>
              </w:rPr>
              <w:t xml:space="preserve">tika noteikts, ka </w:t>
            </w:r>
            <w:proofErr w:type="spellStart"/>
            <w:r w:rsidRPr="00BB1EA1">
              <w:rPr>
                <w:lang w:val="lv-LV"/>
              </w:rPr>
              <w:t>uzpildes</w:t>
            </w:r>
            <w:proofErr w:type="spellEnd"/>
            <w:r w:rsidRPr="00BB1EA1">
              <w:rPr>
                <w:lang w:val="lv-LV"/>
              </w:rPr>
              <w:t xml:space="preserve"> mehānisma tehniskos standartus nosaka Ministru kabinets. Uz šī pamata tika izdoti šobrīd spēkā esošie 2016.gada 14.jūnija Ministru kabineta noteikumi Nr. 372 “Elektronisko cigarešu </w:t>
            </w:r>
            <w:proofErr w:type="spellStart"/>
            <w:r w:rsidRPr="00BB1EA1">
              <w:rPr>
                <w:lang w:val="lv-LV"/>
              </w:rPr>
              <w:t>uzpildes</w:t>
            </w:r>
            <w:proofErr w:type="spellEnd"/>
            <w:r w:rsidRPr="00BB1EA1">
              <w:rPr>
                <w:lang w:val="lv-LV"/>
              </w:rPr>
              <w:t xml:space="preserve"> mehānisma tehniskie standarti”. </w:t>
            </w:r>
          </w:p>
          <w:p w14:paraId="43ED53C5" w14:textId="77777777" w:rsidR="00BB1EA1" w:rsidRPr="00BB1EA1" w:rsidRDefault="00BB1EA1" w:rsidP="00BB1EA1">
            <w:pPr>
              <w:pStyle w:val="NoSpacing"/>
              <w:jc w:val="both"/>
              <w:rPr>
                <w:lang w:val="lv-LV"/>
              </w:rPr>
            </w:pPr>
            <w:r w:rsidRPr="00BB1EA1">
              <w:rPr>
                <w:lang w:val="lv-LV"/>
              </w:rPr>
              <w:lastRenderedPageBreak/>
              <w:t xml:space="preserve">2019.gada 4.aprīli tika pieņemti grozījumi Tabakas likumā, kas paredz noteikt vienotas prasības visām elektroniskajām smēķēšanas ierīcēm – gan </w:t>
            </w:r>
            <w:r w:rsidR="00ED6456" w:rsidRPr="00ED6456">
              <w:rPr>
                <w:lang w:val="lv-LV"/>
              </w:rPr>
              <w:t>arī uz elektroniskās smēķēšanas ierīcēm, kas pildītas ar nikotīnu saturošu šķidrumu</w:t>
            </w:r>
            <w:r w:rsidR="00ED6456">
              <w:rPr>
                <w:lang w:val="lv-LV"/>
              </w:rPr>
              <w:t xml:space="preserve"> (elektroniskās cigaretes)</w:t>
            </w:r>
            <w:r w:rsidRPr="00BB1EA1">
              <w:rPr>
                <w:lang w:val="lv-LV"/>
              </w:rPr>
              <w:t xml:space="preserve">, gan </w:t>
            </w:r>
            <w:r w:rsidR="00ED6456" w:rsidRPr="00ED6456">
              <w:rPr>
                <w:lang w:val="lv-LV"/>
              </w:rPr>
              <w:t>uz elektroniskās smēķēšanas ierīcēm, kas pildītas ar nikotīnu nesaturošu šķidrumu</w:t>
            </w:r>
            <w:r w:rsidRPr="00BB1EA1">
              <w:rPr>
                <w:lang w:val="lv-LV"/>
              </w:rPr>
              <w:t>.</w:t>
            </w:r>
          </w:p>
          <w:p w14:paraId="02B37C98" w14:textId="77777777" w:rsidR="00BB1EA1" w:rsidRPr="00BB1EA1" w:rsidRDefault="00BB1EA1" w:rsidP="00BB1EA1">
            <w:pPr>
              <w:pStyle w:val="NoSpacing"/>
              <w:jc w:val="both"/>
              <w:rPr>
                <w:sz w:val="28"/>
                <w:szCs w:val="28"/>
                <w:lang w:val="lv-LV"/>
              </w:rPr>
            </w:pPr>
            <w:r w:rsidRPr="00BB1EA1">
              <w:rPr>
                <w:lang w:val="lv-LV"/>
              </w:rPr>
              <w:t>Ņemot vērā, ka pēdējos gados pieaug elektronisko smēķēšanas ierīču lietotāju skaits, īpaši gados jaunu iedzīvotāju vidū, lai nodrošinātu visām elektroniskajām smēķēšanas ierīcēm vienotas drošuma prasības tika izstrādāts noteikumu projekts</w:t>
            </w:r>
            <w:r w:rsidR="001E3EE4">
              <w:rPr>
                <w:lang w:val="lv-LV"/>
              </w:rPr>
              <w:t xml:space="preserve">, projektā pārņemot šobrīd noteiktās prasības elektroniskajām cigaretēm un tās attiecinot arī </w:t>
            </w:r>
            <w:r w:rsidR="00ED6456" w:rsidRPr="00ED6456">
              <w:rPr>
                <w:lang w:val="lv-LV"/>
              </w:rPr>
              <w:t>uz elektroniskās smēķēšanas ierīcēm, kas pildītas ar nikotīnu nesaturošu šķidrumu.</w:t>
            </w:r>
            <w:r w:rsidR="00ED6456">
              <w:rPr>
                <w:lang w:val="lv-LV"/>
              </w:rPr>
              <w:t xml:space="preserve"> </w:t>
            </w:r>
            <w:r w:rsidRPr="00BB1EA1">
              <w:rPr>
                <w:lang w:val="lv-LV"/>
              </w:rPr>
              <w:t xml:space="preserve">Lai nodrošinātu patērētāju pienācīgu informēšanu un attiecīgi mazinātu minētos </w:t>
            </w:r>
            <w:r>
              <w:rPr>
                <w:lang w:val="lv-LV"/>
              </w:rPr>
              <w:t xml:space="preserve">elektronisko smēķēšanas ierīču neatbilstošas lietošanas </w:t>
            </w:r>
            <w:r w:rsidRPr="00BB1EA1">
              <w:rPr>
                <w:lang w:val="lv-LV"/>
              </w:rPr>
              <w:t xml:space="preserve">riskus, noteikumu projekts nosaka nepieciešamību atkārtoti uzpildāmajai elektroniskajai smēķēšanas ierīcei un </w:t>
            </w:r>
            <w:proofErr w:type="spellStart"/>
            <w:r w:rsidRPr="00BB1EA1">
              <w:rPr>
                <w:lang w:val="lv-LV"/>
              </w:rPr>
              <w:t>uzpildes</w:t>
            </w:r>
            <w:proofErr w:type="spellEnd"/>
            <w:r w:rsidRPr="00BB1EA1">
              <w:rPr>
                <w:lang w:val="lv-LV"/>
              </w:rPr>
              <w:t xml:space="preserve"> tvertnei pievienot lietošanas instrukciju.</w:t>
            </w:r>
          </w:p>
        </w:tc>
      </w:tr>
      <w:tr w:rsidR="00BB1EA1" w:rsidRPr="00BB1EA1" w14:paraId="291082FA" w14:textId="77777777" w:rsidTr="00BB1EA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093ACDB" w14:textId="77777777" w:rsidR="00BB1EA1" w:rsidRPr="00BB1EA1" w:rsidRDefault="00BB1EA1" w:rsidP="00BB1EA1">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1C5B2813" w14:textId="77777777" w:rsidR="00BB1EA1" w:rsidRPr="00BB1EA1" w:rsidRDefault="00BB1EA1" w:rsidP="00BB1EA1">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701D248F" w14:textId="77777777" w:rsidR="00BB1EA1" w:rsidRPr="00BB1EA1" w:rsidRDefault="00F70D5E" w:rsidP="00BB1EA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B1EA1" w:rsidRPr="00BB1EA1" w14:paraId="1B13E2BF" w14:textId="77777777" w:rsidTr="00BB1EA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97D8290" w14:textId="77777777" w:rsidR="00BB1EA1" w:rsidRPr="00BB1EA1" w:rsidRDefault="00BB1EA1" w:rsidP="00BB1EA1">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F06D508" w14:textId="77777777" w:rsidR="00BB1EA1" w:rsidRPr="00BB1EA1" w:rsidRDefault="00BB1EA1" w:rsidP="00BB1EA1">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4278487" w14:textId="77777777" w:rsidR="00BB1EA1" w:rsidRPr="00BB1EA1" w:rsidRDefault="00BB1EA1" w:rsidP="005D5594">
            <w:pPr>
              <w:spacing w:after="0" w:line="240" w:lineRule="auto"/>
              <w:jc w:val="both"/>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Atbilstoši likuma Pārejas noteikumu 12.punktam, līdz šo noteikumu spēkā stāšanās dienai, bet ne vēlāk kā līdz 2020.gada 31.augustam ir piemērojami Ministru kabineta 2016.gada 14.jūnija noteikumi Nr. 372 “Elektronisko cigarešu </w:t>
            </w:r>
            <w:proofErr w:type="spellStart"/>
            <w:r w:rsidRPr="00BB1EA1">
              <w:rPr>
                <w:rFonts w:ascii="Times New Roman" w:eastAsia="Times New Roman" w:hAnsi="Times New Roman" w:cs="Times New Roman"/>
                <w:iCs/>
                <w:sz w:val="24"/>
                <w:szCs w:val="24"/>
                <w:lang w:eastAsia="lv-LV"/>
              </w:rPr>
              <w:t>uzpildes</w:t>
            </w:r>
            <w:proofErr w:type="spellEnd"/>
            <w:r w:rsidRPr="00BB1EA1">
              <w:rPr>
                <w:rFonts w:ascii="Times New Roman" w:eastAsia="Times New Roman" w:hAnsi="Times New Roman" w:cs="Times New Roman"/>
                <w:iCs/>
                <w:sz w:val="24"/>
                <w:szCs w:val="24"/>
                <w:lang w:eastAsia="lv-LV"/>
              </w:rPr>
              <w:t xml:space="preserve"> mehānisma tehniskie standarti”, ciktāl tie nav pretrunā ar Tabakas likumu.</w:t>
            </w:r>
          </w:p>
        </w:tc>
      </w:tr>
    </w:tbl>
    <w:p w14:paraId="64EE7999"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B1EA1" w:rsidRPr="00BB1EA1" w14:paraId="600C80C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BBD5F9" w14:textId="77777777" w:rsidR="00655F2C" w:rsidRPr="00BB1EA1" w:rsidRDefault="00E5323B" w:rsidP="00E5323B">
            <w:pPr>
              <w:spacing w:after="0" w:line="240" w:lineRule="auto"/>
              <w:rPr>
                <w:rFonts w:ascii="Times New Roman" w:eastAsia="Times New Roman" w:hAnsi="Times New Roman" w:cs="Times New Roman"/>
                <w:b/>
                <w:bCs/>
                <w:iCs/>
                <w:sz w:val="24"/>
                <w:szCs w:val="24"/>
                <w:lang w:eastAsia="lv-LV"/>
              </w:rPr>
            </w:pPr>
            <w:r w:rsidRPr="00BB1EA1">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B1EA1" w:rsidRPr="00BB1EA1" w14:paraId="6100237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B64663"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DB71EDB"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Sabiedrības </w:t>
            </w:r>
            <w:proofErr w:type="spellStart"/>
            <w:r w:rsidRPr="00BB1EA1">
              <w:rPr>
                <w:rFonts w:ascii="Times New Roman" w:eastAsia="Times New Roman" w:hAnsi="Times New Roman" w:cs="Times New Roman"/>
                <w:iCs/>
                <w:sz w:val="24"/>
                <w:szCs w:val="24"/>
                <w:lang w:eastAsia="lv-LV"/>
              </w:rPr>
              <w:t>mērķgrupas</w:t>
            </w:r>
            <w:proofErr w:type="spellEnd"/>
            <w:r w:rsidRPr="00BB1EA1">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52777B3" w14:textId="77777777" w:rsidR="00BB1EA1" w:rsidRPr="00BB1EA1" w:rsidRDefault="00BB1EA1" w:rsidP="005D5594">
            <w:pPr>
              <w:spacing w:after="0" w:line="240" w:lineRule="auto"/>
              <w:jc w:val="both"/>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Elektronisko smēķēšanas ierīču un </w:t>
            </w:r>
            <w:proofErr w:type="spellStart"/>
            <w:r w:rsidRPr="00BB1EA1">
              <w:rPr>
                <w:rFonts w:ascii="Times New Roman" w:eastAsia="Times New Roman" w:hAnsi="Times New Roman" w:cs="Times New Roman"/>
                <w:iCs/>
                <w:sz w:val="24"/>
                <w:szCs w:val="24"/>
                <w:lang w:eastAsia="lv-LV"/>
              </w:rPr>
              <w:t>uzpildes</w:t>
            </w:r>
            <w:proofErr w:type="spellEnd"/>
            <w:r w:rsidRPr="00BB1EA1">
              <w:rPr>
                <w:rFonts w:ascii="Times New Roman" w:eastAsia="Times New Roman" w:hAnsi="Times New Roman" w:cs="Times New Roman"/>
                <w:iCs/>
                <w:sz w:val="24"/>
                <w:szCs w:val="24"/>
                <w:lang w:eastAsia="lv-LV"/>
              </w:rPr>
              <w:t xml:space="preserve"> tvertņu ražotāji un importētāji. </w:t>
            </w:r>
          </w:p>
          <w:p w14:paraId="2627D416" w14:textId="77777777" w:rsidR="00E5323B" w:rsidRPr="00BB1EA1" w:rsidRDefault="00BB1EA1" w:rsidP="005D5594">
            <w:pPr>
              <w:spacing w:after="0" w:line="240" w:lineRule="auto"/>
              <w:jc w:val="both"/>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Latvijas Republikas iedzīvotāji.  </w:t>
            </w:r>
          </w:p>
        </w:tc>
      </w:tr>
      <w:tr w:rsidR="00BB1EA1" w:rsidRPr="00BB1EA1" w14:paraId="430CE4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5D4D0B"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F617D67"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A14D387" w14:textId="77777777" w:rsidR="00BB1EA1" w:rsidRPr="00BB1EA1" w:rsidRDefault="00BB1EA1" w:rsidP="005D5594">
            <w:pPr>
              <w:spacing w:after="0" w:line="240" w:lineRule="auto"/>
              <w:jc w:val="both"/>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Regulējumam būs pozitīva ietekme uz sabiedrības veselību, jo </w:t>
            </w:r>
            <w:proofErr w:type="spellStart"/>
            <w:r w:rsidRPr="00BB1EA1">
              <w:rPr>
                <w:rFonts w:ascii="Times New Roman" w:eastAsia="Times New Roman" w:hAnsi="Times New Roman" w:cs="Times New Roman"/>
                <w:iCs/>
                <w:sz w:val="24"/>
                <w:szCs w:val="24"/>
                <w:lang w:eastAsia="lv-LV"/>
              </w:rPr>
              <w:t>uzpildes</w:t>
            </w:r>
            <w:proofErr w:type="spellEnd"/>
            <w:r w:rsidRPr="00BB1EA1">
              <w:rPr>
                <w:rFonts w:ascii="Times New Roman" w:eastAsia="Times New Roman" w:hAnsi="Times New Roman" w:cs="Times New Roman"/>
                <w:iCs/>
                <w:sz w:val="24"/>
                <w:szCs w:val="24"/>
                <w:lang w:eastAsia="lv-LV"/>
              </w:rPr>
              <w:t xml:space="preserve"> mehānisma mērķis ir mazināt nikotīnu saturošā vai nikotīnu nesaturoša šķidruma nokļūšanu uz ādas vai lietošanu tam neparedzētajā veidā.  </w:t>
            </w:r>
          </w:p>
          <w:p w14:paraId="4C03A63A" w14:textId="77777777" w:rsidR="00E5323B" w:rsidRPr="00BB1EA1" w:rsidRDefault="00BB1EA1" w:rsidP="005D5594">
            <w:pPr>
              <w:spacing w:after="0" w:line="240" w:lineRule="auto"/>
              <w:jc w:val="both"/>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Atbilstoši Finanšu ministrijas sniegtajai informācijai, </w:t>
            </w:r>
            <w:r w:rsidR="00F70D5E">
              <w:rPr>
                <w:rFonts w:ascii="Times New Roman" w:eastAsia="Times New Roman" w:hAnsi="Times New Roman" w:cs="Times New Roman"/>
                <w:iCs/>
                <w:sz w:val="24"/>
                <w:szCs w:val="24"/>
                <w:lang w:eastAsia="lv-LV"/>
              </w:rPr>
              <w:t xml:space="preserve">2019.gadā </w:t>
            </w:r>
            <w:r w:rsidRPr="00BB1EA1">
              <w:rPr>
                <w:rFonts w:ascii="Times New Roman" w:eastAsia="Times New Roman" w:hAnsi="Times New Roman" w:cs="Times New Roman"/>
                <w:iCs/>
                <w:sz w:val="24"/>
                <w:szCs w:val="24"/>
                <w:lang w:eastAsia="lv-LV"/>
              </w:rPr>
              <w:t xml:space="preserve">2/3 no tirgū esošā elektronisko smēķēšanas ierīču </w:t>
            </w:r>
            <w:proofErr w:type="spellStart"/>
            <w:r w:rsidRPr="00BB1EA1">
              <w:rPr>
                <w:rFonts w:ascii="Times New Roman" w:eastAsia="Times New Roman" w:hAnsi="Times New Roman" w:cs="Times New Roman"/>
                <w:iCs/>
                <w:sz w:val="24"/>
                <w:szCs w:val="24"/>
                <w:lang w:eastAsia="lv-LV"/>
              </w:rPr>
              <w:t>uzpildes</w:t>
            </w:r>
            <w:proofErr w:type="spellEnd"/>
            <w:r w:rsidRPr="00BB1EA1">
              <w:rPr>
                <w:rFonts w:ascii="Times New Roman" w:eastAsia="Times New Roman" w:hAnsi="Times New Roman" w:cs="Times New Roman"/>
                <w:iCs/>
                <w:sz w:val="24"/>
                <w:szCs w:val="24"/>
                <w:lang w:eastAsia="lv-LV"/>
              </w:rPr>
              <w:t xml:space="preserve"> šķidruma ir nikotīnu nesaturošs.</w:t>
            </w:r>
          </w:p>
        </w:tc>
      </w:tr>
      <w:tr w:rsidR="00BB1EA1" w:rsidRPr="00BB1EA1" w14:paraId="54F5556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9960EA"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727EC69"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1A57E91" w14:textId="77777777" w:rsidR="00E5323B" w:rsidRPr="00BB1EA1" w:rsidRDefault="00F70D5E" w:rsidP="00E5323B">
            <w:pPr>
              <w:spacing w:after="0" w:line="240" w:lineRule="auto"/>
              <w:rPr>
                <w:rFonts w:ascii="Times New Roman" w:eastAsia="Times New Roman" w:hAnsi="Times New Roman" w:cs="Times New Roman"/>
                <w:iCs/>
                <w:sz w:val="24"/>
                <w:szCs w:val="24"/>
                <w:lang w:eastAsia="lv-LV"/>
              </w:rPr>
            </w:pPr>
            <w:r w:rsidRPr="00F70D5E">
              <w:rPr>
                <w:rFonts w:ascii="Times New Roman" w:eastAsia="Times New Roman" w:hAnsi="Times New Roman" w:cs="Times New Roman"/>
                <w:iCs/>
                <w:sz w:val="24"/>
                <w:szCs w:val="24"/>
                <w:lang w:eastAsia="lv-LV"/>
              </w:rPr>
              <w:t>Nav</w:t>
            </w:r>
          </w:p>
        </w:tc>
      </w:tr>
      <w:tr w:rsidR="00BB1EA1" w:rsidRPr="00BB1EA1" w14:paraId="63D51B5F" w14:textId="77777777" w:rsidTr="00BB1EA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DAD46B"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013F1F4"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Atbilstības izmaksu monetārs </w:t>
            </w:r>
            <w:r w:rsidRPr="00BB1EA1">
              <w:rPr>
                <w:rFonts w:ascii="Times New Roman" w:eastAsia="Times New Roman" w:hAnsi="Times New Roman" w:cs="Times New Roman"/>
                <w:iCs/>
                <w:sz w:val="24"/>
                <w:szCs w:val="24"/>
                <w:lang w:eastAsia="lv-LV"/>
              </w:rPr>
              <w:lastRenderedPageBreak/>
              <w:t>novērtējums</w:t>
            </w:r>
          </w:p>
        </w:tc>
        <w:tc>
          <w:tcPr>
            <w:tcW w:w="3000" w:type="pct"/>
            <w:tcBorders>
              <w:top w:val="outset" w:sz="6" w:space="0" w:color="auto"/>
              <w:left w:val="outset" w:sz="6" w:space="0" w:color="auto"/>
              <w:bottom w:val="outset" w:sz="6" w:space="0" w:color="auto"/>
              <w:right w:val="outset" w:sz="6" w:space="0" w:color="auto"/>
            </w:tcBorders>
          </w:tcPr>
          <w:p w14:paraId="1835D265" w14:textId="77777777" w:rsidR="00E5323B" w:rsidRPr="00BB1EA1" w:rsidRDefault="00F70D5E"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lastRenderedPageBreak/>
              <w:t>Nav</w:t>
            </w:r>
          </w:p>
        </w:tc>
      </w:tr>
      <w:tr w:rsidR="00BB1EA1" w:rsidRPr="00BB1EA1" w14:paraId="3971912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87F93B"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5870F50B"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0759213"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Nav</w:t>
            </w:r>
          </w:p>
        </w:tc>
      </w:tr>
    </w:tbl>
    <w:p w14:paraId="54D9A1F7"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 </w:t>
      </w:r>
    </w:p>
    <w:tbl>
      <w:tblPr>
        <w:tblW w:w="506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57"/>
        <w:gridCol w:w="2647"/>
        <w:gridCol w:w="6140"/>
      </w:tblGrid>
      <w:tr w:rsidR="00E72558" w:rsidRPr="00BE2EFE" w14:paraId="4BADD184" w14:textId="77777777" w:rsidTr="0022144C">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75327" w14:textId="77777777" w:rsidR="00E72558" w:rsidRPr="00FC4436" w:rsidRDefault="00E72558" w:rsidP="0022144C">
            <w:pPr>
              <w:pStyle w:val="NoSpacing"/>
              <w:jc w:val="both"/>
              <w:rPr>
                <w:b/>
                <w:sz w:val="28"/>
                <w:szCs w:val="28"/>
                <w:lang w:val="lv-LV"/>
              </w:rPr>
            </w:pPr>
            <w:r w:rsidRPr="00FC4436">
              <w:rPr>
                <w:b/>
                <w:sz w:val="28"/>
                <w:szCs w:val="28"/>
                <w:lang w:val="lv-LV"/>
              </w:rPr>
              <w:t>V. Tiesību akta projekta atbilstība Latvijas Republikas starptautiskajām saistībām</w:t>
            </w:r>
          </w:p>
        </w:tc>
      </w:tr>
      <w:tr w:rsidR="00E72558" w:rsidRPr="00E72558" w14:paraId="15FE266F" w14:textId="77777777" w:rsidTr="0022144C">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664B8054" w14:textId="77777777" w:rsidR="00E72558" w:rsidRPr="00E72558" w:rsidRDefault="00E72558" w:rsidP="0022144C">
            <w:pPr>
              <w:pStyle w:val="NoSpacing"/>
              <w:jc w:val="both"/>
              <w:rPr>
                <w:lang w:val="lv-LV"/>
              </w:rPr>
            </w:pPr>
            <w:r w:rsidRPr="00E72558">
              <w:rPr>
                <w:lang w:val="lv-LV"/>
              </w:rPr>
              <w:t>1.</w:t>
            </w:r>
          </w:p>
        </w:tc>
        <w:tc>
          <w:tcPr>
            <w:tcW w:w="1432" w:type="pct"/>
            <w:tcBorders>
              <w:top w:val="outset" w:sz="6" w:space="0" w:color="414142"/>
              <w:left w:val="outset" w:sz="6" w:space="0" w:color="414142"/>
              <w:bottom w:val="outset" w:sz="6" w:space="0" w:color="414142"/>
              <w:right w:val="outset" w:sz="6" w:space="0" w:color="414142"/>
            </w:tcBorders>
            <w:shd w:val="clear" w:color="auto" w:fill="FFFFFF"/>
            <w:hideMark/>
          </w:tcPr>
          <w:p w14:paraId="79870C60" w14:textId="77777777" w:rsidR="00E72558" w:rsidRPr="00E72558" w:rsidRDefault="00E72558" w:rsidP="0022144C">
            <w:pPr>
              <w:pStyle w:val="NoSpacing"/>
              <w:jc w:val="both"/>
              <w:rPr>
                <w:lang w:val="lv-LV"/>
              </w:rPr>
            </w:pPr>
            <w:r w:rsidRPr="00E72558">
              <w:rPr>
                <w:lang w:val="lv-LV"/>
              </w:rPr>
              <w:t>Saistības pret Eiropas Savienību</w:t>
            </w:r>
          </w:p>
        </w:tc>
        <w:tc>
          <w:tcPr>
            <w:tcW w:w="3321" w:type="pct"/>
            <w:tcBorders>
              <w:top w:val="outset" w:sz="6" w:space="0" w:color="414142"/>
              <w:left w:val="outset" w:sz="6" w:space="0" w:color="414142"/>
              <w:bottom w:val="outset" w:sz="6" w:space="0" w:color="414142"/>
              <w:right w:val="outset" w:sz="6" w:space="0" w:color="414142"/>
            </w:tcBorders>
            <w:shd w:val="clear" w:color="auto" w:fill="FFFFFF"/>
            <w:hideMark/>
          </w:tcPr>
          <w:p w14:paraId="4CF2B45D" w14:textId="77777777" w:rsidR="00E72558" w:rsidRPr="00E72558" w:rsidRDefault="00E72558" w:rsidP="0022144C">
            <w:pPr>
              <w:pStyle w:val="NoSpacing"/>
              <w:jc w:val="both"/>
              <w:rPr>
                <w:lang w:val="lv-LV"/>
              </w:rPr>
            </w:pPr>
            <w:r w:rsidRPr="00E72558">
              <w:rPr>
                <w:lang w:val="lv-LV"/>
              </w:rPr>
              <w:t xml:space="preserve">Ar noteikumu projektu tiek ieviests Eiropas Komisijas 2016.gada 14.aprīļa īstenošanas lēmums 2016/586 par tehniskajiem standartiem elektronisko cigarešu </w:t>
            </w:r>
            <w:proofErr w:type="spellStart"/>
            <w:r w:rsidRPr="00E72558">
              <w:rPr>
                <w:lang w:val="lv-LV"/>
              </w:rPr>
              <w:t>uzpildes</w:t>
            </w:r>
            <w:proofErr w:type="spellEnd"/>
            <w:r w:rsidRPr="00E72558">
              <w:rPr>
                <w:lang w:val="lv-LV"/>
              </w:rPr>
              <w:t xml:space="preserve"> mehānismam </w:t>
            </w:r>
          </w:p>
        </w:tc>
      </w:tr>
      <w:tr w:rsidR="00E72558" w:rsidRPr="00E72558" w14:paraId="60E22AE6" w14:textId="77777777" w:rsidTr="0022144C">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52153136" w14:textId="77777777" w:rsidR="00E72558" w:rsidRPr="00E72558" w:rsidRDefault="00E72558" w:rsidP="0022144C">
            <w:pPr>
              <w:pStyle w:val="NoSpacing"/>
              <w:jc w:val="both"/>
              <w:rPr>
                <w:lang w:val="lv-LV"/>
              </w:rPr>
            </w:pPr>
            <w:r w:rsidRPr="00E72558">
              <w:rPr>
                <w:lang w:val="lv-LV"/>
              </w:rPr>
              <w:t>2.</w:t>
            </w:r>
          </w:p>
        </w:tc>
        <w:tc>
          <w:tcPr>
            <w:tcW w:w="1432" w:type="pct"/>
            <w:tcBorders>
              <w:top w:val="outset" w:sz="6" w:space="0" w:color="414142"/>
              <w:left w:val="outset" w:sz="6" w:space="0" w:color="414142"/>
              <w:bottom w:val="outset" w:sz="6" w:space="0" w:color="414142"/>
              <w:right w:val="outset" w:sz="6" w:space="0" w:color="414142"/>
            </w:tcBorders>
            <w:shd w:val="clear" w:color="auto" w:fill="FFFFFF"/>
            <w:hideMark/>
          </w:tcPr>
          <w:p w14:paraId="120DCA00" w14:textId="77777777" w:rsidR="00E72558" w:rsidRPr="00E72558" w:rsidRDefault="00E72558" w:rsidP="0022144C">
            <w:pPr>
              <w:pStyle w:val="NoSpacing"/>
              <w:jc w:val="both"/>
              <w:rPr>
                <w:lang w:val="lv-LV"/>
              </w:rPr>
            </w:pPr>
            <w:r w:rsidRPr="00E72558">
              <w:rPr>
                <w:lang w:val="lv-LV"/>
              </w:rPr>
              <w:t>Citas starptautiskās saistības</w:t>
            </w:r>
          </w:p>
        </w:tc>
        <w:tc>
          <w:tcPr>
            <w:tcW w:w="3321" w:type="pct"/>
            <w:tcBorders>
              <w:top w:val="outset" w:sz="6" w:space="0" w:color="414142"/>
              <w:left w:val="outset" w:sz="6" w:space="0" w:color="414142"/>
              <w:bottom w:val="outset" w:sz="6" w:space="0" w:color="414142"/>
              <w:right w:val="outset" w:sz="6" w:space="0" w:color="414142"/>
            </w:tcBorders>
            <w:shd w:val="clear" w:color="auto" w:fill="FFFFFF"/>
            <w:hideMark/>
          </w:tcPr>
          <w:p w14:paraId="360B0C43" w14:textId="77777777" w:rsidR="00E72558" w:rsidRPr="00E72558" w:rsidRDefault="00E72558" w:rsidP="0022144C">
            <w:pPr>
              <w:pStyle w:val="NoSpacing"/>
              <w:jc w:val="both"/>
              <w:rPr>
                <w:lang w:val="lv-LV"/>
              </w:rPr>
            </w:pPr>
            <w:r w:rsidRPr="00E72558">
              <w:rPr>
                <w:lang w:val="lv-LV"/>
              </w:rPr>
              <w:t>Nav</w:t>
            </w:r>
          </w:p>
        </w:tc>
      </w:tr>
      <w:tr w:rsidR="00E72558" w:rsidRPr="00E72558" w14:paraId="532E4975" w14:textId="77777777" w:rsidTr="0022144C">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5F949B1C" w14:textId="77777777" w:rsidR="00E72558" w:rsidRPr="00E72558" w:rsidRDefault="00E72558" w:rsidP="0022144C">
            <w:pPr>
              <w:pStyle w:val="NoSpacing"/>
              <w:jc w:val="both"/>
              <w:rPr>
                <w:lang w:val="lv-LV"/>
              </w:rPr>
            </w:pPr>
            <w:r w:rsidRPr="00E72558">
              <w:rPr>
                <w:lang w:val="lv-LV"/>
              </w:rPr>
              <w:t>3.</w:t>
            </w:r>
          </w:p>
        </w:tc>
        <w:tc>
          <w:tcPr>
            <w:tcW w:w="1432" w:type="pct"/>
            <w:tcBorders>
              <w:top w:val="outset" w:sz="6" w:space="0" w:color="414142"/>
              <w:left w:val="outset" w:sz="6" w:space="0" w:color="414142"/>
              <w:bottom w:val="outset" w:sz="6" w:space="0" w:color="414142"/>
              <w:right w:val="outset" w:sz="6" w:space="0" w:color="414142"/>
            </w:tcBorders>
            <w:shd w:val="clear" w:color="auto" w:fill="FFFFFF"/>
            <w:hideMark/>
          </w:tcPr>
          <w:p w14:paraId="630F6E0A" w14:textId="77777777" w:rsidR="00E72558" w:rsidRPr="00E72558" w:rsidRDefault="00E72558" w:rsidP="0022144C">
            <w:pPr>
              <w:pStyle w:val="NoSpacing"/>
              <w:jc w:val="both"/>
              <w:rPr>
                <w:lang w:val="lv-LV"/>
              </w:rPr>
            </w:pPr>
            <w:r w:rsidRPr="00E72558">
              <w:rPr>
                <w:lang w:val="lv-LV"/>
              </w:rPr>
              <w:t>Cita informācija</w:t>
            </w:r>
          </w:p>
        </w:tc>
        <w:tc>
          <w:tcPr>
            <w:tcW w:w="3321" w:type="pct"/>
            <w:tcBorders>
              <w:top w:val="outset" w:sz="6" w:space="0" w:color="414142"/>
              <w:left w:val="outset" w:sz="6" w:space="0" w:color="414142"/>
              <w:bottom w:val="outset" w:sz="6" w:space="0" w:color="414142"/>
              <w:right w:val="outset" w:sz="6" w:space="0" w:color="414142"/>
            </w:tcBorders>
            <w:shd w:val="clear" w:color="auto" w:fill="FFFFFF"/>
          </w:tcPr>
          <w:p w14:paraId="61FD72E9" w14:textId="77777777" w:rsidR="00E72558" w:rsidRPr="00E72558" w:rsidRDefault="00E72558" w:rsidP="0022144C">
            <w:pPr>
              <w:pStyle w:val="NoSpacing"/>
              <w:jc w:val="both"/>
              <w:rPr>
                <w:lang w:val="lv-LV"/>
              </w:rPr>
            </w:pPr>
            <w:r w:rsidRPr="00E72558">
              <w:rPr>
                <w:lang w:val="lv-LV"/>
              </w:rPr>
              <w:t xml:space="preserve">Noteikumu projektā ietvertās normas izriet no Eiropas Komisijas 2016.gada 14.aprīļa īstenošanas lēmuma 2016/586 par tehniskajiem standartiem elektronisko cigarešu </w:t>
            </w:r>
            <w:proofErr w:type="spellStart"/>
            <w:r w:rsidRPr="00E72558">
              <w:rPr>
                <w:lang w:val="lv-LV"/>
              </w:rPr>
              <w:t>uzpildes</w:t>
            </w:r>
            <w:proofErr w:type="spellEnd"/>
            <w:r w:rsidRPr="00E72558">
              <w:rPr>
                <w:lang w:val="lv-LV"/>
              </w:rPr>
              <w:t xml:space="preserve"> mehānismam, kas izdots saskaņā ar Eiropas Parlamenta un Padomes 2014.gada 19.maija direktīvas 2014/40/ES par dalībvalstu normatīvo un administratīvo aktu tuvināšanu attiecībā uz tabakas un saistīto izstrādājumu ražošanu, noformēšanu un pārdošanu un ar ko atceļ Direktīvu 2001/37/EK 20.panta 13.punktu, kurā Eiropas Komisija tiek deleģēta izdot īstenošanas aktu par elektronisko cigarešu </w:t>
            </w:r>
            <w:proofErr w:type="spellStart"/>
            <w:r w:rsidRPr="00E72558">
              <w:rPr>
                <w:lang w:val="lv-LV"/>
              </w:rPr>
              <w:t>uzpildes</w:t>
            </w:r>
            <w:proofErr w:type="spellEnd"/>
            <w:r w:rsidRPr="00E72558">
              <w:rPr>
                <w:lang w:val="lv-LV"/>
              </w:rPr>
              <w:t xml:space="preserve"> mehānisma tehniskajiem standartiem. </w:t>
            </w:r>
          </w:p>
        </w:tc>
      </w:tr>
    </w:tbl>
    <w:p w14:paraId="31C4EE2A" w14:textId="77777777" w:rsidR="00E72558" w:rsidRPr="00E72558" w:rsidRDefault="00E72558" w:rsidP="00E72558">
      <w:pPr>
        <w:pStyle w:val="NoSpacing"/>
        <w:jc w:val="both"/>
        <w:rPr>
          <w:lang w:val="lv-LV"/>
        </w:rPr>
      </w:pPr>
    </w:p>
    <w:tbl>
      <w:tblPr>
        <w:tblW w:w="508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2802"/>
        <w:gridCol w:w="2080"/>
        <w:gridCol w:w="2239"/>
        <w:gridCol w:w="2171"/>
      </w:tblGrid>
      <w:tr w:rsidR="00E72558" w:rsidRPr="00E72558" w14:paraId="4DE9CD04" w14:textId="77777777" w:rsidTr="0022144C">
        <w:tc>
          <w:tcPr>
            <w:tcW w:w="5000" w:type="pct"/>
            <w:gridSpan w:val="4"/>
            <w:tcBorders>
              <w:top w:val="outset" w:sz="6" w:space="0" w:color="414142"/>
              <w:bottom w:val="outset" w:sz="6" w:space="0" w:color="414142"/>
            </w:tcBorders>
            <w:shd w:val="clear" w:color="auto" w:fill="FFFFFF"/>
          </w:tcPr>
          <w:p w14:paraId="6AF180DF" w14:textId="77777777" w:rsidR="00E72558" w:rsidRPr="00E72558" w:rsidRDefault="00E72558" w:rsidP="0022144C">
            <w:pPr>
              <w:pStyle w:val="NoSpacing"/>
              <w:jc w:val="both"/>
              <w:rPr>
                <w:b/>
                <w:lang w:val="lv-LV"/>
              </w:rPr>
            </w:pPr>
            <w:r w:rsidRPr="00E72558">
              <w:rPr>
                <w:b/>
                <w:lang w:val="lv-LV"/>
              </w:rPr>
              <w:t>1.tabula</w:t>
            </w:r>
            <w:r w:rsidRPr="00E72558">
              <w:rPr>
                <w:b/>
                <w:lang w:val="lv-LV"/>
              </w:rPr>
              <w:br/>
              <w:t>Tiesību akta projekta atbilstība ES tiesību aktiem</w:t>
            </w:r>
          </w:p>
        </w:tc>
      </w:tr>
      <w:tr w:rsidR="00E72558" w:rsidRPr="00E72558" w14:paraId="5CB489F5" w14:textId="77777777" w:rsidTr="0022144C">
        <w:tc>
          <w:tcPr>
            <w:tcW w:w="1508" w:type="pct"/>
            <w:tcBorders>
              <w:top w:val="outset" w:sz="6" w:space="0" w:color="414142"/>
              <w:bottom w:val="outset" w:sz="6" w:space="0" w:color="414142"/>
              <w:right w:val="outset" w:sz="6" w:space="0" w:color="414142"/>
            </w:tcBorders>
            <w:shd w:val="clear" w:color="auto" w:fill="FFFFFF"/>
          </w:tcPr>
          <w:p w14:paraId="1D6B02C6" w14:textId="77777777" w:rsidR="00E72558" w:rsidRPr="00E72558" w:rsidRDefault="00E72558" w:rsidP="0022144C">
            <w:pPr>
              <w:pStyle w:val="NoSpacing"/>
              <w:jc w:val="both"/>
              <w:rPr>
                <w:lang w:val="lv-LV"/>
              </w:rPr>
            </w:pPr>
            <w:r w:rsidRPr="00E72558">
              <w:rPr>
                <w:lang w:val="lv-LV"/>
              </w:rPr>
              <w:t>Attiecīgā ES tiesību akta datums, numurs un nosaukums</w:t>
            </w:r>
          </w:p>
        </w:tc>
        <w:tc>
          <w:tcPr>
            <w:tcW w:w="3492" w:type="pct"/>
            <w:gridSpan w:val="3"/>
            <w:tcBorders>
              <w:top w:val="outset" w:sz="6" w:space="0" w:color="414142"/>
              <w:left w:val="outset" w:sz="6" w:space="0" w:color="414142"/>
              <w:bottom w:val="outset" w:sz="6" w:space="0" w:color="414142"/>
            </w:tcBorders>
            <w:shd w:val="clear" w:color="auto" w:fill="FFFFFF"/>
          </w:tcPr>
          <w:p w14:paraId="2D56241F"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b/>
                <w:i/>
                <w:sz w:val="24"/>
                <w:szCs w:val="24"/>
              </w:rPr>
            </w:pPr>
            <w:r w:rsidRPr="00E72558">
              <w:rPr>
                <w:rFonts w:ascii="Times New Roman" w:hAnsi="Times New Roman" w:cs="Times New Roman"/>
                <w:b/>
                <w:i/>
                <w:sz w:val="24"/>
                <w:szCs w:val="24"/>
              </w:rPr>
              <w:t xml:space="preserve">Eiropas Komisijas 2016.gada 14.aprīļa īstenošanas lēmuma 2016/586 par tehniskajiem standartiem elektronisko cigarešu </w:t>
            </w:r>
            <w:proofErr w:type="spellStart"/>
            <w:r w:rsidRPr="00E72558">
              <w:rPr>
                <w:rFonts w:ascii="Times New Roman" w:hAnsi="Times New Roman" w:cs="Times New Roman"/>
                <w:b/>
                <w:i/>
                <w:sz w:val="24"/>
                <w:szCs w:val="24"/>
              </w:rPr>
              <w:t>uzpildes</w:t>
            </w:r>
            <w:proofErr w:type="spellEnd"/>
            <w:r w:rsidRPr="00E72558">
              <w:rPr>
                <w:rFonts w:ascii="Times New Roman" w:hAnsi="Times New Roman" w:cs="Times New Roman"/>
                <w:b/>
                <w:i/>
                <w:sz w:val="24"/>
                <w:szCs w:val="24"/>
              </w:rPr>
              <w:t xml:space="preserve"> mehānismam </w:t>
            </w:r>
          </w:p>
        </w:tc>
      </w:tr>
      <w:tr w:rsidR="00E72558" w:rsidRPr="00E72558" w14:paraId="617F597D" w14:textId="77777777" w:rsidTr="0022144C">
        <w:tc>
          <w:tcPr>
            <w:tcW w:w="1508" w:type="pct"/>
            <w:tcBorders>
              <w:top w:val="outset" w:sz="6" w:space="0" w:color="414142"/>
              <w:bottom w:val="outset" w:sz="6" w:space="0" w:color="414142"/>
              <w:right w:val="outset" w:sz="6" w:space="0" w:color="414142"/>
            </w:tcBorders>
            <w:shd w:val="clear" w:color="auto" w:fill="FFFFFF"/>
            <w:vAlign w:val="center"/>
          </w:tcPr>
          <w:p w14:paraId="151D6DE6" w14:textId="77777777" w:rsidR="00E72558" w:rsidRPr="00E72558" w:rsidRDefault="00E72558" w:rsidP="0022144C">
            <w:pPr>
              <w:pStyle w:val="NoSpacing"/>
              <w:jc w:val="both"/>
              <w:rPr>
                <w:lang w:val="lv-LV"/>
              </w:rPr>
            </w:pPr>
            <w:r w:rsidRPr="00E72558">
              <w:rPr>
                <w:lang w:val="lv-LV"/>
              </w:rPr>
              <w:t>A</w:t>
            </w:r>
          </w:p>
        </w:tc>
        <w:tc>
          <w:tcPr>
            <w:tcW w:w="111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0DC7A1" w14:textId="77777777" w:rsidR="00E72558" w:rsidRPr="00E72558" w:rsidRDefault="00E72558" w:rsidP="0022144C">
            <w:pPr>
              <w:pStyle w:val="NoSpacing"/>
              <w:jc w:val="both"/>
              <w:rPr>
                <w:lang w:val="lv-LV"/>
              </w:rPr>
            </w:pPr>
            <w:r w:rsidRPr="00E72558">
              <w:rPr>
                <w:lang w:val="lv-LV"/>
              </w:rPr>
              <w:t>B</w:t>
            </w:r>
          </w:p>
        </w:tc>
        <w:tc>
          <w:tcPr>
            <w:tcW w:w="12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B0325F" w14:textId="77777777" w:rsidR="00E72558" w:rsidRPr="00E72558" w:rsidRDefault="00E72558" w:rsidP="0022144C">
            <w:pPr>
              <w:pStyle w:val="NoSpacing"/>
              <w:jc w:val="both"/>
              <w:rPr>
                <w:lang w:val="lv-LV"/>
              </w:rPr>
            </w:pPr>
            <w:r w:rsidRPr="00E72558">
              <w:rPr>
                <w:lang w:val="lv-LV"/>
              </w:rPr>
              <w:t>C</w:t>
            </w:r>
          </w:p>
        </w:tc>
        <w:tc>
          <w:tcPr>
            <w:tcW w:w="1168" w:type="pct"/>
            <w:tcBorders>
              <w:top w:val="outset" w:sz="6" w:space="0" w:color="414142"/>
              <w:left w:val="outset" w:sz="6" w:space="0" w:color="414142"/>
              <w:bottom w:val="outset" w:sz="6" w:space="0" w:color="414142"/>
            </w:tcBorders>
            <w:shd w:val="clear" w:color="auto" w:fill="FFFFFF"/>
            <w:vAlign w:val="center"/>
          </w:tcPr>
          <w:p w14:paraId="2E8939E9" w14:textId="77777777" w:rsidR="00E72558" w:rsidRPr="00E72558" w:rsidRDefault="00E72558" w:rsidP="0022144C">
            <w:pPr>
              <w:pStyle w:val="NoSpacing"/>
              <w:jc w:val="both"/>
              <w:rPr>
                <w:lang w:val="lv-LV"/>
              </w:rPr>
            </w:pPr>
            <w:r w:rsidRPr="00E72558">
              <w:rPr>
                <w:lang w:val="lv-LV"/>
              </w:rPr>
              <w:t>D</w:t>
            </w:r>
          </w:p>
        </w:tc>
      </w:tr>
      <w:tr w:rsidR="00E72558" w:rsidRPr="00E72558" w14:paraId="4FD473B5" w14:textId="77777777" w:rsidTr="0022144C">
        <w:tc>
          <w:tcPr>
            <w:tcW w:w="1508" w:type="pct"/>
            <w:tcBorders>
              <w:top w:val="outset" w:sz="6" w:space="0" w:color="414142"/>
              <w:bottom w:val="outset" w:sz="6" w:space="0" w:color="414142"/>
              <w:right w:val="outset" w:sz="6" w:space="0" w:color="414142"/>
            </w:tcBorders>
            <w:shd w:val="clear" w:color="auto" w:fill="FFFFFF"/>
          </w:tcPr>
          <w:p w14:paraId="6D98F2F0" w14:textId="77777777" w:rsidR="00E72558" w:rsidRPr="00E72558" w:rsidRDefault="00E72558" w:rsidP="0022144C">
            <w:pPr>
              <w:pStyle w:val="NoSpacing"/>
              <w:jc w:val="both"/>
              <w:rPr>
                <w:lang w:val="lv-LV"/>
              </w:rPr>
            </w:pPr>
            <w:r w:rsidRPr="00E72558">
              <w:rPr>
                <w:lang w:val="lv-LV"/>
              </w:rPr>
              <w:t>Attiecīgā ES tiesību akta panta numurs (uzskaitot katru tiesību akta vienību - pantu, daļu, punktu, apakšpunktu)</w:t>
            </w:r>
          </w:p>
        </w:tc>
        <w:tc>
          <w:tcPr>
            <w:tcW w:w="1119" w:type="pct"/>
            <w:tcBorders>
              <w:top w:val="outset" w:sz="6" w:space="0" w:color="414142"/>
              <w:left w:val="outset" w:sz="6" w:space="0" w:color="414142"/>
              <w:bottom w:val="outset" w:sz="6" w:space="0" w:color="414142"/>
              <w:right w:val="outset" w:sz="6" w:space="0" w:color="414142"/>
            </w:tcBorders>
            <w:shd w:val="clear" w:color="auto" w:fill="FFFFFF"/>
          </w:tcPr>
          <w:p w14:paraId="1FACDBEC" w14:textId="77777777" w:rsidR="00E72558" w:rsidRPr="00E72558" w:rsidRDefault="00E72558" w:rsidP="0022144C">
            <w:pPr>
              <w:pStyle w:val="NoSpacing"/>
              <w:jc w:val="both"/>
              <w:rPr>
                <w:lang w:val="lv-LV"/>
              </w:rPr>
            </w:pPr>
            <w:r w:rsidRPr="00E72558">
              <w:rPr>
                <w:lang w:val="lv-LV"/>
              </w:rPr>
              <w:t>Projekta vienība, kas pārņem vai ievieš katru šīs tabulas A ailē minēto ES tiesību akta vienību, vai tiesību akts, kur attiecīgā ES tiesību akta vienība pārņemta vai ieviesta</w:t>
            </w:r>
          </w:p>
        </w:tc>
        <w:tc>
          <w:tcPr>
            <w:tcW w:w="1205" w:type="pct"/>
            <w:tcBorders>
              <w:top w:val="outset" w:sz="6" w:space="0" w:color="414142"/>
              <w:left w:val="outset" w:sz="6" w:space="0" w:color="414142"/>
              <w:bottom w:val="outset" w:sz="6" w:space="0" w:color="414142"/>
              <w:right w:val="outset" w:sz="6" w:space="0" w:color="414142"/>
            </w:tcBorders>
            <w:shd w:val="clear" w:color="auto" w:fill="FFFFFF"/>
          </w:tcPr>
          <w:p w14:paraId="457DB497" w14:textId="77777777" w:rsidR="00E72558" w:rsidRPr="00E72558" w:rsidRDefault="00E72558" w:rsidP="0022144C">
            <w:pPr>
              <w:pStyle w:val="NoSpacing"/>
              <w:jc w:val="both"/>
              <w:rPr>
                <w:lang w:val="lv-LV"/>
              </w:rPr>
            </w:pPr>
            <w:r w:rsidRPr="00E72558">
              <w:rPr>
                <w:lang w:val="lv-LV"/>
              </w:rPr>
              <w:t>Informācija par to, vai šīs tabulas A ailē minētās ES tiesību akta vienības tiek pārņemtas vai ieviestas pilnībā vai daļēji.</w:t>
            </w:r>
          </w:p>
          <w:p w14:paraId="0285E61E" w14:textId="77777777" w:rsidR="00E72558" w:rsidRPr="00E72558" w:rsidRDefault="00E72558" w:rsidP="0022144C">
            <w:pPr>
              <w:pStyle w:val="NoSpacing"/>
              <w:jc w:val="both"/>
              <w:rPr>
                <w:lang w:val="lv-LV"/>
              </w:rPr>
            </w:pPr>
            <w:r w:rsidRPr="00E72558">
              <w:rPr>
                <w:lang w:val="lv-LV"/>
              </w:rPr>
              <w:t>Ja attiecīgā ES tiesību akta vienība tiek pārņemta vai ieviesta daļēji, sniedz attiecīgu skaidrojumu, kā arī precīzi norāda, kad un kādā veidā ES tiesību akta vienība tiks pārņemta vai ieviesta pilnībā.</w:t>
            </w:r>
          </w:p>
          <w:p w14:paraId="65D9B788" w14:textId="77777777" w:rsidR="00E72558" w:rsidRPr="00E72558" w:rsidRDefault="00E72558" w:rsidP="0022144C">
            <w:pPr>
              <w:pStyle w:val="NoSpacing"/>
              <w:jc w:val="both"/>
              <w:rPr>
                <w:lang w:val="lv-LV"/>
              </w:rPr>
            </w:pPr>
            <w:r w:rsidRPr="00E72558">
              <w:rPr>
                <w:lang w:val="lv-LV"/>
              </w:rPr>
              <w:t xml:space="preserve">Norāda institūciju, kas ir atbildīga par šo </w:t>
            </w:r>
            <w:r w:rsidRPr="00E72558">
              <w:rPr>
                <w:lang w:val="lv-LV"/>
              </w:rPr>
              <w:lastRenderedPageBreak/>
              <w:t>saistību izpildi pilnībā</w:t>
            </w:r>
          </w:p>
        </w:tc>
        <w:tc>
          <w:tcPr>
            <w:tcW w:w="1168" w:type="pct"/>
            <w:tcBorders>
              <w:top w:val="outset" w:sz="6" w:space="0" w:color="414142"/>
              <w:left w:val="outset" w:sz="6" w:space="0" w:color="414142"/>
              <w:bottom w:val="outset" w:sz="6" w:space="0" w:color="414142"/>
            </w:tcBorders>
            <w:shd w:val="clear" w:color="auto" w:fill="FFFFFF"/>
          </w:tcPr>
          <w:p w14:paraId="6C62C3CF" w14:textId="77777777" w:rsidR="00E72558" w:rsidRPr="00E72558" w:rsidRDefault="00E72558" w:rsidP="0022144C">
            <w:pPr>
              <w:pStyle w:val="NoSpacing"/>
              <w:jc w:val="both"/>
              <w:rPr>
                <w:lang w:val="lv-LV"/>
              </w:rPr>
            </w:pPr>
            <w:r w:rsidRPr="00E72558">
              <w:rPr>
                <w:lang w:val="lv-LV"/>
              </w:rPr>
              <w:lastRenderedPageBreak/>
              <w:t>Informācija par to, vai šīs tabulas B ailē minētās projekta vienības paredz stingrākas prasības nekā šīs tabulas A ailē minētās ES tiesību akta vienības.</w:t>
            </w:r>
          </w:p>
          <w:p w14:paraId="23FEC028" w14:textId="77777777" w:rsidR="00E72558" w:rsidRPr="00E72558" w:rsidRDefault="00E72558" w:rsidP="0022144C">
            <w:pPr>
              <w:pStyle w:val="NoSpacing"/>
              <w:jc w:val="both"/>
              <w:rPr>
                <w:lang w:val="lv-LV"/>
              </w:rPr>
            </w:pPr>
            <w:r w:rsidRPr="00E72558">
              <w:rPr>
                <w:lang w:val="lv-LV"/>
              </w:rPr>
              <w:t>Ja projekts satur stingrākas prasības nekā attiecīgais ES tiesību akts, norāda pamatojumu un samērīgumu.</w:t>
            </w:r>
          </w:p>
          <w:p w14:paraId="7F1E7DFE" w14:textId="77777777" w:rsidR="00E72558" w:rsidRPr="00E72558" w:rsidRDefault="00E72558" w:rsidP="0022144C">
            <w:pPr>
              <w:pStyle w:val="NoSpacing"/>
              <w:jc w:val="both"/>
              <w:rPr>
                <w:lang w:val="lv-LV"/>
              </w:rPr>
            </w:pPr>
            <w:r w:rsidRPr="00E72558">
              <w:rPr>
                <w:lang w:val="lv-LV"/>
              </w:rPr>
              <w:t xml:space="preserve">Norāda iespējamās alternatīvas (t.sk. alternatīvas, kas neparedz tiesiskā regulējuma izstrādi) - </w:t>
            </w:r>
            <w:r w:rsidRPr="00E72558">
              <w:rPr>
                <w:lang w:val="lv-LV"/>
              </w:rPr>
              <w:lastRenderedPageBreak/>
              <w:t>kādos gadījumos būtu iespējams izvairīties no stingrāku prasību noteikšanas, nekā paredzēts attiecīgajos ES tiesību aktos</w:t>
            </w:r>
          </w:p>
        </w:tc>
      </w:tr>
      <w:tr w:rsidR="00E72558" w:rsidRPr="00E72558" w14:paraId="1FB191E5" w14:textId="77777777" w:rsidTr="0022144C">
        <w:tc>
          <w:tcPr>
            <w:tcW w:w="1508" w:type="pct"/>
            <w:tcBorders>
              <w:top w:val="outset" w:sz="6" w:space="0" w:color="414142"/>
              <w:bottom w:val="outset" w:sz="6" w:space="0" w:color="414142"/>
              <w:right w:val="outset" w:sz="6" w:space="0" w:color="414142"/>
            </w:tcBorders>
            <w:shd w:val="clear" w:color="auto" w:fill="FFFFFF"/>
          </w:tcPr>
          <w:p w14:paraId="2467B91A"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sz w:val="24"/>
                <w:szCs w:val="24"/>
              </w:rPr>
            </w:pPr>
            <w:r w:rsidRPr="00E72558">
              <w:rPr>
                <w:rFonts w:ascii="Times New Roman" w:hAnsi="Times New Roman" w:cs="Times New Roman"/>
                <w:b/>
                <w:sz w:val="24"/>
                <w:szCs w:val="24"/>
              </w:rPr>
              <w:lastRenderedPageBreak/>
              <w:t>1.pants</w:t>
            </w:r>
          </w:p>
        </w:tc>
        <w:tc>
          <w:tcPr>
            <w:tcW w:w="1119" w:type="pct"/>
            <w:tcBorders>
              <w:top w:val="outset" w:sz="6" w:space="0" w:color="414142"/>
              <w:left w:val="outset" w:sz="6" w:space="0" w:color="414142"/>
              <w:bottom w:val="outset" w:sz="6" w:space="0" w:color="414142"/>
              <w:right w:val="outset" w:sz="6" w:space="0" w:color="414142"/>
            </w:tcBorders>
            <w:shd w:val="clear" w:color="auto" w:fill="FFFFFF"/>
          </w:tcPr>
          <w:p w14:paraId="3A34E5D3" w14:textId="77777777" w:rsidR="00E72558" w:rsidRPr="00E72558" w:rsidRDefault="00E72558" w:rsidP="0022144C">
            <w:pPr>
              <w:pStyle w:val="tv213"/>
              <w:spacing w:before="0" w:beforeAutospacing="0" w:after="0" w:afterAutospacing="0"/>
              <w:jc w:val="both"/>
              <w:rPr>
                <w:lang w:val="lv-LV"/>
              </w:rPr>
            </w:pPr>
            <w:r w:rsidRPr="00E72558">
              <w:rPr>
                <w:lang w:val="lv-LV"/>
              </w:rPr>
              <w:t xml:space="preserve">1. punkts </w:t>
            </w:r>
          </w:p>
        </w:tc>
        <w:tc>
          <w:tcPr>
            <w:tcW w:w="1205" w:type="pct"/>
            <w:tcBorders>
              <w:top w:val="outset" w:sz="6" w:space="0" w:color="414142"/>
              <w:left w:val="outset" w:sz="6" w:space="0" w:color="414142"/>
              <w:bottom w:val="outset" w:sz="6" w:space="0" w:color="414142"/>
              <w:right w:val="outset" w:sz="6" w:space="0" w:color="414142"/>
            </w:tcBorders>
            <w:shd w:val="clear" w:color="auto" w:fill="FFFFFF"/>
          </w:tcPr>
          <w:p w14:paraId="1A619F27" w14:textId="77777777" w:rsidR="00E72558" w:rsidRPr="00E72558" w:rsidRDefault="00E72558" w:rsidP="0022144C">
            <w:pPr>
              <w:spacing w:after="0" w:line="240" w:lineRule="auto"/>
              <w:rPr>
                <w:rFonts w:ascii="Times New Roman" w:hAnsi="Times New Roman" w:cs="Times New Roman"/>
                <w:sz w:val="24"/>
                <w:szCs w:val="24"/>
              </w:rPr>
            </w:pPr>
            <w:r w:rsidRPr="00E72558">
              <w:rPr>
                <w:rFonts w:ascii="Times New Roman" w:hAnsi="Times New Roman" w:cs="Times New Roman"/>
                <w:sz w:val="24"/>
                <w:szCs w:val="24"/>
              </w:rPr>
              <w:t xml:space="preserve">Pārņemts pilnībā </w:t>
            </w:r>
          </w:p>
        </w:tc>
        <w:tc>
          <w:tcPr>
            <w:tcW w:w="1168" w:type="pct"/>
            <w:tcBorders>
              <w:top w:val="outset" w:sz="6" w:space="0" w:color="414142"/>
              <w:left w:val="outset" w:sz="6" w:space="0" w:color="414142"/>
              <w:bottom w:val="outset" w:sz="6" w:space="0" w:color="414142"/>
            </w:tcBorders>
            <w:shd w:val="clear" w:color="auto" w:fill="FFFFFF"/>
          </w:tcPr>
          <w:p w14:paraId="2E236A4B" w14:textId="77777777" w:rsidR="00E72558" w:rsidRPr="00E72558" w:rsidRDefault="00E72558" w:rsidP="0022144C">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E72558">
              <w:rPr>
                <w:rFonts w:ascii="Times New Roman" w:hAnsi="Times New Roman" w:cs="Times New Roman"/>
                <w:sz w:val="24"/>
                <w:szCs w:val="24"/>
              </w:rPr>
              <w:t>aredz stingrākas prasības</w:t>
            </w:r>
            <w:r w:rsidR="00ED6456">
              <w:rPr>
                <w:rFonts w:ascii="Times New Roman" w:hAnsi="Times New Roman" w:cs="Times New Roman"/>
                <w:sz w:val="24"/>
                <w:szCs w:val="24"/>
              </w:rPr>
              <w:t xml:space="preserve">, jo attieksies ne tikai uz elektroniskajām cigaretēm, bet arī uz elektroniskās smēķēšanas ierīcēm, kas pildītas ar nikotīnu nesaturošu šķidrumu. Šādas prasības tiek noteiktas, jo neatkarīgi no tā vai elektroniskās smēķēšanas ierīce ir ar nikotīnu saturošu vai nikotīnu nesaturošu šķidrumu, lietošanas veids ir vienāds. Turklāt, jebkura veida elektroniskās smēķēšanas ierīces lietošana rada kaitējumu cilvēka veselībai. </w:t>
            </w:r>
          </w:p>
        </w:tc>
      </w:tr>
      <w:tr w:rsidR="00E72558" w:rsidRPr="00E72558" w14:paraId="214D47A5" w14:textId="77777777" w:rsidTr="0022144C">
        <w:tc>
          <w:tcPr>
            <w:tcW w:w="5000" w:type="pct"/>
            <w:gridSpan w:val="4"/>
            <w:tcBorders>
              <w:top w:val="outset" w:sz="6" w:space="0" w:color="414142"/>
              <w:bottom w:val="outset" w:sz="6" w:space="0" w:color="414142"/>
            </w:tcBorders>
            <w:shd w:val="clear" w:color="auto" w:fill="FFFFFF"/>
          </w:tcPr>
          <w:p w14:paraId="7A36BF13" w14:textId="77777777" w:rsidR="00E72558" w:rsidRPr="00E72558" w:rsidRDefault="00E72558" w:rsidP="0022144C">
            <w:pPr>
              <w:pStyle w:val="NoSpacing"/>
              <w:jc w:val="both"/>
              <w:rPr>
                <w:lang w:val="lv-LV"/>
              </w:rPr>
            </w:pPr>
            <w:r w:rsidRPr="00E72558">
              <w:rPr>
                <w:b/>
                <w:lang w:val="lv-LV"/>
              </w:rPr>
              <w:t>2.pants</w:t>
            </w:r>
          </w:p>
        </w:tc>
      </w:tr>
      <w:tr w:rsidR="00E72558" w:rsidRPr="00E72558" w14:paraId="337F84F6" w14:textId="77777777" w:rsidTr="0022144C">
        <w:tc>
          <w:tcPr>
            <w:tcW w:w="1508" w:type="pct"/>
            <w:tcBorders>
              <w:top w:val="outset" w:sz="6" w:space="0" w:color="414142"/>
              <w:bottom w:val="outset" w:sz="6" w:space="0" w:color="414142"/>
              <w:right w:val="outset" w:sz="6" w:space="0" w:color="414142"/>
            </w:tcBorders>
            <w:shd w:val="clear" w:color="auto" w:fill="FFFFFF"/>
          </w:tcPr>
          <w:p w14:paraId="2CC255A4"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sz w:val="24"/>
                <w:szCs w:val="24"/>
              </w:rPr>
            </w:pPr>
            <w:r w:rsidRPr="00E72558">
              <w:rPr>
                <w:rFonts w:ascii="Times New Roman" w:hAnsi="Times New Roman" w:cs="Times New Roman"/>
                <w:sz w:val="24"/>
                <w:szCs w:val="24"/>
              </w:rPr>
              <w:t xml:space="preserve">1.punkts a) </w:t>
            </w:r>
          </w:p>
        </w:tc>
        <w:tc>
          <w:tcPr>
            <w:tcW w:w="1119" w:type="pct"/>
            <w:tcBorders>
              <w:top w:val="outset" w:sz="6" w:space="0" w:color="414142"/>
              <w:left w:val="outset" w:sz="6" w:space="0" w:color="414142"/>
              <w:bottom w:val="outset" w:sz="6" w:space="0" w:color="414142"/>
              <w:right w:val="outset" w:sz="6" w:space="0" w:color="414142"/>
            </w:tcBorders>
            <w:shd w:val="clear" w:color="auto" w:fill="FFFFFF"/>
          </w:tcPr>
          <w:p w14:paraId="365C401B" w14:textId="77777777" w:rsidR="00E72558" w:rsidRPr="00E72558" w:rsidRDefault="00E72558" w:rsidP="0022144C">
            <w:pPr>
              <w:pStyle w:val="tv213"/>
              <w:spacing w:before="0" w:beforeAutospacing="0" w:after="0" w:afterAutospacing="0"/>
              <w:jc w:val="both"/>
              <w:rPr>
                <w:lang w:val="lv-LV"/>
              </w:rPr>
            </w:pPr>
            <w:r w:rsidRPr="00E72558">
              <w:rPr>
                <w:lang w:val="lv-LV"/>
              </w:rPr>
              <w:t>2.1.punkts</w:t>
            </w:r>
          </w:p>
        </w:tc>
        <w:tc>
          <w:tcPr>
            <w:tcW w:w="1205" w:type="pct"/>
            <w:tcBorders>
              <w:top w:val="outset" w:sz="6" w:space="0" w:color="414142"/>
              <w:left w:val="outset" w:sz="6" w:space="0" w:color="414142"/>
              <w:bottom w:val="outset" w:sz="6" w:space="0" w:color="414142"/>
              <w:right w:val="outset" w:sz="6" w:space="0" w:color="414142"/>
            </w:tcBorders>
            <w:shd w:val="clear" w:color="auto" w:fill="FFFFFF"/>
          </w:tcPr>
          <w:p w14:paraId="0C14293F" w14:textId="77777777" w:rsidR="00E72558" w:rsidRPr="00E72558" w:rsidRDefault="00E72558" w:rsidP="0022144C">
            <w:pPr>
              <w:pStyle w:val="NoSpacing"/>
              <w:jc w:val="both"/>
              <w:rPr>
                <w:lang w:val="lv-LV"/>
              </w:rPr>
            </w:pPr>
            <w:r w:rsidRPr="00E72558">
              <w:rPr>
                <w:lang w:val="lv-LV"/>
              </w:rPr>
              <w:t>Pārņemts pilnībā</w:t>
            </w:r>
          </w:p>
        </w:tc>
        <w:tc>
          <w:tcPr>
            <w:tcW w:w="1168" w:type="pct"/>
            <w:tcBorders>
              <w:top w:val="outset" w:sz="6" w:space="0" w:color="414142"/>
              <w:left w:val="outset" w:sz="6" w:space="0" w:color="414142"/>
              <w:bottom w:val="outset" w:sz="6" w:space="0" w:color="414142"/>
            </w:tcBorders>
            <w:shd w:val="clear" w:color="auto" w:fill="FFFFFF"/>
          </w:tcPr>
          <w:p w14:paraId="7C7F1CC4" w14:textId="77777777" w:rsidR="00E72558" w:rsidRPr="00ED6456" w:rsidRDefault="00ED6456" w:rsidP="0022144C">
            <w:pPr>
              <w:pStyle w:val="NoSpacing"/>
              <w:jc w:val="both"/>
              <w:rPr>
                <w:lang w:val="lv-LV"/>
              </w:rPr>
            </w:pPr>
            <w:r w:rsidRPr="00ED6456">
              <w:rPr>
                <w:lang w:val="lv-LV"/>
              </w:rPr>
              <w:t xml:space="preserve">Paredz stingrākas prasības, jo attieksies ne tikai uz elektroniskajām cigaretēm, bet arī uz elektroniskās smēķēšanas ierīcēm, kas pildītas ar nikotīnu nesaturošu šķidrumu. Šādas prasības tiek noteiktas, jo neatkarīgi no tā vai elektroniskās smēķēšanas ierīce ir ar nikotīnu saturošu vai nikotīnu </w:t>
            </w:r>
            <w:r w:rsidRPr="00ED6456">
              <w:rPr>
                <w:lang w:val="lv-LV"/>
              </w:rPr>
              <w:lastRenderedPageBreak/>
              <w:t>nesaturošu šķidrumu, lietošanas veids ir vienāds. Turklāt, jebkura veida elektroniskās smēķēšanas ierīces lietošana rada kaitējumu cilvēka veselībai.</w:t>
            </w:r>
          </w:p>
        </w:tc>
      </w:tr>
      <w:tr w:rsidR="00E72558" w:rsidRPr="00E72558" w14:paraId="11C9A193" w14:textId="77777777" w:rsidTr="0022144C">
        <w:tc>
          <w:tcPr>
            <w:tcW w:w="1508" w:type="pct"/>
            <w:tcBorders>
              <w:top w:val="outset" w:sz="6" w:space="0" w:color="414142"/>
              <w:bottom w:val="outset" w:sz="6" w:space="0" w:color="414142"/>
              <w:right w:val="outset" w:sz="6" w:space="0" w:color="414142"/>
            </w:tcBorders>
            <w:shd w:val="clear" w:color="auto" w:fill="FFFFFF"/>
          </w:tcPr>
          <w:p w14:paraId="3E1CB1A7"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sz w:val="24"/>
                <w:szCs w:val="24"/>
              </w:rPr>
            </w:pPr>
            <w:r w:rsidRPr="00E72558">
              <w:rPr>
                <w:rFonts w:ascii="Times New Roman" w:hAnsi="Times New Roman" w:cs="Times New Roman"/>
                <w:sz w:val="24"/>
                <w:szCs w:val="24"/>
              </w:rPr>
              <w:lastRenderedPageBreak/>
              <w:t xml:space="preserve">1.punkts b) </w:t>
            </w:r>
          </w:p>
        </w:tc>
        <w:tc>
          <w:tcPr>
            <w:tcW w:w="1119" w:type="pct"/>
            <w:tcBorders>
              <w:top w:val="outset" w:sz="6" w:space="0" w:color="414142"/>
              <w:left w:val="outset" w:sz="6" w:space="0" w:color="414142"/>
              <w:bottom w:val="outset" w:sz="6" w:space="0" w:color="414142"/>
              <w:right w:val="outset" w:sz="6" w:space="0" w:color="414142"/>
            </w:tcBorders>
            <w:shd w:val="clear" w:color="auto" w:fill="FFFFFF"/>
          </w:tcPr>
          <w:p w14:paraId="6DD816CD" w14:textId="77777777" w:rsidR="00E72558" w:rsidRPr="00E72558" w:rsidRDefault="00E72558" w:rsidP="0022144C">
            <w:pPr>
              <w:pStyle w:val="tv213"/>
              <w:spacing w:before="0" w:beforeAutospacing="0" w:after="0" w:afterAutospacing="0"/>
              <w:jc w:val="both"/>
              <w:rPr>
                <w:lang w:val="lv-LV"/>
              </w:rPr>
            </w:pPr>
            <w:r w:rsidRPr="00E72558">
              <w:rPr>
                <w:lang w:val="lv-LV"/>
              </w:rPr>
              <w:t>2.2.punkts</w:t>
            </w:r>
          </w:p>
        </w:tc>
        <w:tc>
          <w:tcPr>
            <w:tcW w:w="1205" w:type="pct"/>
            <w:tcBorders>
              <w:top w:val="outset" w:sz="6" w:space="0" w:color="414142"/>
              <w:left w:val="outset" w:sz="6" w:space="0" w:color="414142"/>
              <w:bottom w:val="outset" w:sz="6" w:space="0" w:color="414142"/>
              <w:right w:val="outset" w:sz="6" w:space="0" w:color="414142"/>
            </w:tcBorders>
            <w:shd w:val="clear" w:color="auto" w:fill="FFFFFF"/>
          </w:tcPr>
          <w:p w14:paraId="15EFAD16" w14:textId="77777777" w:rsidR="00E72558" w:rsidRPr="00E72558" w:rsidRDefault="00E72558" w:rsidP="0022144C">
            <w:pPr>
              <w:pStyle w:val="NoSpacing"/>
              <w:jc w:val="both"/>
              <w:rPr>
                <w:lang w:val="lv-LV"/>
              </w:rPr>
            </w:pPr>
            <w:r w:rsidRPr="00E72558">
              <w:rPr>
                <w:lang w:val="lv-LV"/>
              </w:rPr>
              <w:t>Pārņemts pilnībā</w:t>
            </w:r>
          </w:p>
        </w:tc>
        <w:tc>
          <w:tcPr>
            <w:tcW w:w="1168" w:type="pct"/>
            <w:tcBorders>
              <w:top w:val="outset" w:sz="6" w:space="0" w:color="414142"/>
              <w:left w:val="outset" w:sz="6" w:space="0" w:color="414142"/>
              <w:bottom w:val="outset" w:sz="6" w:space="0" w:color="414142"/>
            </w:tcBorders>
            <w:shd w:val="clear" w:color="auto" w:fill="FFFFFF"/>
          </w:tcPr>
          <w:p w14:paraId="26CFED26" w14:textId="77777777" w:rsidR="00E72558" w:rsidRPr="00ED6456" w:rsidRDefault="00ED6456" w:rsidP="0022144C">
            <w:pPr>
              <w:pStyle w:val="NoSpacing"/>
              <w:jc w:val="both"/>
              <w:rPr>
                <w:lang w:val="lv-LV"/>
              </w:rPr>
            </w:pPr>
            <w:r w:rsidRPr="00ED6456">
              <w:rPr>
                <w:lang w:val="lv-LV"/>
              </w:rPr>
              <w:t>Paredz stingrākas prasības, jo attieksies ne tikai uz elektroniskajām cigaretēm, bet arī uz elektroniskās smēķēšanas ierīcēm, kas pildītas ar nikotīnu nesaturošu šķidrumu. Šādas prasības tiek noteiktas, jo neatkarīgi no tā vai elektroniskās smēķēšanas ierīce ir ar nikotīnu saturošu vai nikotīnu nesaturošu šķidrumu, lietošanas veids ir vienāds. Turklāt, jebkura veida elektroniskās smēķēšanas ierīces lietošana rada kaitējumu cilvēka veselībai.</w:t>
            </w:r>
          </w:p>
        </w:tc>
      </w:tr>
      <w:tr w:rsidR="00E72558" w:rsidRPr="00E72558" w14:paraId="1EB7D699" w14:textId="77777777" w:rsidTr="0022144C">
        <w:tc>
          <w:tcPr>
            <w:tcW w:w="1508" w:type="pct"/>
            <w:tcBorders>
              <w:top w:val="outset" w:sz="6" w:space="0" w:color="414142"/>
              <w:bottom w:val="outset" w:sz="6" w:space="0" w:color="414142"/>
              <w:right w:val="outset" w:sz="6" w:space="0" w:color="414142"/>
            </w:tcBorders>
            <w:shd w:val="clear" w:color="auto" w:fill="FFFFFF"/>
          </w:tcPr>
          <w:p w14:paraId="7F4844E9"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sz w:val="24"/>
                <w:szCs w:val="24"/>
              </w:rPr>
            </w:pPr>
            <w:r w:rsidRPr="00E72558">
              <w:rPr>
                <w:rFonts w:ascii="Times New Roman" w:hAnsi="Times New Roman" w:cs="Times New Roman"/>
                <w:sz w:val="24"/>
                <w:szCs w:val="24"/>
              </w:rPr>
              <w:t>2.punkts</w:t>
            </w:r>
          </w:p>
        </w:tc>
        <w:tc>
          <w:tcPr>
            <w:tcW w:w="1119" w:type="pct"/>
            <w:tcBorders>
              <w:top w:val="outset" w:sz="6" w:space="0" w:color="414142"/>
              <w:left w:val="outset" w:sz="6" w:space="0" w:color="414142"/>
              <w:bottom w:val="outset" w:sz="6" w:space="0" w:color="414142"/>
              <w:right w:val="outset" w:sz="6" w:space="0" w:color="414142"/>
            </w:tcBorders>
            <w:shd w:val="clear" w:color="auto" w:fill="FFFFFF"/>
          </w:tcPr>
          <w:p w14:paraId="1288ADE9"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sz w:val="24"/>
                <w:szCs w:val="24"/>
              </w:rPr>
            </w:pPr>
            <w:r w:rsidRPr="00E72558">
              <w:rPr>
                <w:rFonts w:ascii="Times New Roman" w:hAnsi="Times New Roman" w:cs="Times New Roman"/>
                <w:sz w:val="24"/>
                <w:szCs w:val="24"/>
              </w:rPr>
              <w:t xml:space="preserve">3., 4. un 5.punkts </w:t>
            </w:r>
          </w:p>
        </w:tc>
        <w:tc>
          <w:tcPr>
            <w:tcW w:w="1205" w:type="pct"/>
            <w:tcBorders>
              <w:top w:val="outset" w:sz="6" w:space="0" w:color="414142"/>
              <w:left w:val="outset" w:sz="6" w:space="0" w:color="414142"/>
              <w:bottom w:val="outset" w:sz="6" w:space="0" w:color="414142"/>
              <w:right w:val="outset" w:sz="6" w:space="0" w:color="414142"/>
            </w:tcBorders>
            <w:shd w:val="clear" w:color="auto" w:fill="FFFFFF"/>
          </w:tcPr>
          <w:p w14:paraId="20848283" w14:textId="77777777" w:rsidR="00E72558" w:rsidRPr="00E72558" w:rsidRDefault="00E72558" w:rsidP="0022144C">
            <w:pPr>
              <w:pStyle w:val="NoSpacing"/>
              <w:jc w:val="both"/>
              <w:rPr>
                <w:lang w:val="lv-LV"/>
              </w:rPr>
            </w:pPr>
            <w:r w:rsidRPr="00E72558">
              <w:rPr>
                <w:lang w:val="lv-LV"/>
              </w:rPr>
              <w:t>Pārņemts pilnībā</w:t>
            </w:r>
          </w:p>
        </w:tc>
        <w:tc>
          <w:tcPr>
            <w:tcW w:w="1168" w:type="pct"/>
            <w:tcBorders>
              <w:top w:val="outset" w:sz="6" w:space="0" w:color="414142"/>
              <w:left w:val="outset" w:sz="6" w:space="0" w:color="414142"/>
              <w:bottom w:val="outset" w:sz="6" w:space="0" w:color="414142"/>
            </w:tcBorders>
            <w:shd w:val="clear" w:color="auto" w:fill="FFFFFF"/>
          </w:tcPr>
          <w:p w14:paraId="168F9E47" w14:textId="77777777" w:rsidR="00E72558" w:rsidRPr="00ED6456" w:rsidRDefault="00ED6456" w:rsidP="0022144C">
            <w:pPr>
              <w:pStyle w:val="NoSpacing"/>
              <w:jc w:val="both"/>
              <w:rPr>
                <w:lang w:val="lv-LV"/>
              </w:rPr>
            </w:pPr>
            <w:r w:rsidRPr="00ED6456">
              <w:rPr>
                <w:lang w:val="lv-LV"/>
              </w:rPr>
              <w:t xml:space="preserve">Paredz stingrākas prasības, jo attieksies ne tikai uz elektroniskajām cigaretēm, bet arī uz elektroniskās smēķēšanas ierīcēm, kas pildītas ar nikotīnu nesaturošu šķidrumu. Šādas prasības tiek noteiktas, jo neatkarīgi no tā vai elektroniskās smēķēšanas ierīce ir </w:t>
            </w:r>
            <w:r w:rsidRPr="00ED6456">
              <w:rPr>
                <w:lang w:val="lv-LV"/>
              </w:rPr>
              <w:lastRenderedPageBreak/>
              <w:t>ar nikotīnu saturošu vai nikotīnu nesaturošu šķidrumu, lietošanas veids ir vienāds. Turklāt, jebkura veida elektroniskās smēķēšanas ierīces lietošana rada kaitējumu cilvēka veselībai.</w:t>
            </w:r>
          </w:p>
        </w:tc>
      </w:tr>
      <w:tr w:rsidR="00E72558" w:rsidRPr="00E72558" w14:paraId="7D5F3042" w14:textId="77777777" w:rsidTr="0022144C">
        <w:tc>
          <w:tcPr>
            <w:tcW w:w="1508" w:type="pct"/>
            <w:tcBorders>
              <w:top w:val="outset" w:sz="6" w:space="0" w:color="414142"/>
              <w:bottom w:val="outset" w:sz="6" w:space="0" w:color="414142"/>
              <w:right w:val="outset" w:sz="6" w:space="0" w:color="414142"/>
            </w:tcBorders>
            <w:shd w:val="clear" w:color="auto" w:fill="FFFFFF"/>
          </w:tcPr>
          <w:p w14:paraId="0DB06608"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b/>
                <w:sz w:val="24"/>
                <w:szCs w:val="24"/>
              </w:rPr>
            </w:pPr>
            <w:r w:rsidRPr="00E72558">
              <w:rPr>
                <w:rFonts w:ascii="Times New Roman" w:hAnsi="Times New Roman" w:cs="Times New Roman"/>
                <w:b/>
                <w:sz w:val="24"/>
                <w:szCs w:val="24"/>
              </w:rPr>
              <w:lastRenderedPageBreak/>
              <w:t>3.pants</w:t>
            </w:r>
          </w:p>
        </w:tc>
        <w:tc>
          <w:tcPr>
            <w:tcW w:w="1119" w:type="pct"/>
            <w:tcBorders>
              <w:top w:val="outset" w:sz="6" w:space="0" w:color="414142"/>
              <w:left w:val="outset" w:sz="6" w:space="0" w:color="414142"/>
              <w:bottom w:val="outset" w:sz="6" w:space="0" w:color="414142"/>
              <w:right w:val="outset" w:sz="6" w:space="0" w:color="414142"/>
            </w:tcBorders>
            <w:shd w:val="clear" w:color="auto" w:fill="FFFFFF"/>
          </w:tcPr>
          <w:p w14:paraId="4346E818" w14:textId="77777777" w:rsidR="00E72558" w:rsidRPr="00E72558" w:rsidRDefault="00E72558" w:rsidP="0022144C">
            <w:pPr>
              <w:autoSpaceDE w:val="0"/>
              <w:autoSpaceDN w:val="0"/>
              <w:adjustRightInd w:val="0"/>
              <w:spacing w:after="0" w:line="240" w:lineRule="auto"/>
              <w:jc w:val="both"/>
              <w:rPr>
                <w:rFonts w:ascii="Times New Roman" w:hAnsi="Times New Roman" w:cs="Times New Roman"/>
                <w:sz w:val="24"/>
                <w:szCs w:val="24"/>
              </w:rPr>
            </w:pPr>
            <w:r w:rsidRPr="00E72558">
              <w:rPr>
                <w:rFonts w:ascii="Times New Roman" w:hAnsi="Times New Roman" w:cs="Times New Roman"/>
                <w:sz w:val="24"/>
                <w:szCs w:val="24"/>
              </w:rPr>
              <w:t xml:space="preserve">Netiek pārņemts, jo attiecas uz lēmuma adresātu </w:t>
            </w:r>
          </w:p>
        </w:tc>
        <w:tc>
          <w:tcPr>
            <w:tcW w:w="1205" w:type="pct"/>
            <w:tcBorders>
              <w:top w:val="outset" w:sz="6" w:space="0" w:color="414142"/>
              <w:left w:val="outset" w:sz="6" w:space="0" w:color="414142"/>
              <w:bottom w:val="outset" w:sz="6" w:space="0" w:color="414142"/>
              <w:right w:val="outset" w:sz="6" w:space="0" w:color="414142"/>
            </w:tcBorders>
            <w:shd w:val="clear" w:color="auto" w:fill="FFFFFF"/>
          </w:tcPr>
          <w:p w14:paraId="1242BA7C" w14:textId="77777777" w:rsidR="00E72558" w:rsidRPr="00E72558" w:rsidRDefault="00E72558" w:rsidP="0022144C">
            <w:pPr>
              <w:pStyle w:val="NoSpacing"/>
              <w:jc w:val="both"/>
              <w:rPr>
                <w:lang w:val="lv-LV"/>
              </w:rPr>
            </w:pPr>
            <w:r w:rsidRPr="00E72558">
              <w:rPr>
                <w:lang w:val="lv-LV"/>
              </w:rPr>
              <w:t>Netiek pārņemts, jo attiecas uz lēmuma adresātu</w:t>
            </w:r>
          </w:p>
        </w:tc>
        <w:tc>
          <w:tcPr>
            <w:tcW w:w="1168" w:type="pct"/>
            <w:tcBorders>
              <w:top w:val="outset" w:sz="6" w:space="0" w:color="414142"/>
              <w:left w:val="outset" w:sz="6" w:space="0" w:color="414142"/>
              <w:bottom w:val="outset" w:sz="6" w:space="0" w:color="414142"/>
            </w:tcBorders>
            <w:shd w:val="clear" w:color="auto" w:fill="FFFFFF"/>
          </w:tcPr>
          <w:p w14:paraId="24F8F1C1" w14:textId="77777777" w:rsidR="00E72558" w:rsidRPr="00E72558" w:rsidRDefault="00E72558" w:rsidP="0022144C">
            <w:pPr>
              <w:pStyle w:val="NoSpacing"/>
              <w:jc w:val="both"/>
              <w:rPr>
                <w:lang w:val="lv-LV"/>
              </w:rPr>
            </w:pPr>
            <w:r w:rsidRPr="00E72558">
              <w:rPr>
                <w:lang w:val="lv-LV"/>
              </w:rPr>
              <w:t>Netiek pārņemts, jo attiecas uz lēmuma adresātu</w:t>
            </w:r>
          </w:p>
        </w:tc>
      </w:tr>
      <w:tr w:rsidR="00E72558" w:rsidRPr="00E72558" w14:paraId="19F24C5C" w14:textId="77777777" w:rsidTr="0022144C">
        <w:tc>
          <w:tcPr>
            <w:tcW w:w="1508" w:type="pct"/>
            <w:tcBorders>
              <w:top w:val="outset" w:sz="6" w:space="0" w:color="414142"/>
              <w:bottom w:val="outset" w:sz="6" w:space="0" w:color="414142"/>
              <w:right w:val="outset" w:sz="6" w:space="0" w:color="414142"/>
            </w:tcBorders>
            <w:shd w:val="clear" w:color="auto" w:fill="FFFFFF"/>
          </w:tcPr>
          <w:p w14:paraId="47CB4831" w14:textId="77777777" w:rsidR="00E72558" w:rsidRPr="00E72558" w:rsidRDefault="00E72558" w:rsidP="0022144C">
            <w:pPr>
              <w:pStyle w:val="NoSpacing"/>
              <w:jc w:val="both"/>
              <w:rPr>
                <w:lang w:val="lv-LV"/>
              </w:rPr>
            </w:pPr>
            <w:r w:rsidRPr="00E72558">
              <w:rPr>
                <w:lang w:val="lv-LV"/>
              </w:rPr>
              <w:t>Kā ir izmantota ES tiesību aktā paredzētā rīcības brīvība dalībvalstij pārņemt vai ieviest noteiktas ES tiesību akta normas?</w:t>
            </w:r>
            <w:r w:rsidRPr="00E72558">
              <w:rPr>
                <w:lang w:val="lv-LV"/>
              </w:rPr>
              <w:br/>
              <w:t>Kādēļ?</w:t>
            </w:r>
          </w:p>
        </w:tc>
        <w:tc>
          <w:tcPr>
            <w:tcW w:w="3492" w:type="pct"/>
            <w:gridSpan w:val="3"/>
            <w:tcBorders>
              <w:top w:val="outset" w:sz="6" w:space="0" w:color="414142"/>
              <w:left w:val="outset" w:sz="6" w:space="0" w:color="414142"/>
              <w:bottom w:val="outset" w:sz="6" w:space="0" w:color="414142"/>
            </w:tcBorders>
            <w:shd w:val="clear" w:color="auto" w:fill="FFFFFF"/>
          </w:tcPr>
          <w:p w14:paraId="5C9D4F26" w14:textId="77777777" w:rsidR="00E72558" w:rsidRPr="00E72558" w:rsidRDefault="00E72558" w:rsidP="0022144C">
            <w:pPr>
              <w:pStyle w:val="NoSpacing"/>
              <w:jc w:val="both"/>
              <w:rPr>
                <w:lang w:val="lv-LV"/>
              </w:rPr>
            </w:pPr>
            <w:r w:rsidRPr="00E72558">
              <w:rPr>
                <w:lang w:val="lv-LV"/>
              </w:rPr>
              <w:t xml:space="preserve">Nav </w:t>
            </w:r>
          </w:p>
        </w:tc>
      </w:tr>
      <w:tr w:rsidR="00E72558" w:rsidRPr="00E72558" w14:paraId="5265B1EE" w14:textId="77777777" w:rsidTr="0022144C">
        <w:tc>
          <w:tcPr>
            <w:tcW w:w="1508" w:type="pct"/>
            <w:tcBorders>
              <w:top w:val="outset" w:sz="6" w:space="0" w:color="414142"/>
              <w:bottom w:val="outset" w:sz="6" w:space="0" w:color="414142"/>
              <w:right w:val="outset" w:sz="6" w:space="0" w:color="414142"/>
            </w:tcBorders>
            <w:shd w:val="clear" w:color="auto" w:fill="FFFFFF"/>
          </w:tcPr>
          <w:p w14:paraId="7F6819F1" w14:textId="77777777" w:rsidR="00E72558" w:rsidRPr="00E72558" w:rsidRDefault="00E72558" w:rsidP="0022144C">
            <w:pPr>
              <w:pStyle w:val="NoSpacing"/>
              <w:jc w:val="both"/>
              <w:rPr>
                <w:lang w:val="lv-LV"/>
              </w:rPr>
            </w:pPr>
            <w:r w:rsidRPr="00E72558">
              <w:rPr>
                <w:lang w:val="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492" w:type="pct"/>
            <w:gridSpan w:val="3"/>
            <w:tcBorders>
              <w:top w:val="outset" w:sz="6" w:space="0" w:color="414142"/>
              <w:left w:val="outset" w:sz="6" w:space="0" w:color="414142"/>
              <w:bottom w:val="outset" w:sz="6" w:space="0" w:color="414142"/>
            </w:tcBorders>
            <w:shd w:val="clear" w:color="auto" w:fill="FFFFFF"/>
          </w:tcPr>
          <w:p w14:paraId="57B83F6A" w14:textId="2E081F72" w:rsidR="00E72558" w:rsidRPr="00E72558" w:rsidRDefault="00B41631" w:rsidP="0022144C">
            <w:pPr>
              <w:pStyle w:val="NoSpacing"/>
              <w:jc w:val="both"/>
              <w:rPr>
                <w:lang w:val="lv-LV"/>
              </w:rPr>
            </w:pPr>
            <w:r>
              <w:rPr>
                <w:lang w:val="lv-LV"/>
              </w:rPr>
              <w:t>2018.gada 30.jūlijā Eiropas Komisijas TRIS sistēmā tika iesniegts saskaņošanai likumprojekts “</w:t>
            </w:r>
            <w:r w:rsidRPr="00B41631">
              <w:rPr>
                <w:lang w:val="lv-LV"/>
              </w:rPr>
              <w:t>Grozījumi Tabakas izstrādājumu, augu smēķēšanas produktu, elektronisko smēķēšanas ierīču un to šķidrumu aprites likumā</w:t>
            </w:r>
            <w:r>
              <w:rPr>
                <w:lang w:val="lv-LV"/>
              </w:rPr>
              <w:t xml:space="preserve">” (2018/348/LV), kurš paredzēja noteikt nikotīnu nesaturošām elektroniskās smēķēšanas ierīcēm un to </w:t>
            </w:r>
            <w:proofErr w:type="spellStart"/>
            <w:r>
              <w:rPr>
                <w:lang w:val="lv-LV"/>
              </w:rPr>
              <w:t>uzpildes</w:t>
            </w:r>
            <w:proofErr w:type="spellEnd"/>
            <w:r>
              <w:rPr>
                <w:lang w:val="lv-LV"/>
              </w:rPr>
              <w:t xml:space="preserve"> šķidrumiem tādas pašas prasības laišanai tirgū kā elektroniskajām cigaretēm un to </w:t>
            </w:r>
            <w:proofErr w:type="spellStart"/>
            <w:r>
              <w:rPr>
                <w:lang w:val="lv-LV"/>
              </w:rPr>
              <w:t>uzpildes</w:t>
            </w:r>
            <w:proofErr w:type="spellEnd"/>
            <w:r>
              <w:rPr>
                <w:lang w:val="lv-LV"/>
              </w:rPr>
              <w:t xml:space="preserve"> flakoniem. Eiropas Komisija saskaņoja minēto likumprojektu neizsakot iebildumus prasību attiecināšanai arī uz </w:t>
            </w:r>
            <w:r w:rsidRPr="00B41631">
              <w:rPr>
                <w:lang w:val="lv-LV"/>
              </w:rPr>
              <w:t>nikotīnu nesaturošām elektroniskās smēķēšanas ierīcēm</w:t>
            </w:r>
            <w:r>
              <w:rPr>
                <w:lang w:val="lv-LV"/>
              </w:rPr>
              <w:t xml:space="preserve"> un to </w:t>
            </w:r>
            <w:proofErr w:type="spellStart"/>
            <w:r>
              <w:rPr>
                <w:lang w:val="lv-LV"/>
              </w:rPr>
              <w:t>uzpildes</w:t>
            </w:r>
            <w:proofErr w:type="spellEnd"/>
            <w:r>
              <w:rPr>
                <w:lang w:val="lv-LV"/>
              </w:rPr>
              <w:t xml:space="preserve"> šķidrumiem</w:t>
            </w:r>
          </w:p>
        </w:tc>
      </w:tr>
      <w:tr w:rsidR="00E72558" w:rsidRPr="00E72558" w14:paraId="0AEF92A1" w14:textId="77777777" w:rsidTr="0022144C">
        <w:tc>
          <w:tcPr>
            <w:tcW w:w="1508" w:type="pct"/>
            <w:tcBorders>
              <w:top w:val="outset" w:sz="6" w:space="0" w:color="414142"/>
              <w:bottom w:val="outset" w:sz="6" w:space="0" w:color="414142"/>
              <w:right w:val="outset" w:sz="6" w:space="0" w:color="414142"/>
            </w:tcBorders>
            <w:shd w:val="clear" w:color="auto" w:fill="FFFFFF"/>
          </w:tcPr>
          <w:p w14:paraId="2267CAEF" w14:textId="77777777" w:rsidR="00E72558" w:rsidRPr="00E72558" w:rsidRDefault="00E72558" w:rsidP="0022144C">
            <w:pPr>
              <w:pStyle w:val="NoSpacing"/>
              <w:jc w:val="both"/>
              <w:rPr>
                <w:lang w:val="lv-LV"/>
              </w:rPr>
            </w:pPr>
            <w:r w:rsidRPr="00E72558">
              <w:rPr>
                <w:lang w:val="lv-LV"/>
              </w:rPr>
              <w:t>Cita informācija</w:t>
            </w:r>
          </w:p>
        </w:tc>
        <w:tc>
          <w:tcPr>
            <w:tcW w:w="3492" w:type="pct"/>
            <w:gridSpan w:val="3"/>
            <w:tcBorders>
              <w:top w:val="outset" w:sz="6" w:space="0" w:color="414142"/>
              <w:left w:val="outset" w:sz="6" w:space="0" w:color="414142"/>
              <w:bottom w:val="outset" w:sz="6" w:space="0" w:color="414142"/>
            </w:tcBorders>
            <w:shd w:val="clear" w:color="auto" w:fill="FFFFFF"/>
          </w:tcPr>
          <w:p w14:paraId="02E0F3A4" w14:textId="77777777" w:rsidR="00E72558" w:rsidRPr="00E72558" w:rsidRDefault="00E72558" w:rsidP="0022144C">
            <w:pPr>
              <w:pStyle w:val="NoSpacing"/>
              <w:jc w:val="both"/>
              <w:rPr>
                <w:lang w:val="lv-LV"/>
              </w:rPr>
            </w:pPr>
            <w:r w:rsidRPr="00E72558">
              <w:rPr>
                <w:lang w:val="lv-LV"/>
              </w:rPr>
              <w:t>Nav</w:t>
            </w:r>
          </w:p>
        </w:tc>
      </w:tr>
    </w:tbl>
    <w:p w14:paraId="23D8D8E0"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B1EA1" w:rsidRPr="00BB1EA1" w14:paraId="3E012A9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04BE30" w14:textId="77777777" w:rsidR="00655F2C" w:rsidRPr="00BB1EA1" w:rsidRDefault="00E5323B" w:rsidP="00E5323B">
            <w:pPr>
              <w:spacing w:after="0" w:line="240" w:lineRule="auto"/>
              <w:rPr>
                <w:rFonts w:ascii="Times New Roman" w:eastAsia="Times New Roman" w:hAnsi="Times New Roman" w:cs="Times New Roman"/>
                <w:b/>
                <w:bCs/>
                <w:iCs/>
                <w:sz w:val="24"/>
                <w:szCs w:val="24"/>
                <w:lang w:eastAsia="lv-LV"/>
              </w:rPr>
            </w:pPr>
            <w:r w:rsidRPr="00BB1EA1">
              <w:rPr>
                <w:rFonts w:ascii="Times New Roman" w:eastAsia="Times New Roman" w:hAnsi="Times New Roman" w:cs="Times New Roman"/>
                <w:b/>
                <w:bCs/>
                <w:iCs/>
                <w:sz w:val="24"/>
                <w:szCs w:val="24"/>
                <w:lang w:eastAsia="lv-LV"/>
              </w:rPr>
              <w:t>VI. Sabiedrības līdzdalība un komunikācijas aktivitātes</w:t>
            </w:r>
          </w:p>
        </w:tc>
      </w:tr>
      <w:tr w:rsidR="00BB1EA1" w:rsidRPr="00BB1EA1" w14:paraId="203911C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CAC6DB"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3B92A7"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375FB5E" w14:textId="77777777" w:rsidR="00E5323B" w:rsidRPr="00BB1EA1" w:rsidRDefault="00BB1EA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tiks izsludināts publiskajai apspriešanai</w:t>
            </w:r>
          </w:p>
        </w:tc>
      </w:tr>
      <w:tr w:rsidR="00BB1EA1" w:rsidRPr="00BB1EA1" w14:paraId="71FA554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6CB858"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DE8DDC4"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39905ADB"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p>
        </w:tc>
      </w:tr>
      <w:tr w:rsidR="00BB1EA1" w:rsidRPr="00BB1EA1" w14:paraId="69C090E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A771B2"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1C183EB"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07EEA870"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p>
        </w:tc>
      </w:tr>
      <w:tr w:rsidR="00BB1EA1" w:rsidRPr="00BB1EA1" w14:paraId="5CBC1FB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83BAF2"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7A7A544"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57BE2E4"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p>
        </w:tc>
      </w:tr>
    </w:tbl>
    <w:p w14:paraId="381995FC"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B1EA1" w:rsidRPr="00BB1EA1" w14:paraId="16ECCFC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9BAA9B" w14:textId="77777777" w:rsidR="00655F2C" w:rsidRPr="00BB1EA1" w:rsidRDefault="00E5323B" w:rsidP="00E5323B">
            <w:pPr>
              <w:spacing w:after="0" w:line="240" w:lineRule="auto"/>
              <w:rPr>
                <w:rFonts w:ascii="Times New Roman" w:eastAsia="Times New Roman" w:hAnsi="Times New Roman" w:cs="Times New Roman"/>
                <w:b/>
                <w:bCs/>
                <w:iCs/>
                <w:sz w:val="24"/>
                <w:szCs w:val="24"/>
                <w:lang w:eastAsia="lv-LV"/>
              </w:rPr>
            </w:pPr>
            <w:r w:rsidRPr="00BB1EA1">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B1EA1" w:rsidRPr="00BB1EA1" w14:paraId="5630EB5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EBEC79"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6DB9602"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116791D" w14:textId="77777777" w:rsidR="00E5323B" w:rsidRPr="00BB1EA1" w:rsidRDefault="00BB1EA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inspekcija</w:t>
            </w:r>
          </w:p>
        </w:tc>
      </w:tr>
      <w:tr w:rsidR="00BB1EA1" w:rsidRPr="00BB1EA1" w14:paraId="0C207EC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C1E724"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2CD104C"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Projekta izpildes ietekme uz pārvaldes funkcijām un institucionālo struktūru.</w:t>
            </w:r>
            <w:r w:rsidRPr="00BB1EA1">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FF6DA47" w14:textId="77777777" w:rsidR="00E5323B" w:rsidRPr="00BB1EA1" w:rsidRDefault="00BB1EA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B1EA1" w:rsidRPr="00BB1EA1" w14:paraId="35CD89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AC96D9" w14:textId="77777777" w:rsidR="00655F2C"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923D4A7" w14:textId="77777777" w:rsidR="00E5323B" w:rsidRPr="00BB1EA1" w:rsidRDefault="00E5323B" w:rsidP="00E5323B">
            <w:pPr>
              <w:spacing w:after="0" w:line="240" w:lineRule="auto"/>
              <w:rPr>
                <w:rFonts w:ascii="Times New Roman" w:eastAsia="Times New Roman" w:hAnsi="Times New Roman" w:cs="Times New Roman"/>
                <w:iCs/>
                <w:sz w:val="24"/>
                <w:szCs w:val="24"/>
                <w:lang w:eastAsia="lv-LV"/>
              </w:rPr>
            </w:pPr>
            <w:r w:rsidRPr="00BB1EA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EA1F1FE" w14:textId="77777777" w:rsidR="00E5323B" w:rsidRPr="00BB1EA1" w:rsidRDefault="00F70D5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29256544" w14:textId="77777777" w:rsidR="00C25B49" w:rsidRPr="00BB1EA1" w:rsidRDefault="00C25B49" w:rsidP="00894C55">
      <w:pPr>
        <w:spacing w:after="0" w:line="240" w:lineRule="auto"/>
        <w:rPr>
          <w:rFonts w:ascii="Times New Roman" w:hAnsi="Times New Roman" w:cs="Times New Roman"/>
          <w:sz w:val="28"/>
          <w:szCs w:val="28"/>
        </w:rPr>
      </w:pPr>
    </w:p>
    <w:p w14:paraId="1AAAA6A4" w14:textId="77777777" w:rsidR="00E5323B" w:rsidRPr="00BB1EA1" w:rsidRDefault="00E5323B" w:rsidP="00894C55">
      <w:pPr>
        <w:spacing w:after="0" w:line="240" w:lineRule="auto"/>
        <w:rPr>
          <w:rFonts w:ascii="Times New Roman" w:hAnsi="Times New Roman" w:cs="Times New Roman"/>
          <w:sz w:val="28"/>
          <w:szCs w:val="28"/>
        </w:rPr>
      </w:pPr>
    </w:p>
    <w:p w14:paraId="1FC79941" w14:textId="77777777" w:rsidR="00894C55" w:rsidRPr="00BB1EA1" w:rsidRDefault="00BB1EA1"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Veselības</w:t>
      </w:r>
      <w:r w:rsidR="00894C55" w:rsidRPr="00BB1EA1">
        <w:rPr>
          <w:rFonts w:ascii="Times New Roman" w:hAnsi="Times New Roman" w:cs="Times New Roman"/>
          <w:sz w:val="28"/>
          <w:szCs w:val="28"/>
        </w:rPr>
        <w:t xml:space="preserve"> ministr</w:t>
      </w:r>
      <w:r>
        <w:rPr>
          <w:rFonts w:ascii="Times New Roman" w:hAnsi="Times New Roman" w:cs="Times New Roman"/>
          <w:sz w:val="28"/>
          <w:szCs w:val="28"/>
        </w:rPr>
        <w:t>e</w:t>
      </w:r>
      <w:r w:rsidR="00894C55" w:rsidRPr="00BB1EA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I.Viņķele</w:t>
      </w:r>
      <w:proofErr w:type="spellEnd"/>
    </w:p>
    <w:p w14:paraId="474F0484" w14:textId="77777777" w:rsidR="00894C55" w:rsidRPr="00BB1EA1" w:rsidRDefault="00894C55" w:rsidP="00894C55">
      <w:pPr>
        <w:spacing w:after="0" w:line="240" w:lineRule="auto"/>
        <w:ind w:firstLine="720"/>
        <w:rPr>
          <w:rFonts w:ascii="Times New Roman" w:hAnsi="Times New Roman" w:cs="Times New Roman"/>
          <w:sz w:val="28"/>
          <w:szCs w:val="28"/>
        </w:rPr>
      </w:pPr>
    </w:p>
    <w:p w14:paraId="3D6D14BE" w14:textId="77777777" w:rsidR="00894C55" w:rsidRPr="00BB1EA1" w:rsidRDefault="00894C55" w:rsidP="00894C55">
      <w:pPr>
        <w:spacing w:after="0" w:line="240" w:lineRule="auto"/>
        <w:ind w:firstLine="720"/>
        <w:rPr>
          <w:rFonts w:ascii="Times New Roman" w:hAnsi="Times New Roman" w:cs="Times New Roman"/>
          <w:sz w:val="28"/>
          <w:szCs w:val="28"/>
        </w:rPr>
      </w:pPr>
    </w:p>
    <w:p w14:paraId="1CC1A03B" w14:textId="77777777" w:rsidR="00894C55" w:rsidRPr="00BB1EA1" w:rsidRDefault="00BB1EA1"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Voitkeviča 67876095</w:t>
      </w:r>
    </w:p>
    <w:p w14:paraId="4B2CBDCA" w14:textId="77777777" w:rsidR="00894C55" w:rsidRPr="00BB1EA1" w:rsidRDefault="00BB1EA1"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lilita.voitkevica</w:t>
      </w:r>
      <w:r w:rsidR="00894C55" w:rsidRPr="00BB1EA1">
        <w:rPr>
          <w:rFonts w:ascii="Times New Roman" w:hAnsi="Times New Roman" w:cs="Times New Roman"/>
          <w:sz w:val="24"/>
          <w:szCs w:val="28"/>
        </w:rPr>
        <w:t>@</w:t>
      </w:r>
      <w:r w:rsidR="00C101E2">
        <w:rPr>
          <w:rFonts w:ascii="Times New Roman" w:hAnsi="Times New Roman" w:cs="Times New Roman"/>
          <w:sz w:val="24"/>
          <w:szCs w:val="28"/>
        </w:rPr>
        <w:t>vm</w:t>
      </w:r>
      <w:r w:rsidR="00894C55" w:rsidRPr="00BB1EA1">
        <w:rPr>
          <w:rFonts w:ascii="Times New Roman" w:hAnsi="Times New Roman" w:cs="Times New Roman"/>
          <w:sz w:val="24"/>
          <w:szCs w:val="28"/>
        </w:rPr>
        <w:t>.gov.lv</w:t>
      </w:r>
    </w:p>
    <w:sectPr w:rsidR="00894C55" w:rsidRPr="00BB1EA1"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E16D1" w14:textId="77777777" w:rsidR="00C839EA" w:rsidRDefault="00C839EA" w:rsidP="00894C55">
      <w:pPr>
        <w:spacing w:after="0" w:line="240" w:lineRule="auto"/>
      </w:pPr>
      <w:r>
        <w:separator/>
      </w:r>
    </w:p>
  </w:endnote>
  <w:endnote w:type="continuationSeparator" w:id="0">
    <w:p w14:paraId="3CD45308" w14:textId="77777777" w:rsidR="00C839EA" w:rsidRDefault="00C839E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1D6" w14:textId="142D4F29" w:rsidR="00894C55" w:rsidRPr="00894C55" w:rsidRDefault="00C101E2">
    <w:pPr>
      <w:pStyle w:val="Footer"/>
      <w:rPr>
        <w:rFonts w:ascii="Times New Roman" w:hAnsi="Times New Roman" w:cs="Times New Roman"/>
        <w:sz w:val="20"/>
        <w:szCs w:val="20"/>
      </w:rPr>
    </w:pPr>
    <w:r>
      <w:rPr>
        <w:rFonts w:ascii="Times New Roman" w:hAnsi="Times New Roman" w:cs="Times New Roman"/>
        <w:sz w:val="20"/>
        <w:szCs w:val="20"/>
      </w:rPr>
      <w:t>VM</w:t>
    </w:r>
    <w:r w:rsidR="009A2654">
      <w:rPr>
        <w:rFonts w:ascii="Times New Roman" w:hAnsi="Times New Roman" w:cs="Times New Roman"/>
        <w:sz w:val="20"/>
        <w:szCs w:val="20"/>
      </w:rPr>
      <w:t>anot_</w:t>
    </w:r>
    <w:r w:rsidR="005D5594">
      <w:rPr>
        <w:rFonts w:ascii="Times New Roman" w:hAnsi="Times New Roman" w:cs="Times New Roman"/>
        <w:sz w:val="20"/>
        <w:szCs w:val="20"/>
      </w:rPr>
      <w:t>0</w:t>
    </w:r>
    <w:r>
      <w:rPr>
        <w:rFonts w:ascii="Times New Roman" w:hAnsi="Times New Roman" w:cs="Times New Roman"/>
        <w:sz w:val="20"/>
        <w:szCs w:val="20"/>
      </w:rPr>
      <w:t>60</w:t>
    </w:r>
    <w:r w:rsidR="005D5594">
      <w:rPr>
        <w:rFonts w:ascii="Times New Roman" w:hAnsi="Times New Roman" w:cs="Times New Roman"/>
        <w:sz w:val="20"/>
        <w:szCs w:val="20"/>
      </w:rPr>
      <w:t>2</w:t>
    </w:r>
    <w:r>
      <w:rPr>
        <w:rFonts w:ascii="Times New Roman" w:hAnsi="Times New Roman" w:cs="Times New Roman"/>
        <w:sz w:val="20"/>
        <w:szCs w:val="20"/>
      </w:rPr>
      <w:t>2020</w:t>
    </w:r>
    <w:r w:rsidR="009A2654">
      <w:rPr>
        <w:rFonts w:ascii="Times New Roman" w:hAnsi="Times New Roman" w:cs="Times New Roman"/>
        <w:sz w:val="20"/>
        <w:szCs w:val="20"/>
      </w:rPr>
      <w:t>_</w:t>
    </w:r>
    <w:r>
      <w:rPr>
        <w:rFonts w:ascii="Times New Roman" w:hAnsi="Times New Roman" w:cs="Times New Roman"/>
        <w:sz w:val="20"/>
        <w:szCs w:val="20"/>
      </w:rPr>
      <w:t>ESIteh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D0EE" w14:textId="77777777" w:rsidR="009A2654" w:rsidRPr="009A2654" w:rsidRDefault="00BA20AA">
    <w:pPr>
      <w:pStyle w:val="Footer"/>
      <w:rPr>
        <w:rFonts w:ascii="Times New Roman" w:hAnsi="Times New Roman" w:cs="Times New Roman"/>
        <w:sz w:val="20"/>
        <w:szCs w:val="20"/>
      </w:rPr>
    </w:pPr>
    <w:r>
      <w:rPr>
        <w:rFonts w:ascii="Times New Roman" w:hAnsi="Times New Roman" w:cs="Times New Roman"/>
        <w:sz w:val="20"/>
        <w:szCs w:val="20"/>
      </w:rPr>
      <w:t>MK</w:t>
    </w:r>
    <w:r w:rsidR="009A2654">
      <w:rPr>
        <w:rFonts w:ascii="Times New Roman" w:hAnsi="Times New Roman" w:cs="Times New Roman"/>
        <w:sz w:val="20"/>
        <w:szCs w:val="20"/>
      </w:rPr>
      <w:t>anot_010916_</w:t>
    </w:r>
    <w:r w:rsidR="00795F71">
      <w:rPr>
        <w:rFonts w:ascii="Times New Roman" w:hAnsi="Times New Roman" w:cs="Times New Roman"/>
        <w:sz w:val="20"/>
        <w:szCs w:val="20"/>
      </w:rPr>
      <w:t>nosaukums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0FE48" w14:textId="77777777" w:rsidR="00C839EA" w:rsidRDefault="00C839EA" w:rsidP="00894C55">
      <w:pPr>
        <w:spacing w:after="0" w:line="240" w:lineRule="auto"/>
      </w:pPr>
      <w:r>
        <w:separator/>
      </w:r>
    </w:p>
  </w:footnote>
  <w:footnote w:type="continuationSeparator" w:id="0">
    <w:p w14:paraId="605B2DA8" w14:textId="77777777" w:rsidR="00C839EA" w:rsidRDefault="00C839E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4BCFE8A"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C55"/>
    <w:rsid w:val="00097F74"/>
    <w:rsid w:val="001E3EE4"/>
    <w:rsid w:val="00243426"/>
    <w:rsid w:val="002E1C05"/>
    <w:rsid w:val="003B0BF9"/>
    <w:rsid w:val="003E0791"/>
    <w:rsid w:val="003F28AC"/>
    <w:rsid w:val="004454FE"/>
    <w:rsid w:val="00456E40"/>
    <w:rsid w:val="00471F27"/>
    <w:rsid w:val="0050178F"/>
    <w:rsid w:val="005D5594"/>
    <w:rsid w:val="00655F2C"/>
    <w:rsid w:val="006E1081"/>
    <w:rsid w:val="00720585"/>
    <w:rsid w:val="0075057F"/>
    <w:rsid w:val="00773AF6"/>
    <w:rsid w:val="00795F71"/>
    <w:rsid w:val="007E5F7A"/>
    <w:rsid w:val="007E73AB"/>
    <w:rsid w:val="00816C11"/>
    <w:rsid w:val="00894C55"/>
    <w:rsid w:val="009A2654"/>
    <w:rsid w:val="00A10FC3"/>
    <w:rsid w:val="00A6073E"/>
    <w:rsid w:val="00AE5567"/>
    <w:rsid w:val="00AF1239"/>
    <w:rsid w:val="00B16480"/>
    <w:rsid w:val="00B2165C"/>
    <w:rsid w:val="00B41631"/>
    <w:rsid w:val="00BA20AA"/>
    <w:rsid w:val="00BB1EA1"/>
    <w:rsid w:val="00BD4425"/>
    <w:rsid w:val="00C101E2"/>
    <w:rsid w:val="00C25B49"/>
    <w:rsid w:val="00C839EA"/>
    <w:rsid w:val="00CC0D2D"/>
    <w:rsid w:val="00CE5657"/>
    <w:rsid w:val="00D133F8"/>
    <w:rsid w:val="00D14A3E"/>
    <w:rsid w:val="00E3716B"/>
    <w:rsid w:val="00E5323B"/>
    <w:rsid w:val="00E72558"/>
    <w:rsid w:val="00E8749E"/>
    <w:rsid w:val="00E90C01"/>
    <w:rsid w:val="00EA486E"/>
    <w:rsid w:val="00ED6456"/>
    <w:rsid w:val="00F57B0C"/>
    <w:rsid w:val="00F7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59AEE"/>
  <w15:docId w15:val="{905B8955-7FA5-4540-AA4C-DFD679AA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uiPriority w:val="99"/>
    <w:qFormat/>
    <w:rsid w:val="00BB1EA1"/>
    <w:pPr>
      <w:spacing w:after="0" w:line="240" w:lineRule="auto"/>
    </w:pPr>
    <w:rPr>
      <w:rFonts w:ascii="Times New Roman" w:eastAsia="Times New Roman" w:hAnsi="Times New Roman" w:cs="Times New Roman"/>
      <w:sz w:val="24"/>
      <w:szCs w:val="24"/>
      <w:lang w:val="en-US" w:eastAsia="lv-LV"/>
    </w:rPr>
  </w:style>
  <w:style w:type="paragraph" w:customStyle="1" w:styleId="tv213">
    <w:name w:val="tv213"/>
    <w:basedOn w:val="Normal"/>
    <w:rsid w:val="00E7255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semiHidden/>
    <w:unhideWhenUsed/>
    <w:rsid w:val="0075057F"/>
    <w:rPr>
      <w:sz w:val="16"/>
      <w:szCs w:val="16"/>
    </w:rPr>
  </w:style>
  <w:style w:type="paragraph" w:styleId="CommentText">
    <w:name w:val="annotation text"/>
    <w:basedOn w:val="Normal"/>
    <w:link w:val="CommentTextChar"/>
    <w:uiPriority w:val="99"/>
    <w:semiHidden/>
    <w:unhideWhenUsed/>
    <w:rsid w:val="0075057F"/>
    <w:pPr>
      <w:spacing w:line="240" w:lineRule="auto"/>
    </w:pPr>
    <w:rPr>
      <w:sz w:val="20"/>
      <w:szCs w:val="20"/>
    </w:rPr>
  </w:style>
  <w:style w:type="character" w:customStyle="1" w:styleId="CommentTextChar">
    <w:name w:val="Comment Text Char"/>
    <w:basedOn w:val="DefaultParagraphFont"/>
    <w:link w:val="CommentText"/>
    <w:uiPriority w:val="99"/>
    <w:semiHidden/>
    <w:rsid w:val="0075057F"/>
    <w:rPr>
      <w:sz w:val="20"/>
      <w:szCs w:val="20"/>
    </w:rPr>
  </w:style>
  <w:style w:type="paragraph" w:styleId="CommentSubject">
    <w:name w:val="annotation subject"/>
    <w:basedOn w:val="CommentText"/>
    <w:next w:val="CommentText"/>
    <w:link w:val="CommentSubjectChar"/>
    <w:uiPriority w:val="99"/>
    <w:semiHidden/>
    <w:unhideWhenUsed/>
    <w:rsid w:val="0075057F"/>
    <w:rPr>
      <w:b/>
      <w:bCs/>
    </w:rPr>
  </w:style>
  <w:style w:type="character" w:customStyle="1" w:styleId="CommentSubjectChar">
    <w:name w:val="Comment Subject Char"/>
    <w:basedOn w:val="CommentTextChar"/>
    <w:link w:val="CommentSubject"/>
    <w:uiPriority w:val="99"/>
    <w:semiHidden/>
    <w:rsid w:val="00750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2259-6EA0-4C2E-9790-CFFC783C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7001</Words>
  <Characters>3992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Lilita Voitkeviča</cp:lastModifiedBy>
  <cp:revision>2</cp:revision>
  <dcterms:created xsi:type="dcterms:W3CDTF">2020-02-06T07:12:00Z</dcterms:created>
  <dcterms:modified xsi:type="dcterms:W3CDTF">2020-02-06T07:12:00Z</dcterms:modified>
</cp:coreProperties>
</file>