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A220" w14:textId="77777777" w:rsidR="00456CAC" w:rsidRPr="00456CAC" w:rsidRDefault="00456CAC" w:rsidP="00456CA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456CAC">
        <w:rPr>
          <w:rFonts w:eastAsia="Times New Roman" w:cs="Times New Roman"/>
          <w:b/>
          <w:bCs/>
          <w:szCs w:val="24"/>
          <w:lang w:eastAsia="lv-LV"/>
        </w:rPr>
        <w:t xml:space="preserve">Liela daļa no vienkāršotajiem medicīniskajiem </w:t>
      </w:r>
      <w:proofErr w:type="spellStart"/>
      <w:r w:rsidRPr="00456CAC">
        <w:rPr>
          <w:rFonts w:eastAsia="Times New Roman" w:cs="Times New Roman"/>
          <w:b/>
          <w:bCs/>
          <w:szCs w:val="24"/>
          <w:lang w:eastAsia="lv-LV"/>
        </w:rPr>
        <w:t>simulatoriem</w:t>
      </w:r>
      <w:proofErr w:type="spellEnd"/>
      <w:r w:rsidRPr="00456CAC">
        <w:rPr>
          <w:rFonts w:eastAsia="Times New Roman" w:cs="Times New Roman"/>
          <w:b/>
          <w:bCs/>
          <w:szCs w:val="24"/>
          <w:lang w:eastAsia="lv-LV"/>
        </w:rPr>
        <w:t xml:space="preserve"> vai nu ātri nolietojas un/vai tiem ir maināmas detaļas (piemēram, silikona āda, šujamās brūces, asinsvadu caurulītes, mākslīgās asinis). Vai šādu nolietojamo materiālu izmaksas arī var iekļaut simulāciju aprīkojuma izmaksās? </w:t>
      </w:r>
    </w:p>
    <w:p w14:paraId="04738BE8" w14:textId="52DD2F46" w:rsidR="00456CAC" w:rsidRPr="00456CAC" w:rsidRDefault="00456CAC" w:rsidP="00456CA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lv-LV"/>
        </w:rPr>
      </w:pPr>
      <w:r w:rsidRPr="00456CAC">
        <w:rPr>
          <w:rFonts w:eastAsia="Times New Roman" w:cs="Times New Roman"/>
          <w:szCs w:val="24"/>
          <w:lang w:eastAsia="lv-LV"/>
        </w:rPr>
        <w:t xml:space="preserve">Ja maināmās detaļas ir iekļautas </w:t>
      </w:r>
      <w:proofErr w:type="spellStart"/>
      <w:r w:rsidRPr="00456CAC">
        <w:rPr>
          <w:rFonts w:eastAsia="Times New Roman" w:cs="Times New Roman"/>
          <w:szCs w:val="24"/>
          <w:lang w:eastAsia="lv-LV"/>
        </w:rPr>
        <w:t>simulatora</w:t>
      </w:r>
      <w:proofErr w:type="spellEnd"/>
      <w:r w:rsidRPr="00456CAC">
        <w:rPr>
          <w:rFonts w:eastAsia="Times New Roman" w:cs="Times New Roman"/>
          <w:szCs w:val="24"/>
          <w:lang w:eastAsia="lv-LV"/>
        </w:rPr>
        <w:t xml:space="preserve"> pamata komplektācijas cenā un tās ir daļa no </w:t>
      </w:r>
      <w:proofErr w:type="spellStart"/>
      <w:r w:rsidRPr="00456CAC">
        <w:rPr>
          <w:rFonts w:eastAsia="Times New Roman" w:cs="Times New Roman"/>
          <w:szCs w:val="24"/>
          <w:lang w:eastAsia="lv-LV"/>
        </w:rPr>
        <w:t>simulatora</w:t>
      </w:r>
      <w:proofErr w:type="spellEnd"/>
      <w:r w:rsidRPr="00456CAC">
        <w:rPr>
          <w:rFonts w:eastAsia="Times New Roman" w:cs="Times New Roman"/>
          <w:szCs w:val="24"/>
          <w:lang w:eastAsia="lv-LV"/>
        </w:rPr>
        <w:t xml:space="preserve"> kopējām iegādes izmaksām, bez kā attiecīgais aprīkojums nav izmantojams, tad šādas izmaksas ir atbalstāmas. No projekta finansējuma nav atbalstāmas uzturēšanas izmaksas un materiālu iegāde </w:t>
      </w:r>
      <w:proofErr w:type="spellStart"/>
      <w:r w:rsidRPr="00456CAC">
        <w:rPr>
          <w:rFonts w:eastAsia="Times New Roman" w:cs="Times New Roman"/>
          <w:szCs w:val="24"/>
          <w:lang w:eastAsia="lv-LV"/>
        </w:rPr>
        <w:t>simulatoru</w:t>
      </w:r>
      <w:proofErr w:type="spellEnd"/>
      <w:r w:rsidRPr="00456CAC">
        <w:rPr>
          <w:rFonts w:eastAsia="Times New Roman" w:cs="Times New Roman"/>
          <w:szCs w:val="24"/>
          <w:lang w:eastAsia="lv-LV"/>
        </w:rPr>
        <w:t xml:space="preserve"> uzturēšanai.</w:t>
      </w:r>
    </w:p>
    <w:p w14:paraId="5FCAE7B2" w14:textId="74C2D543" w:rsidR="00456CAC" w:rsidRPr="00456CAC" w:rsidRDefault="00456CAC" w:rsidP="00456CA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456CAC">
        <w:rPr>
          <w:rFonts w:eastAsia="Times New Roman" w:cs="Times New Roman"/>
          <w:b/>
          <w:bCs/>
          <w:szCs w:val="24"/>
          <w:lang w:eastAsia="lv-LV"/>
        </w:rPr>
        <w:t xml:space="preserve">Vai PVN izmaksas 21% no 160 000 eiro jeb 33 600 </w:t>
      </w:r>
      <w:proofErr w:type="spellStart"/>
      <w:r w:rsidRPr="00456CAC">
        <w:rPr>
          <w:rFonts w:eastAsia="Times New Roman" w:cs="Times New Roman"/>
          <w:b/>
          <w:bCs/>
          <w:szCs w:val="24"/>
          <w:lang w:eastAsia="lv-LV"/>
        </w:rPr>
        <w:t>euro</w:t>
      </w:r>
      <w:proofErr w:type="spellEnd"/>
      <w:r w:rsidRPr="00456CAC">
        <w:rPr>
          <w:rFonts w:eastAsia="Times New Roman" w:cs="Times New Roman"/>
          <w:b/>
          <w:bCs/>
          <w:szCs w:val="24"/>
          <w:lang w:eastAsia="lv-LV"/>
        </w:rPr>
        <w:t xml:space="preserve"> ir maksimāli pieejamais valsts budžeta finansējums, kas tiek samazināts par minimālā privātā līdzfinansējuma daļu analoģiski kā ANM  4.1.1.2.i. projektiem (MK not.Nr.254)? </w:t>
      </w:r>
    </w:p>
    <w:p w14:paraId="11A93D3C" w14:textId="0A6B852C" w:rsidR="00615697" w:rsidRPr="00456CAC" w:rsidRDefault="00615697" w:rsidP="00456CA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Nē</w:t>
      </w:r>
      <w:r w:rsidR="00456CAC" w:rsidRPr="00456CAC">
        <w:rPr>
          <w:rFonts w:eastAsia="Times New Roman" w:cs="Times New Roman"/>
          <w:szCs w:val="24"/>
          <w:lang w:eastAsia="lv-LV"/>
        </w:rPr>
        <w:t xml:space="preserve">, </w:t>
      </w:r>
      <w:r>
        <w:rPr>
          <w:rFonts w:eastAsia="Times New Roman" w:cs="Times New Roman"/>
          <w:szCs w:val="24"/>
          <w:lang w:eastAsia="lv-LV"/>
        </w:rPr>
        <w:t>p</w:t>
      </w:r>
      <w:r w:rsidRPr="00615697">
        <w:rPr>
          <w:rFonts w:eastAsia="Times New Roman" w:cs="Times New Roman"/>
          <w:szCs w:val="24"/>
          <w:lang w:eastAsia="lv-LV"/>
        </w:rPr>
        <w:t>rojekta summu veido</w:t>
      </w:r>
      <w:r>
        <w:rPr>
          <w:rFonts w:eastAsia="Times New Roman" w:cs="Times New Roman"/>
          <w:szCs w:val="24"/>
          <w:lang w:eastAsia="lv-LV"/>
        </w:rPr>
        <w:t>s</w:t>
      </w:r>
      <w:r w:rsidRPr="00615697">
        <w:rPr>
          <w:rFonts w:eastAsia="Times New Roman" w:cs="Times New Roman"/>
          <w:szCs w:val="24"/>
          <w:lang w:eastAsia="lv-LV"/>
        </w:rPr>
        <w:t xml:space="preserve"> Atveseļošanas fonda finansējums, valsts budžeta summa PVN segšanai</w:t>
      </w:r>
      <w:r>
        <w:rPr>
          <w:rFonts w:eastAsia="Times New Roman" w:cs="Times New Roman"/>
          <w:szCs w:val="24"/>
          <w:lang w:eastAsia="lv-LV"/>
        </w:rPr>
        <w:t xml:space="preserve"> un </w:t>
      </w:r>
      <w:r w:rsidRPr="00615697">
        <w:rPr>
          <w:rFonts w:eastAsia="Times New Roman" w:cs="Times New Roman"/>
          <w:szCs w:val="24"/>
          <w:lang w:eastAsia="lv-LV"/>
        </w:rPr>
        <w:t>privātais finansējums saskaņā ar veikto proporcijas aprēķinu.</w:t>
      </w:r>
    </w:p>
    <w:p w14:paraId="28E6A4A3" w14:textId="77777777" w:rsidR="00456CAC" w:rsidRPr="00456CAC" w:rsidRDefault="00456CAC" w:rsidP="00456CA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456CAC">
        <w:rPr>
          <w:rFonts w:eastAsia="Times New Roman" w:cs="Times New Roman"/>
          <w:b/>
          <w:bCs/>
          <w:szCs w:val="24"/>
          <w:lang w:eastAsia="lv-LV"/>
        </w:rPr>
        <w:t>Vai drīkstam plānot iesniegt tikai 1 progresa pārskatu, kas vienlaicīgi būs arī noslēguma progresa pārskats?</w:t>
      </w:r>
    </w:p>
    <w:p w14:paraId="3B0A566A" w14:textId="59E09C4F" w:rsidR="00456CAC" w:rsidRPr="00456CAC" w:rsidRDefault="00456CAC" w:rsidP="00456CA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lv-LV"/>
        </w:rPr>
      </w:pPr>
      <w:r w:rsidRPr="00456CAC">
        <w:rPr>
          <w:rFonts w:eastAsia="Times New Roman" w:cs="Times New Roman"/>
          <w:szCs w:val="24"/>
          <w:lang w:eastAsia="lv-LV"/>
        </w:rPr>
        <w:t>Jā, drīkst iesniegt tikai vienu – noslēguma progresa pārskatu, ja projekta īstenošana nepārsniedz 12 mēnešus.</w:t>
      </w:r>
    </w:p>
    <w:p w14:paraId="16A1E226" w14:textId="61070847" w:rsidR="00456CAC" w:rsidRPr="00456CAC" w:rsidRDefault="00456CAC" w:rsidP="00456CA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eastAsia="lv-LV"/>
        </w:rPr>
      </w:pPr>
      <w:r w:rsidRPr="00456CAC">
        <w:rPr>
          <w:rFonts w:eastAsia="Times New Roman" w:cs="Times New Roman"/>
          <w:b/>
          <w:bCs/>
          <w:szCs w:val="24"/>
          <w:lang w:eastAsia="lv-LV"/>
        </w:rPr>
        <w:t>Publicitātes izmaksas nav attiecināmas, tās (obligā</w:t>
      </w:r>
      <w:r w:rsidR="004F6AC0">
        <w:rPr>
          <w:rFonts w:eastAsia="Times New Roman" w:cs="Times New Roman"/>
          <w:b/>
          <w:bCs/>
          <w:szCs w:val="24"/>
          <w:lang w:eastAsia="lv-LV"/>
        </w:rPr>
        <w:t xml:space="preserve">tā info plāksne vai </w:t>
      </w:r>
      <w:r w:rsidRPr="00456CAC">
        <w:rPr>
          <w:rFonts w:eastAsia="Times New Roman" w:cs="Times New Roman"/>
          <w:b/>
          <w:bCs/>
          <w:szCs w:val="24"/>
          <w:lang w:eastAsia="lv-LV"/>
        </w:rPr>
        <w:t>stend</w:t>
      </w:r>
      <w:r w:rsidR="004F6AC0">
        <w:rPr>
          <w:rFonts w:eastAsia="Times New Roman" w:cs="Times New Roman"/>
          <w:b/>
          <w:bCs/>
          <w:szCs w:val="24"/>
          <w:lang w:eastAsia="lv-LV"/>
        </w:rPr>
        <w:t>s</w:t>
      </w:r>
      <w:r w:rsidRPr="00456CAC">
        <w:rPr>
          <w:rFonts w:eastAsia="Times New Roman" w:cs="Times New Roman"/>
          <w:b/>
          <w:bCs/>
          <w:szCs w:val="24"/>
          <w:lang w:eastAsia="lv-LV"/>
        </w:rPr>
        <w:t>) jāsedz finansējuma saņēmējam?</w:t>
      </w:r>
    </w:p>
    <w:p w14:paraId="5B6D83C6" w14:textId="77777777" w:rsidR="00456CAC" w:rsidRPr="00456CAC" w:rsidRDefault="00456CAC" w:rsidP="00456CA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lv-LV"/>
        </w:rPr>
      </w:pPr>
      <w:r w:rsidRPr="00456CAC">
        <w:rPr>
          <w:rFonts w:eastAsia="Times New Roman" w:cs="Times New Roman"/>
          <w:szCs w:val="24"/>
          <w:lang w:eastAsia="lv-LV"/>
        </w:rPr>
        <w:t>Jā, publicitātes izmaksas ir jāsedz finansējuma saņēmējam.</w:t>
      </w:r>
    </w:p>
    <w:p w14:paraId="4AAE66F1" w14:textId="77777777" w:rsidR="00D33E19" w:rsidRDefault="00D33E19"/>
    <w:p w14:paraId="7DCF3999" w14:textId="7F23EE00" w:rsidR="00615697" w:rsidRDefault="00615697" w:rsidP="0061569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Vai ir 5 gadus jāuzglabā </w:t>
      </w:r>
      <w:proofErr w:type="spellStart"/>
      <w:r>
        <w:rPr>
          <w:b/>
          <w:bCs/>
        </w:rPr>
        <w:t>simulatoru</w:t>
      </w:r>
      <w:proofErr w:type="spellEnd"/>
      <w:r>
        <w:rPr>
          <w:b/>
          <w:bCs/>
        </w:rPr>
        <w:t xml:space="preserve"> maināmās detaļas </w:t>
      </w:r>
      <w:r w:rsidRPr="00615697">
        <w:rPr>
          <w:b/>
          <w:bCs/>
        </w:rPr>
        <w:t>(piemēram, silikona āda, šujamās brūces, asinsvadu caurulītes, mākslīgās asinis)</w:t>
      </w:r>
      <w:r>
        <w:rPr>
          <w:b/>
          <w:bCs/>
        </w:rPr>
        <w:t>?</w:t>
      </w:r>
    </w:p>
    <w:p w14:paraId="463E374B" w14:textId="77777777" w:rsidR="00615697" w:rsidRDefault="00615697" w:rsidP="00615697">
      <w:pPr>
        <w:ind w:firstLine="0"/>
        <w:rPr>
          <w:b/>
          <w:bCs/>
        </w:rPr>
      </w:pPr>
    </w:p>
    <w:p w14:paraId="4F68E4D5" w14:textId="292F6E03" w:rsidR="00615697" w:rsidRDefault="00615697" w:rsidP="00615697">
      <w:pPr>
        <w:ind w:firstLine="0"/>
      </w:pPr>
      <w:r>
        <w:t xml:space="preserve">Nē, </w:t>
      </w:r>
      <w:r w:rsidR="007B4364">
        <w:t xml:space="preserve">jo </w:t>
      </w:r>
      <w:r>
        <w:t xml:space="preserve">Atveseļošanas fondā nav paredzēta projektu </w:t>
      </w:r>
      <w:proofErr w:type="spellStart"/>
      <w:r>
        <w:t>pēcuzraudzība</w:t>
      </w:r>
      <w:proofErr w:type="spellEnd"/>
      <w:r>
        <w:t xml:space="preserve">. </w:t>
      </w:r>
    </w:p>
    <w:p w14:paraId="0C6ED6BD" w14:textId="77777777" w:rsidR="00615697" w:rsidRDefault="00615697" w:rsidP="00615697">
      <w:pPr>
        <w:ind w:firstLine="0"/>
      </w:pPr>
    </w:p>
    <w:p w14:paraId="5031EC46" w14:textId="77777777" w:rsidR="00615697" w:rsidRDefault="00615697" w:rsidP="00615697">
      <w:pPr>
        <w:ind w:firstLine="0"/>
      </w:pPr>
    </w:p>
    <w:p w14:paraId="53064BEA" w14:textId="1F6F4DB8" w:rsidR="00615697" w:rsidRDefault="00615697" w:rsidP="0061569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Vai </w:t>
      </w:r>
      <w:r w:rsidRPr="00615697">
        <w:rPr>
          <w:b/>
          <w:bCs/>
        </w:rPr>
        <w:t>projektam būs nepieciešams zvērināta revidenta atzinums</w:t>
      </w:r>
      <w:r>
        <w:rPr>
          <w:b/>
          <w:bCs/>
        </w:rPr>
        <w:t>?</w:t>
      </w:r>
    </w:p>
    <w:p w14:paraId="205E0B1E" w14:textId="77777777" w:rsidR="00615697" w:rsidRDefault="00615697" w:rsidP="00615697">
      <w:pPr>
        <w:ind w:firstLine="0"/>
      </w:pPr>
    </w:p>
    <w:p w14:paraId="413B3460" w14:textId="1C66CE8A" w:rsidR="00615697" w:rsidRDefault="007B4364" w:rsidP="00615697">
      <w:pPr>
        <w:ind w:firstLine="0"/>
      </w:pPr>
      <w:r>
        <w:t>Z</w:t>
      </w:r>
      <w:r w:rsidR="00615697">
        <w:t>vērināta revidenta atzinums nebūs nepieciešams.</w:t>
      </w:r>
    </w:p>
    <w:p w14:paraId="682FAFBD" w14:textId="77777777" w:rsidR="00615697" w:rsidRDefault="00615697" w:rsidP="00615697">
      <w:pPr>
        <w:ind w:firstLine="0"/>
      </w:pPr>
    </w:p>
    <w:p w14:paraId="2C25D64C" w14:textId="23CA6AEB" w:rsidR="00615697" w:rsidRDefault="002F0C42" w:rsidP="00615697">
      <w:pPr>
        <w:pStyle w:val="ListParagraph"/>
        <w:numPr>
          <w:ilvl w:val="0"/>
          <w:numId w:val="4"/>
        </w:numPr>
        <w:rPr>
          <w:b/>
          <w:bCs/>
        </w:rPr>
      </w:pPr>
      <w:r w:rsidRPr="002F0C42">
        <w:rPr>
          <w:b/>
          <w:bCs/>
        </w:rPr>
        <w:t xml:space="preserve">Vai </w:t>
      </w:r>
      <w:r>
        <w:rPr>
          <w:b/>
          <w:bCs/>
        </w:rPr>
        <w:t xml:space="preserve">projekta pieteikuma </w:t>
      </w:r>
      <w:r w:rsidRPr="002F0C42">
        <w:rPr>
          <w:b/>
          <w:bCs/>
        </w:rPr>
        <w:t>2.2. sadaļā</w:t>
      </w:r>
      <w:r w:rsidRPr="002F0C42">
        <w:rPr>
          <w:b/>
          <w:bCs/>
        </w:rPr>
        <w:t xml:space="preserve"> </w:t>
      </w:r>
      <w:r w:rsidRPr="002F0C42">
        <w:rPr>
          <w:b/>
          <w:bCs/>
        </w:rPr>
        <w:t>obligāti  jānorāda saistība ar projektu Eiropas Savienības Atveseļošanas fonda 4.2.1.r reformas un 4.2.1.1.i. investīcijas projekts “Veselības darbaspēka stratēģisko attīstības risinājumu ieviešana”?</w:t>
      </w:r>
    </w:p>
    <w:p w14:paraId="578B2517" w14:textId="77777777" w:rsidR="002F0C42" w:rsidRDefault="002F0C42" w:rsidP="002F0C42">
      <w:pPr>
        <w:ind w:firstLine="0"/>
      </w:pPr>
    </w:p>
    <w:p w14:paraId="3AEC06A3" w14:textId="6A844994" w:rsidR="002F0C42" w:rsidRDefault="007B4364" w:rsidP="002F0C42">
      <w:pPr>
        <w:ind w:firstLine="0"/>
      </w:pPr>
      <w:r>
        <w:t>O</w:t>
      </w:r>
      <w:r w:rsidR="002F0C42" w:rsidRPr="002F0C42">
        <w:t xml:space="preserve">bligāti  jānorāda saistība ar projektu Eiropas Savienības Atveseļošanas fonda 4.2.1.r reformas un 4.2.1.1.i. investīcijas projekts “Veselības darbaspēka stratēģisko attīstības risinājumu ieviešana”, jo </w:t>
      </w:r>
      <w:r w:rsidR="002F0C42">
        <w:t>projekta</w:t>
      </w:r>
      <w:r w:rsidR="002F0C42" w:rsidRPr="002F0C42">
        <w:t xml:space="preserve"> ietvaros tika izstrādāta cilvēkresursu attīstības stratēģija, kurā noteikt</w:t>
      </w:r>
      <w:r w:rsidR="002F0C42">
        <w:t>a nepieciešamība simulācijas pieejas ieviešanai,</w:t>
      </w:r>
      <w:r w:rsidR="002F0C42" w:rsidRPr="002F0C42">
        <w:t xml:space="preserve"> simulācijas pieeja</w:t>
      </w:r>
      <w:r w:rsidR="002F0C42">
        <w:t>s ieviešanai</w:t>
      </w:r>
      <w:r w:rsidR="002F0C42" w:rsidRPr="002F0C42">
        <w:t xml:space="preserve"> pieejamais finansējums un finansējuma saņēmēji.</w:t>
      </w:r>
      <w:r w:rsidR="002F0C42" w:rsidRPr="002F0C42">
        <w:t xml:space="preserve"> </w:t>
      </w:r>
      <w:r w:rsidR="002F0C42">
        <w:t xml:space="preserve">Kā arī </w:t>
      </w:r>
      <w:r w:rsidR="002F0C42" w:rsidRPr="002F0C42">
        <w:t>4.2.1.r reformas un 4.2.1.1.i. investīcijas projekta rezultātā tiks ieviesta simulācijas pieeja valsts mērogā, atbilstoši kurai šī 4.2.1.1.i. investīcijas projekta ietvaros tiks ieviesta simulāciju pieeja.</w:t>
      </w:r>
    </w:p>
    <w:p w14:paraId="768D3E2C" w14:textId="77777777" w:rsidR="00C35CF9" w:rsidRDefault="00C35CF9" w:rsidP="002F0C42">
      <w:pPr>
        <w:ind w:firstLine="0"/>
      </w:pPr>
    </w:p>
    <w:p w14:paraId="0DF49C77" w14:textId="77777777" w:rsidR="00C35CF9" w:rsidRDefault="00C35CF9" w:rsidP="002F0C42">
      <w:pPr>
        <w:ind w:firstLine="0"/>
      </w:pPr>
    </w:p>
    <w:p w14:paraId="6BB2CC0E" w14:textId="133E0DE9" w:rsidR="00C35CF9" w:rsidRDefault="00C35CF9" w:rsidP="00C35CF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>Kur ir pieejama Cilvēkresursu stratēģija?</w:t>
      </w:r>
    </w:p>
    <w:p w14:paraId="78D25925" w14:textId="77777777" w:rsidR="00C35CF9" w:rsidRDefault="00C35CF9" w:rsidP="00C35CF9">
      <w:pPr>
        <w:ind w:firstLine="0"/>
        <w:rPr>
          <w:b/>
          <w:bCs/>
        </w:rPr>
      </w:pPr>
    </w:p>
    <w:p w14:paraId="408395B9" w14:textId="6D180013" w:rsidR="00C35CF9" w:rsidRDefault="00C35CF9" w:rsidP="00C35CF9">
      <w:pPr>
        <w:ind w:firstLine="0"/>
      </w:pPr>
      <w:r>
        <w:t xml:space="preserve">Cilvēkresursu stratēģija pieejama: </w:t>
      </w:r>
      <w:hyperlink r:id="rId10" w:history="1">
        <w:r w:rsidR="00D60383" w:rsidRPr="00E37777">
          <w:rPr>
            <w:rStyle w:val="Hyperlink"/>
          </w:rPr>
          <w:t>https://www.vm.gov.lv/lv/nodevumi</w:t>
        </w:r>
      </w:hyperlink>
    </w:p>
    <w:p w14:paraId="1FE37AA2" w14:textId="77777777" w:rsidR="00D60383" w:rsidRPr="00C35CF9" w:rsidRDefault="00D60383" w:rsidP="00C35CF9">
      <w:pPr>
        <w:ind w:firstLine="0"/>
      </w:pPr>
    </w:p>
    <w:sectPr w:rsidR="00D60383" w:rsidRPr="00C35CF9" w:rsidSect="003F620F">
      <w:pgSz w:w="11906" w:h="16838"/>
      <w:pgMar w:top="1133" w:right="847" w:bottom="1132" w:left="1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61EB" w14:textId="77777777" w:rsidR="00456CAC" w:rsidRDefault="00456CAC" w:rsidP="003F620F">
      <w:r>
        <w:separator/>
      </w:r>
    </w:p>
  </w:endnote>
  <w:endnote w:type="continuationSeparator" w:id="0">
    <w:p w14:paraId="2911212D" w14:textId="77777777" w:rsidR="00456CAC" w:rsidRDefault="00456CAC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4B16" w14:textId="77777777" w:rsidR="00456CAC" w:rsidRDefault="00456CAC" w:rsidP="003F620F">
      <w:r>
        <w:separator/>
      </w:r>
    </w:p>
  </w:footnote>
  <w:footnote w:type="continuationSeparator" w:id="0">
    <w:p w14:paraId="1627B5C8" w14:textId="77777777" w:rsidR="00456CAC" w:rsidRDefault="00456CAC" w:rsidP="003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704"/>
    <w:multiLevelType w:val="multilevel"/>
    <w:tmpl w:val="A6CEC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7E3C"/>
    <w:multiLevelType w:val="multilevel"/>
    <w:tmpl w:val="4A74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B4D17"/>
    <w:multiLevelType w:val="multilevel"/>
    <w:tmpl w:val="B03C9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F0CFC"/>
    <w:multiLevelType w:val="multilevel"/>
    <w:tmpl w:val="852C8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27332">
    <w:abstractNumId w:val="1"/>
  </w:num>
  <w:num w:numId="2" w16cid:durableId="2065182054">
    <w:abstractNumId w:val="0"/>
  </w:num>
  <w:num w:numId="3" w16cid:durableId="172034309">
    <w:abstractNumId w:val="3"/>
  </w:num>
  <w:num w:numId="4" w16cid:durableId="170139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AC"/>
    <w:rsid w:val="001A040E"/>
    <w:rsid w:val="002E17ED"/>
    <w:rsid w:val="002F0C42"/>
    <w:rsid w:val="003F620F"/>
    <w:rsid w:val="00456CAC"/>
    <w:rsid w:val="004F6AC0"/>
    <w:rsid w:val="00615697"/>
    <w:rsid w:val="007B4364"/>
    <w:rsid w:val="00833A7B"/>
    <w:rsid w:val="00C35CF9"/>
    <w:rsid w:val="00D33E19"/>
    <w:rsid w:val="00D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8B83"/>
  <w15:chartTrackingRefBased/>
  <w15:docId w15:val="{B0B3B98E-0D44-479C-AD25-2EB74EF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C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C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C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C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C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C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C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CA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CAC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CA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CA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CA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CA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6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CA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CA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56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CAC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56C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0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m.gov.lv/lv/nodevum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Straume</dc:creator>
  <cp:keywords/>
  <dc:description/>
  <cp:lastModifiedBy>Kristīne Straume</cp:lastModifiedBy>
  <cp:revision>5</cp:revision>
  <dcterms:created xsi:type="dcterms:W3CDTF">2024-11-19T13:59:00Z</dcterms:created>
  <dcterms:modified xsi:type="dcterms:W3CDTF">2024-11-21T09:59:00Z</dcterms:modified>
</cp:coreProperties>
</file>